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C3250" w14:textId="77777777" w:rsidR="00CC2D1B" w:rsidRPr="00CC2D1B" w:rsidRDefault="00CC2D1B" w:rsidP="00CC2D1B">
      <w:pPr>
        <w:rPr>
          <w:lang w:val="en-US"/>
        </w:rPr>
      </w:pPr>
      <w:r w:rsidRPr="00CC2D1B">
        <w:rPr>
          <w:lang w:val="en-US"/>
        </w:rPr>
        <w:t>Hi Natália, here's the breakdown for the GALAXI studies (CNTO1959CRD3001):</w:t>
      </w:r>
    </w:p>
    <w:p w14:paraId="74B30EAF" w14:textId="77777777" w:rsidR="00CC2D1B" w:rsidRPr="00CC2D1B" w:rsidRDefault="00CC2D1B" w:rsidP="00CC2D1B">
      <w:r w:rsidRPr="00CC2D1B">
        <w:pict w14:anchorId="04C4C583">
          <v:rect id="_x0000_i1037" style="width:0;height:1.5pt" o:hralign="center" o:hrstd="t" o:hr="t" fillcolor="#a0a0a0" stroked="f"/>
        </w:pict>
      </w:r>
    </w:p>
    <w:p w14:paraId="144757CC" w14:textId="77777777" w:rsidR="00CC2D1B" w:rsidRPr="00CC2D1B" w:rsidRDefault="00CC2D1B" w:rsidP="00CC2D1B">
      <w:pPr>
        <w:rPr>
          <w:lang w:val="en-US"/>
        </w:rPr>
      </w:pPr>
      <w:r w:rsidRPr="00CC2D1B">
        <w:rPr>
          <w:b/>
          <w:bCs/>
          <w:lang w:val="en-US"/>
        </w:rPr>
        <w:t xml:space="preserve">GALAXI-1 (load-1358) — </w:t>
      </w:r>
      <w:r w:rsidRPr="00CC2D1B">
        <w:rPr>
          <w:rFonts w:ascii="Segoe UI Emoji" w:hAnsi="Segoe UI Emoji" w:cs="Segoe UI Emoji"/>
          <w:b/>
          <w:bCs/>
          <w:lang w:val="en-US"/>
        </w:rPr>
        <w:t>✅</w:t>
      </w:r>
      <w:r w:rsidRPr="00CC2D1B">
        <w:rPr>
          <w:b/>
          <w:bCs/>
          <w:lang w:val="en-US"/>
        </w:rPr>
        <w:t xml:space="preserve"> Complete CSR WK48</w:t>
      </w:r>
    </w:p>
    <w:p w14:paraId="0FFFE948" w14:textId="77777777" w:rsidR="00CC2D1B" w:rsidRPr="00CC2D1B" w:rsidRDefault="00CC2D1B" w:rsidP="00CC2D1B">
      <w:pPr>
        <w:rPr>
          <w:lang w:val="en-US"/>
        </w:rPr>
      </w:pPr>
      <w:r w:rsidRPr="00CC2D1B">
        <w:rPr>
          <w:lang w:val="en-US"/>
        </w:rPr>
        <w:t xml:space="preserve">The most recent load (load-1358) is the complete one, containing </w:t>
      </w:r>
      <w:r w:rsidRPr="00CC2D1B">
        <w:rPr>
          <w:b/>
          <w:bCs/>
          <w:lang w:val="en-US"/>
        </w:rPr>
        <w:t>41 ADaM datasets</w:t>
      </w:r>
      <w:r w:rsidRPr="00CC2D1B">
        <w:rPr>
          <w:lang w:val="en-US"/>
        </w:rPr>
        <w:t>, including all key domains: ADSESCD (endoscopy), ADHIST/ADHISTR (histology), ADEFF (composite efficacy), ADTTE (time-to-event), ADLB, ADPC, ADIS, ADPROMIS, ADIBDQ, ADBSFS, ADCORT, ADVSCORT, ADEQ5D, ADWPAI, ADPGI, and even two non-standard flat files (BIOMARKER, BIOMARKERBYWK). Time point coverage through WK48 is confirmed by ADTTE PARAMCDs going up to TTHOSP48, TTPROC48, and TTSURG48. Load-1308 was a partial snapshot with only 6 datasets and can be ignored.</w:t>
      </w:r>
    </w:p>
    <w:p w14:paraId="67A51D29" w14:textId="77777777" w:rsidR="00CC2D1B" w:rsidRPr="00CC2D1B" w:rsidRDefault="00CC2D1B" w:rsidP="00CC2D1B">
      <w:r w:rsidRPr="00CC2D1B">
        <w:pict w14:anchorId="0BD9E253">
          <v:rect id="_x0000_i1038" style="width:0;height:1.5pt" o:hralign="center" o:hrstd="t" o:hr="t" fillcolor="#a0a0a0" stroked="f"/>
        </w:pict>
      </w:r>
    </w:p>
    <w:p w14:paraId="445C9BF7" w14:textId="77777777" w:rsidR="00CC2D1B" w:rsidRPr="00CC2D1B" w:rsidRDefault="00CC2D1B" w:rsidP="00CC2D1B">
      <w:pPr>
        <w:rPr>
          <w:lang w:val="en-US"/>
        </w:rPr>
      </w:pPr>
      <w:r w:rsidRPr="00CC2D1B">
        <w:rPr>
          <w:b/>
          <w:bCs/>
          <w:lang w:val="en-US"/>
        </w:rPr>
        <w:t xml:space="preserve">GALAXI-2 (load-2490) and GALAXI-3 (load-2491) — </w:t>
      </w:r>
      <w:r w:rsidRPr="00CC2D1B">
        <w:rPr>
          <w:rFonts w:ascii="Segoe UI Emoji" w:hAnsi="Segoe UI Emoji" w:cs="Segoe UI Emoji"/>
          <w:b/>
          <w:bCs/>
          <w:lang w:val="en-US"/>
        </w:rPr>
        <w:t>⚠</w:t>
      </w:r>
      <w:r w:rsidRPr="00CC2D1B">
        <w:rPr>
          <w:rFonts w:ascii="Segoe UI Emoji" w:hAnsi="Segoe UI Emoji" w:cs="Segoe UI Emoji"/>
          <w:b/>
          <w:bCs/>
        </w:rPr>
        <w:t>️</w:t>
      </w:r>
      <w:r w:rsidRPr="00CC2D1B">
        <w:rPr>
          <w:b/>
          <w:bCs/>
          <w:lang w:val="en-US"/>
        </w:rPr>
        <w:t xml:space="preserve"> Partial loads, data refresh needed</w:t>
      </w:r>
    </w:p>
    <w:p w14:paraId="2FD8260D" w14:textId="77777777" w:rsidR="00CC2D1B" w:rsidRPr="00CC2D1B" w:rsidRDefault="00CC2D1B" w:rsidP="00CC2D1B">
      <w:pPr>
        <w:rPr>
          <w:lang w:val="en-US"/>
        </w:rPr>
      </w:pPr>
      <w:r w:rsidRPr="00CC2D1B">
        <w:rPr>
          <w:lang w:val="en-US"/>
        </w:rPr>
        <w:t xml:space="preserve">Both of these are clearly </w:t>
      </w:r>
      <w:r w:rsidRPr="00CC2D1B">
        <w:rPr>
          <w:b/>
          <w:bCs/>
          <w:lang w:val="en-US"/>
        </w:rPr>
        <w:t>pre-CSR partial loads</w:t>
      </w:r>
      <w:r w:rsidRPr="00CC2D1B">
        <w:rPr>
          <w:lang w:val="en-US"/>
        </w:rPr>
        <w:t>. They contain only 13 datasets (GAL2) and 12 datasets (GAL3) — essentially just the core structural datasets:</w:t>
      </w:r>
    </w:p>
    <w:p w14:paraId="123899F7" w14:textId="77777777" w:rsidR="00CC2D1B" w:rsidRPr="00CC2D1B" w:rsidRDefault="00CC2D1B" w:rsidP="00CC2D1B">
      <w:pPr>
        <w:rPr>
          <w:lang w:val="en-US"/>
        </w:rPr>
      </w:pPr>
      <w:r w:rsidRPr="00CC2D1B">
        <w:rPr>
          <w:lang w:val="en-US"/>
        </w:rPr>
        <w:t>ADAE, ADBDC, ADCDAI, ADDISP, ADEX, ADICE, ADLBEF, ADRXFAIL, ADRXHIST, ADSAF, ADSL, ADVSCDAI (+ ADMACE in GAL2 only)</w:t>
      </w:r>
    </w:p>
    <w:p w14:paraId="20775905" w14:textId="77777777" w:rsidR="00CC2D1B" w:rsidRPr="00CC2D1B" w:rsidRDefault="00CC2D1B" w:rsidP="00CC2D1B">
      <w:pPr>
        <w:rPr>
          <w:lang w:val="en-US"/>
        </w:rPr>
      </w:pPr>
      <w:r w:rsidRPr="00CC2D1B">
        <w:rPr>
          <w:lang w:val="en-US"/>
        </w:rPr>
        <w:t xml:space="preserve">The following </w:t>
      </w:r>
      <w:r w:rsidRPr="00CC2D1B">
        <w:rPr>
          <w:b/>
          <w:bCs/>
          <w:lang w:val="en-US"/>
        </w:rPr>
        <w:t>30 datasets are missing from both GAL2 and GAL3</w:t>
      </w:r>
      <w:r w:rsidRPr="00CC2D1B">
        <w:rPr>
          <w:lang w:val="en-US"/>
        </w:rPr>
        <w:t xml:space="preserve"> relative to what was delivered for GALAXI-1: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4"/>
        <w:gridCol w:w="5434"/>
      </w:tblGrid>
      <w:tr w:rsidR="00CC2D1B" w:rsidRPr="00CC2D1B" w14:paraId="2BB3B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9EE8D0" w14:textId="77777777" w:rsidR="00CC2D1B" w:rsidRPr="00CC2D1B" w:rsidRDefault="00CC2D1B" w:rsidP="00CC2D1B">
            <w:pPr>
              <w:rPr>
                <w:b/>
                <w:bCs/>
              </w:rPr>
            </w:pPr>
            <w:r w:rsidRPr="00CC2D1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4563ECA" w14:textId="77777777" w:rsidR="00CC2D1B" w:rsidRPr="00CC2D1B" w:rsidRDefault="00CC2D1B" w:rsidP="00CC2D1B">
            <w:pPr>
              <w:rPr>
                <w:b/>
                <w:bCs/>
              </w:rPr>
            </w:pPr>
            <w:r w:rsidRPr="00CC2D1B">
              <w:rPr>
                <w:b/>
                <w:bCs/>
              </w:rPr>
              <w:t>Missing datasets</w:t>
            </w:r>
          </w:p>
        </w:tc>
      </w:tr>
      <w:tr w:rsidR="00CC2D1B" w:rsidRPr="00CC2D1B" w14:paraId="3E104D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2B524" w14:textId="77777777" w:rsidR="00CC2D1B" w:rsidRPr="00CC2D1B" w:rsidRDefault="00CC2D1B" w:rsidP="00CC2D1B">
            <w:r w:rsidRPr="00CC2D1B">
              <w:t>Endoscopy</w:t>
            </w:r>
          </w:p>
        </w:tc>
        <w:tc>
          <w:tcPr>
            <w:tcW w:w="0" w:type="auto"/>
            <w:vAlign w:val="center"/>
            <w:hideMark/>
          </w:tcPr>
          <w:p w14:paraId="251BFEF2" w14:textId="77777777" w:rsidR="00CC2D1B" w:rsidRPr="00CC2D1B" w:rsidRDefault="00CC2D1B" w:rsidP="00CC2D1B">
            <w:r w:rsidRPr="00CC2D1B">
              <w:t>ADSESCD, ADSESCD2</w:t>
            </w:r>
          </w:p>
        </w:tc>
      </w:tr>
      <w:tr w:rsidR="00CC2D1B" w:rsidRPr="00CC2D1B" w14:paraId="54DCD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29ACF" w14:textId="77777777" w:rsidR="00CC2D1B" w:rsidRPr="00CC2D1B" w:rsidRDefault="00CC2D1B" w:rsidP="00CC2D1B">
            <w:r w:rsidRPr="00CC2D1B">
              <w:t>Histology</w:t>
            </w:r>
          </w:p>
        </w:tc>
        <w:tc>
          <w:tcPr>
            <w:tcW w:w="0" w:type="auto"/>
            <w:vAlign w:val="center"/>
            <w:hideMark/>
          </w:tcPr>
          <w:p w14:paraId="3779C08E" w14:textId="77777777" w:rsidR="00CC2D1B" w:rsidRPr="00CC2D1B" w:rsidRDefault="00CC2D1B" w:rsidP="00CC2D1B">
            <w:r w:rsidRPr="00CC2D1B">
              <w:t>ADHIST, ADHISTR</w:t>
            </w:r>
          </w:p>
        </w:tc>
      </w:tr>
      <w:tr w:rsidR="00CC2D1B" w:rsidRPr="00CC2D1B" w14:paraId="51E9E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10FC8" w14:textId="77777777" w:rsidR="00CC2D1B" w:rsidRPr="00CC2D1B" w:rsidRDefault="00CC2D1B" w:rsidP="00CC2D1B">
            <w:r w:rsidRPr="00CC2D1B">
              <w:t>Composite efficacy</w:t>
            </w:r>
          </w:p>
        </w:tc>
        <w:tc>
          <w:tcPr>
            <w:tcW w:w="0" w:type="auto"/>
            <w:vAlign w:val="center"/>
            <w:hideMark/>
          </w:tcPr>
          <w:p w14:paraId="04873431" w14:textId="77777777" w:rsidR="00CC2D1B" w:rsidRPr="00CC2D1B" w:rsidRDefault="00CC2D1B" w:rsidP="00CC2D1B">
            <w:r w:rsidRPr="00CC2D1B">
              <w:t>ADEFF, ADTTE, ADTRTFL, ADVCDAI2</w:t>
            </w:r>
          </w:p>
        </w:tc>
      </w:tr>
      <w:tr w:rsidR="00CC2D1B" w:rsidRPr="00CC2D1B" w14:paraId="1BF7C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53D9" w14:textId="77777777" w:rsidR="00CC2D1B" w:rsidRPr="00CC2D1B" w:rsidRDefault="00CC2D1B" w:rsidP="00CC2D1B">
            <w:r w:rsidRPr="00CC2D1B">
              <w:t>PROs</w:t>
            </w:r>
          </w:p>
        </w:tc>
        <w:tc>
          <w:tcPr>
            <w:tcW w:w="0" w:type="auto"/>
            <w:vAlign w:val="center"/>
            <w:hideMark/>
          </w:tcPr>
          <w:p w14:paraId="5CED703D" w14:textId="77777777" w:rsidR="00CC2D1B" w:rsidRPr="00CC2D1B" w:rsidRDefault="00CC2D1B" w:rsidP="00CC2D1B">
            <w:r w:rsidRPr="00CC2D1B">
              <w:t>ADIBDQ, ADPROMIS, ADEQ5D, ADPGI, ADBSFS, ADWPAI</w:t>
            </w:r>
          </w:p>
        </w:tc>
      </w:tr>
      <w:tr w:rsidR="00CC2D1B" w:rsidRPr="00CC2D1B" w14:paraId="52D60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C3032" w14:textId="77777777" w:rsidR="00CC2D1B" w:rsidRPr="00CC2D1B" w:rsidRDefault="00CC2D1B" w:rsidP="00CC2D1B">
            <w:r w:rsidRPr="00CC2D1B">
              <w:t>Labs</w:t>
            </w:r>
          </w:p>
        </w:tc>
        <w:tc>
          <w:tcPr>
            <w:tcW w:w="0" w:type="auto"/>
            <w:vAlign w:val="center"/>
            <w:hideMark/>
          </w:tcPr>
          <w:p w14:paraId="44C19DF8" w14:textId="77777777" w:rsidR="00CC2D1B" w:rsidRPr="00CC2D1B" w:rsidRDefault="00CC2D1B" w:rsidP="00CC2D1B">
            <w:r w:rsidRPr="00CC2D1B">
              <w:t>ADLB, ADLBTOX</w:t>
            </w:r>
          </w:p>
        </w:tc>
      </w:tr>
      <w:tr w:rsidR="00CC2D1B" w:rsidRPr="00CC2D1B" w14:paraId="4C290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45FE" w14:textId="77777777" w:rsidR="00CC2D1B" w:rsidRPr="00CC2D1B" w:rsidRDefault="00CC2D1B" w:rsidP="00CC2D1B">
            <w:r w:rsidRPr="00CC2D1B">
              <w:t>Corticosteroids</w:t>
            </w:r>
          </w:p>
        </w:tc>
        <w:tc>
          <w:tcPr>
            <w:tcW w:w="0" w:type="auto"/>
            <w:vAlign w:val="center"/>
            <w:hideMark/>
          </w:tcPr>
          <w:p w14:paraId="3CCE29DE" w14:textId="77777777" w:rsidR="00CC2D1B" w:rsidRPr="00CC2D1B" w:rsidRDefault="00CC2D1B" w:rsidP="00CC2D1B">
            <w:r w:rsidRPr="00CC2D1B">
              <w:t>ADCORT, ADVSCORT</w:t>
            </w:r>
          </w:p>
        </w:tc>
      </w:tr>
      <w:tr w:rsidR="00CC2D1B" w:rsidRPr="00CC2D1B" w14:paraId="7A004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B1B49" w14:textId="77777777" w:rsidR="00CC2D1B" w:rsidRPr="00CC2D1B" w:rsidRDefault="00CC2D1B" w:rsidP="00CC2D1B">
            <w:r w:rsidRPr="00CC2D1B">
              <w:t>PK/Immunogenicity</w:t>
            </w:r>
          </w:p>
        </w:tc>
        <w:tc>
          <w:tcPr>
            <w:tcW w:w="0" w:type="auto"/>
            <w:vAlign w:val="center"/>
            <w:hideMark/>
          </w:tcPr>
          <w:p w14:paraId="3F92B395" w14:textId="77777777" w:rsidR="00CC2D1B" w:rsidRPr="00CC2D1B" w:rsidRDefault="00CC2D1B" w:rsidP="00CC2D1B">
            <w:r w:rsidRPr="00CC2D1B">
              <w:t>ADPC, ADIS</w:t>
            </w:r>
          </w:p>
        </w:tc>
      </w:tr>
      <w:tr w:rsidR="00CC2D1B" w:rsidRPr="00CC2D1B" w14:paraId="0C20D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0A7D6" w14:textId="77777777" w:rsidR="00CC2D1B" w:rsidRPr="00CC2D1B" w:rsidRDefault="00CC2D1B" w:rsidP="00CC2D1B">
            <w:r w:rsidRPr="00CC2D1B">
              <w:t>Safety</w:t>
            </w:r>
          </w:p>
        </w:tc>
        <w:tc>
          <w:tcPr>
            <w:tcW w:w="0" w:type="auto"/>
            <w:vAlign w:val="center"/>
            <w:hideMark/>
          </w:tcPr>
          <w:p w14:paraId="5503C170" w14:textId="77777777" w:rsidR="00CC2D1B" w:rsidRPr="00CC2D1B" w:rsidRDefault="00CC2D1B" w:rsidP="00CC2D1B">
            <w:r w:rsidRPr="00CC2D1B">
              <w:t>ADCSSRS, ADCSSRSI, ADFIST</w:t>
            </w:r>
          </w:p>
        </w:tc>
      </w:tr>
      <w:tr w:rsidR="00CC2D1B" w:rsidRPr="00CC2D1B" w14:paraId="61A5B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4231" w14:textId="77777777" w:rsidR="00CC2D1B" w:rsidRPr="00CC2D1B" w:rsidRDefault="00CC2D1B" w:rsidP="00CC2D1B">
            <w:r w:rsidRPr="00CC2D1B">
              <w:t>Med review &amp; history</w:t>
            </w:r>
          </w:p>
        </w:tc>
        <w:tc>
          <w:tcPr>
            <w:tcW w:w="0" w:type="auto"/>
            <w:vAlign w:val="center"/>
            <w:hideMark/>
          </w:tcPr>
          <w:p w14:paraId="327C3262" w14:textId="77777777" w:rsidR="00CC2D1B" w:rsidRPr="00CC2D1B" w:rsidRDefault="00CC2D1B" w:rsidP="00CC2D1B">
            <w:r w:rsidRPr="00CC2D1B">
              <w:t>ADMEDRVW, ADMHI, ADIE, ADDV</w:t>
            </w:r>
          </w:p>
        </w:tc>
      </w:tr>
      <w:tr w:rsidR="00CC2D1B" w:rsidRPr="00CC2D1B" w14:paraId="484EA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1ECD" w14:textId="77777777" w:rsidR="00CC2D1B" w:rsidRPr="00CC2D1B" w:rsidRDefault="00CC2D1B" w:rsidP="00CC2D1B">
            <w:r w:rsidRPr="00CC2D1B">
              <w:t>Other</w:t>
            </w:r>
          </w:p>
        </w:tc>
        <w:tc>
          <w:tcPr>
            <w:tcW w:w="0" w:type="auto"/>
            <w:vAlign w:val="center"/>
            <w:hideMark/>
          </w:tcPr>
          <w:p w14:paraId="25B2680E" w14:textId="77777777" w:rsidR="00CC2D1B" w:rsidRPr="00CC2D1B" w:rsidRDefault="00CC2D1B" w:rsidP="00CC2D1B">
            <w:r w:rsidRPr="00CC2D1B">
              <w:t>ADPANDEM, BIOMARKER, BIOMARKERBYWK</w:t>
            </w:r>
          </w:p>
        </w:tc>
      </w:tr>
    </w:tbl>
    <w:p w14:paraId="0BC8516A" w14:textId="77777777" w:rsidR="00CC2D1B" w:rsidRPr="00CC2D1B" w:rsidRDefault="00CC2D1B" w:rsidP="00CC2D1B">
      <w:pPr>
        <w:rPr>
          <w:lang w:val="en-US"/>
        </w:rPr>
      </w:pPr>
      <w:r w:rsidRPr="00CC2D1B">
        <w:rPr>
          <w:b/>
          <w:bCs/>
          <w:lang w:val="en-US"/>
        </w:rPr>
        <w:t>Bottom line:</w:t>
      </w:r>
      <w:r w:rsidRPr="00CC2D1B">
        <w:rPr>
          <w:lang w:val="en-US"/>
        </w:rPr>
        <w:t xml:space="preserve"> For GALAXI-2 and GALAXI-3, a full data refresh from the stats team is needed. The current loads do not support LTE outcome derivation — they're missing endoscopy (ADSESCD), histology (ADHIST/ADHISTR), composite efficacy (ADEFF), time-</w:t>
      </w:r>
      <w:r w:rsidRPr="00CC2D1B">
        <w:rPr>
          <w:lang w:val="en-US"/>
        </w:rPr>
        <w:lastRenderedPageBreak/>
        <w:t>to-event (ADTTE), and all PRO datasets. None of the critical secondary endpoints can be derived from what we currently have.</w:t>
      </w:r>
    </w:p>
    <w:p w14:paraId="1EE8192A" w14:textId="77777777" w:rsidR="00CC2D1B" w:rsidRPr="00CC2D1B" w:rsidRDefault="00CC2D1B" w:rsidP="00CC2D1B">
      <w:pPr>
        <w:rPr>
          <w:lang w:val="en-US"/>
        </w:rPr>
      </w:pPr>
      <w:r w:rsidRPr="00CC2D1B">
        <w:rPr>
          <w:lang w:val="en-US"/>
        </w:rPr>
        <w:t>Let me know if you need me to map specific PARAMCDs for any of these endpoints across the three studies.</w:t>
      </w:r>
    </w:p>
    <w:p w14:paraId="619C24F4" w14:textId="2E944A86" w:rsidR="00B72658" w:rsidRPr="00CC2D1B" w:rsidRDefault="00B72658">
      <w:pPr>
        <w:rPr>
          <w:lang w:val="en-US"/>
        </w:rPr>
      </w:pPr>
    </w:p>
    <w:sectPr w:rsidR="00B72658" w:rsidRPr="00CC2D1B" w:rsidSect="00F666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C6"/>
    <w:rsid w:val="000347A9"/>
    <w:rsid w:val="000360D0"/>
    <w:rsid w:val="000555B0"/>
    <w:rsid w:val="00070616"/>
    <w:rsid w:val="00070E35"/>
    <w:rsid w:val="00083FAF"/>
    <w:rsid w:val="00094CC6"/>
    <w:rsid w:val="000A4FBE"/>
    <w:rsid w:val="000C7762"/>
    <w:rsid w:val="000D370D"/>
    <w:rsid w:val="00120EE4"/>
    <w:rsid w:val="0013728A"/>
    <w:rsid w:val="001430D2"/>
    <w:rsid w:val="001537EE"/>
    <w:rsid w:val="00164835"/>
    <w:rsid w:val="001A1DF4"/>
    <w:rsid w:val="001A2A1F"/>
    <w:rsid w:val="001A311A"/>
    <w:rsid w:val="001A3680"/>
    <w:rsid w:val="001F693C"/>
    <w:rsid w:val="0020230E"/>
    <w:rsid w:val="00205183"/>
    <w:rsid w:val="00240203"/>
    <w:rsid w:val="0024459B"/>
    <w:rsid w:val="00251258"/>
    <w:rsid w:val="00254C68"/>
    <w:rsid w:val="00272273"/>
    <w:rsid w:val="002736DE"/>
    <w:rsid w:val="0029490E"/>
    <w:rsid w:val="00296896"/>
    <w:rsid w:val="002B0CAF"/>
    <w:rsid w:val="002B5065"/>
    <w:rsid w:val="002C1B28"/>
    <w:rsid w:val="002D7863"/>
    <w:rsid w:val="002E79E5"/>
    <w:rsid w:val="002F12FD"/>
    <w:rsid w:val="00303545"/>
    <w:rsid w:val="003039FD"/>
    <w:rsid w:val="003074FA"/>
    <w:rsid w:val="00317B46"/>
    <w:rsid w:val="00332B42"/>
    <w:rsid w:val="00353B8E"/>
    <w:rsid w:val="00360CAA"/>
    <w:rsid w:val="00365678"/>
    <w:rsid w:val="00375DD2"/>
    <w:rsid w:val="003760D5"/>
    <w:rsid w:val="003856E2"/>
    <w:rsid w:val="003A39EF"/>
    <w:rsid w:val="003A5029"/>
    <w:rsid w:val="003B05A6"/>
    <w:rsid w:val="003B187D"/>
    <w:rsid w:val="003B4856"/>
    <w:rsid w:val="003B651E"/>
    <w:rsid w:val="00412801"/>
    <w:rsid w:val="00414FB2"/>
    <w:rsid w:val="00415757"/>
    <w:rsid w:val="00431D34"/>
    <w:rsid w:val="0043227C"/>
    <w:rsid w:val="004803B8"/>
    <w:rsid w:val="00493736"/>
    <w:rsid w:val="00496AF0"/>
    <w:rsid w:val="004C2D53"/>
    <w:rsid w:val="004D0632"/>
    <w:rsid w:val="004D7736"/>
    <w:rsid w:val="004E1BAB"/>
    <w:rsid w:val="004E4371"/>
    <w:rsid w:val="004E45AE"/>
    <w:rsid w:val="004F629A"/>
    <w:rsid w:val="005035B5"/>
    <w:rsid w:val="00503CF5"/>
    <w:rsid w:val="00524805"/>
    <w:rsid w:val="0055469D"/>
    <w:rsid w:val="005548B8"/>
    <w:rsid w:val="00557CAB"/>
    <w:rsid w:val="00587F90"/>
    <w:rsid w:val="00592CC1"/>
    <w:rsid w:val="005949F9"/>
    <w:rsid w:val="005A5785"/>
    <w:rsid w:val="005C5610"/>
    <w:rsid w:val="005F2501"/>
    <w:rsid w:val="005F3E21"/>
    <w:rsid w:val="006325CA"/>
    <w:rsid w:val="00643315"/>
    <w:rsid w:val="00647C89"/>
    <w:rsid w:val="006540A6"/>
    <w:rsid w:val="006646D6"/>
    <w:rsid w:val="00670644"/>
    <w:rsid w:val="0069030C"/>
    <w:rsid w:val="00691AE6"/>
    <w:rsid w:val="006A5D5C"/>
    <w:rsid w:val="006B1BCE"/>
    <w:rsid w:val="006D7A83"/>
    <w:rsid w:val="006E6A8B"/>
    <w:rsid w:val="006F2D2C"/>
    <w:rsid w:val="006F4D04"/>
    <w:rsid w:val="007007B1"/>
    <w:rsid w:val="0071034C"/>
    <w:rsid w:val="007120BE"/>
    <w:rsid w:val="00720AC1"/>
    <w:rsid w:val="00726595"/>
    <w:rsid w:val="00734787"/>
    <w:rsid w:val="007434ED"/>
    <w:rsid w:val="00763B18"/>
    <w:rsid w:val="007753AC"/>
    <w:rsid w:val="0079773C"/>
    <w:rsid w:val="007B2B3A"/>
    <w:rsid w:val="007D70FA"/>
    <w:rsid w:val="007E67B2"/>
    <w:rsid w:val="00803DDC"/>
    <w:rsid w:val="00840A6C"/>
    <w:rsid w:val="008410F4"/>
    <w:rsid w:val="00862389"/>
    <w:rsid w:val="008660DC"/>
    <w:rsid w:val="00866EDF"/>
    <w:rsid w:val="00871C6C"/>
    <w:rsid w:val="008A65F6"/>
    <w:rsid w:val="008B556F"/>
    <w:rsid w:val="008B748C"/>
    <w:rsid w:val="008C0AB5"/>
    <w:rsid w:val="008C6AFE"/>
    <w:rsid w:val="008D5131"/>
    <w:rsid w:val="00907112"/>
    <w:rsid w:val="00915638"/>
    <w:rsid w:val="00917837"/>
    <w:rsid w:val="00923971"/>
    <w:rsid w:val="00967A59"/>
    <w:rsid w:val="00982AEF"/>
    <w:rsid w:val="00982C5A"/>
    <w:rsid w:val="00993E71"/>
    <w:rsid w:val="0099765D"/>
    <w:rsid w:val="009A13C6"/>
    <w:rsid w:val="009A5ACF"/>
    <w:rsid w:val="009E1977"/>
    <w:rsid w:val="00A02988"/>
    <w:rsid w:val="00A1605F"/>
    <w:rsid w:val="00A17F05"/>
    <w:rsid w:val="00A27A67"/>
    <w:rsid w:val="00A34914"/>
    <w:rsid w:val="00A42A34"/>
    <w:rsid w:val="00A80367"/>
    <w:rsid w:val="00A811EC"/>
    <w:rsid w:val="00A821B0"/>
    <w:rsid w:val="00A848C6"/>
    <w:rsid w:val="00AA56E3"/>
    <w:rsid w:val="00AC51EA"/>
    <w:rsid w:val="00AD4148"/>
    <w:rsid w:val="00AE3CD1"/>
    <w:rsid w:val="00AF1954"/>
    <w:rsid w:val="00AF250A"/>
    <w:rsid w:val="00AF299D"/>
    <w:rsid w:val="00AF37B1"/>
    <w:rsid w:val="00AF4CDF"/>
    <w:rsid w:val="00B12D94"/>
    <w:rsid w:val="00B42655"/>
    <w:rsid w:val="00B5546A"/>
    <w:rsid w:val="00B72658"/>
    <w:rsid w:val="00B754D5"/>
    <w:rsid w:val="00BA461F"/>
    <w:rsid w:val="00BD01F4"/>
    <w:rsid w:val="00BE5B99"/>
    <w:rsid w:val="00BF1A1D"/>
    <w:rsid w:val="00BF2500"/>
    <w:rsid w:val="00BF7FFE"/>
    <w:rsid w:val="00C05BC0"/>
    <w:rsid w:val="00C134E4"/>
    <w:rsid w:val="00C210D8"/>
    <w:rsid w:val="00C226A7"/>
    <w:rsid w:val="00C22F3E"/>
    <w:rsid w:val="00C40F0E"/>
    <w:rsid w:val="00C44755"/>
    <w:rsid w:val="00C6499C"/>
    <w:rsid w:val="00CC2D1B"/>
    <w:rsid w:val="00CD553E"/>
    <w:rsid w:val="00CD56B3"/>
    <w:rsid w:val="00CD7D22"/>
    <w:rsid w:val="00CE2871"/>
    <w:rsid w:val="00CE4827"/>
    <w:rsid w:val="00D25664"/>
    <w:rsid w:val="00D34C20"/>
    <w:rsid w:val="00D360F8"/>
    <w:rsid w:val="00D704F2"/>
    <w:rsid w:val="00D70A85"/>
    <w:rsid w:val="00DA3CE3"/>
    <w:rsid w:val="00DD02CD"/>
    <w:rsid w:val="00DD0373"/>
    <w:rsid w:val="00DD2520"/>
    <w:rsid w:val="00DE01CB"/>
    <w:rsid w:val="00E0300D"/>
    <w:rsid w:val="00E33144"/>
    <w:rsid w:val="00E40B59"/>
    <w:rsid w:val="00E44043"/>
    <w:rsid w:val="00E5454C"/>
    <w:rsid w:val="00E72FB8"/>
    <w:rsid w:val="00E91414"/>
    <w:rsid w:val="00EB0E3D"/>
    <w:rsid w:val="00EC02B0"/>
    <w:rsid w:val="00EC3E50"/>
    <w:rsid w:val="00EF7125"/>
    <w:rsid w:val="00F06C9D"/>
    <w:rsid w:val="00F32266"/>
    <w:rsid w:val="00F357C3"/>
    <w:rsid w:val="00F41881"/>
    <w:rsid w:val="00F43C4B"/>
    <w:rsid w:val="00F542E2"/>
    <w:rsid w:val="00F558D9"/>
    <w:rsid w:val="00F643BC"/>
    <w:rsid w:val="00F666B4"/>
    <w:rsid w:val="00F81D1C"/>
    <w:rsid w:val="00F9239B"/>
    <w:rsid w:val="00FA51A9"/>
    <w:rsid w:val="00FB16CC"/>
    <w:rsid w:val="00FD5315"/>
    <w:rsid w:val="00FF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F897"/>
  <w15:chartTrackingRefBased/>
  <w15:docId w15:val="{DB755E2E-A4AA-47C6-A33C-58BDBEAF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4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4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4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4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4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4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4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4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4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4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4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4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4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48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4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48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4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4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4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4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4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4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4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48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48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48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4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48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4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314</Words>
  <Characters>1696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mendes</dc:creator>
  <cp:keywords/>
  <dc:description/>
  <cp:lastModifiedBy>jean mendes</cp:lastModifiedBy>
  <cp:revision>1</cp:revision>
  <dcterms:created xsi:type="dcterms:W3CDTF">2026-04-30T16:41:00Z</dcterms:created>
  <dcterms:modified xsi:type="dcterms:W3CDTF">2026-04-30T19:24:00Z</dcterms:modified>
</cp:coreProperties>
</file>