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color w:val="C9972C"/>
          <w:sz w:val="20"/>
          <w:szCs w:val="20"/>
        </w:rPr>
        <w:t xml:space="preserve">MYERS HOME BUYERS</w:t>
      </w:r>
    </w:p>
    <w:p>
      <w:pPr>
        <w:spacing w:after="80"/>
      </w:pPr>
      <w:r>
        <w:rPr>
          <w:rFonts w:ascii="Poppins" w:cs="Poppins" w:eastAsia="Poppins" w:hAnsi="Poppins"/>
          <w:b/>
          <w:bCs/>
          <w:color w:val="1A1A1A"/>
          <w:sz w:val="38"/>
          <w:szCs w:val="38"/>
        </w:rPr>
        <w:t xml:space="preserve">The Most Effective LMS: What the Research Says</w:t>
      </w:r>
    </w:p>
    <w:p>
      <w:pPr>
        <w:spacing w:after="100"/>
      </w:pPr>
      <w:r>
        <w:rPr>
          <w:rFonts w:ascii="Poppins" w:cs="Poppins" w:eastAsia="Poppins" w:hAnsi="Poppins"/>
          <w:color w:val="595959"/>
          <w:sz w:val="22"/>
          <w:szCs w:val="22"/>
        </w:rPr>
        <w:t xml:space="preserve">A research report on user experience, retention, engagement, satisfaction, interface design, gamification, and information presentation. Plus a from-scratch design model for the Myers LMS.</w:t>
      </w:r>
    </w:p>
    <w:p>
      <w:pPr>
        <w:spacing w:after="120" w:line="276"/>
      </w:pPr>
      <w:r>
        <w:rPr>
          <w:rFonts w:ascii="Poppins" w:cs="Poppins" w:eastAsia="Poppins" w:hAnsi="Poppins"/>
          <w:color w:val="595959"/>
          <w:sz w:val="19"/>
          <w:szCs w:val="19"/>
        </w:rPr>
        <w:t xml:space="preserve">July 25, 2026. Sources: peer reviewed meta-analyses, psychological research, platform data, and industry benchmarks. Evidence strength is labeled throughout.</w:t>
      </w:r>
    </w:p>
    <w:p>
      <w:pPr>
        <w:pBdr>
          <w:bottom w:val="single" w:color="C9972C" w:sz="6"/>
        </w:pBdr>
        <w:spacing w:after="160" w:before="120"/>
      </w:pPr>
    </w:p>
    <w:p>
      <w:pPr>
        <w:pStyle w:val="Heading1"/>
        <w:spacing w:after="140" w:before="340"/>
      </w:pPr>
      <w:r>
        <w:rPr>
          <w:rFonts w:ascii="Poppins" w:cs="Poppins" w:eastAsia="Poppins" w:hAnsi="Poppins"/>
          <w:b/>
          <w:bCs/>
          <w:color w:val="C9972C"/>
          <w:sz w:val="30"/>
          <w:szCs w:val="30"/>
        </w:rPr>
        <w:t xml:space="preserve">The headline finding</w:t>
      </w:r>
    </w:p>
    <w:p>
      <w:pPr>
        <w:spacing w:after="120" w:line="276"/>
      </w:pPr>
      <w:r>
        <w:rPr>
          <w:rFonts w:ascii="Poppins" w:cs="Poppins" w:eastAsia="Poppins" w:hAnsi="Poppins"/>
          <w:b/>
          <w:bCs/>
          <w:color w:val="1A1A1A"/>
          <w:sz w:val="21"/>
          <w:szCs w:val="21"/>
        </w:rPr>
        <w:t xml:space="preserve">No LMS platform wins on software alone. The research is consistent: effectiveness comes from how learning is designed, not which system delivers it.</w:t>
      </w:r>
      <w:r>
        <w:rPr>
          <w:rFonts w:ascii="Poppins" w:cs="Poppins" w:eastAsia="Poppins" w:hAnsi="Poppins"/>
          <w:color w:val="1A1A1A"/>
          <w:sz w:val="21"/>
          <w:szCs w:val="21"/>
        </w:rPr>
        <w:t xml:space="preserve"> Meta-analyses find the same learning-science effects across Moodle, custom portals, and commercial platforms. The platform choice matters for usability and automation, but the levers that move retention, engagement, and satisfaction are design decisions. That is good news: it means Myers can build a top 1 percent learning experience from scratch, on its own terms.</w:t>
      </w:r>
    </w:p>
    <w:p>
      <w:pPr>
        <w:spacing w:after="100"/>
      </w:pPr>
      <w:r>
        <w:rPr>
          <w:rFonts w:ascii="Poppins" w:cs="Poppins" w:eastAsia="Poppins" w:hAnsi="Poppins"/>
          <w:i/>
          <w:iCs/>
          <w:color w:val="595959"/>
          <w:sz w:val="19"/>
          <w:szCs w:val="19"/>
        </w:rPr>
        <w:t xml:space="preserve">Confidence: 85/100. Strong convergent evidence that design beats platform, though no single study tests it head to head.</w:t>
      </w:r>
    </w:p>
    <w:p>
      <w:pPr>
        <w:spacing w:after="120" w:line="276"/>
      </w:pPr>
      <w:r>
        <w:rPr>
          <w:rFonts w:ascii="Poppins" w:cs="Poppins" w:eastAsia="Poppins" w:hAnsi="Poppins"/>
          <w:color w:val="1A1A1A"/>
          <w:sz w:val="21"/>
          <w:szCs w:val="21"/>
        </w:rPr>
        <w:t xml:space="preserve">The rest of this report gives you the four research layers that make an LMS effective, then assembles them into one model you can build. Every claim carries a confidence score, 0 to 100. It reflects how sure I am the finding is true and applies to Myers agents: 90 plus is bedrock science, 70 to 89 is strong but with caveats, 50 to 69 is directional and should be tested before you lean on it.</w:t>
      </w:r>
    </w:p>
    <w:p>
      <w:pPr>
        <w:pStyle w:val="Heading1"/>
        <w:spacing w:after="140" w:before="340"/>
      </w:pPr>
      <w:r>
        <w:rPr>
          <w:rFonts w:ascii="Poppins" w:cs="Poppins" w:eastAsia="Poppins" w:hAnsi="Poppins"/>
          <w:b/>
          <w:bCs/>
          <w:color w:val="C9972C"/>
          <w:sz w:val="30"/>
          <w:szCs w:val="30"/>
        </w:rPr>
        <w:t xml:space="preserve">Layer 1: Learning science (strongest evidence)</w:t>
      </w:r>
    </w:p>
    <w:p>
      <w:pPr>
        <w:spacing w:after="120" w:line="276"/>
      </w:pPr>
      <w:r>
        <w:rPr>
          <w:rFonts w:ascii="Poppins" w:cs="Poppins" w:eastAsia="Poppins" w:hAnsi="Poppins"/>
          <w:color w:val="1A1A1A"/>
          <w:sz w:val="21"/>
          <w:szCs w:val="21"/>
        </w:rPr>
        <w:t xml:space="preserve">This layer determines whether people actually remember and use what they learn. It has the largest and most replicated effect sizes in the entire field.</w:t>
      </w:r>
    </w:p>
    <w:p>
      <w:pPr>
        <w:pStyle w:val="Heading2"/>
        <w:spacing w:after="100" w:before="260"/>
      </w:pPr>
      <w:r>
        <w:rPr>
          <w:rFonts w:ascii="Poppins" w:cs="Poppins" w:eastAsia="Poppins" w:hAnsi="Poppins"/>
          <w:b/>
          <w:bCs/>
          <w:color w:val="1A1A1A"/>
          <w:sz w:val="24"/>
          <w:szCs w:val="24"/>
        </w:rPr>
        <w:t xml:space="preserve">Retrieval practice: quiz to learn, not just to test</w:t>
      </w:r>
    </w:p>
    <w:p>
      <w:pPr>
        <w:spacing w:after="120" w:line="276"/>
      </w:pPr>
      <w:r>
        <w:rPr>
          <w:rFonts w:ascii="Poppins" w:cs="Poppins" w:eastAsia="Poppins" w:hAnsi="Poppins"/>
          <w:color w:val="1A1A1A"/>
          <w:sz w:val="21"/>
          <w:szCs w:val="21"/>
        </w:rPr>
        <w:t xml:space="preserve">Actively recalling information beats rereading or rewatching. Meta-analyses in health professions education (a good proxy for high stakes professional training) find a consistent medium effect, </w:t>
      </w:r>
      <w:r>
        <w:rPr>
          <w:rFonts w:ascii="Poppins" w:cs="Poppins" w:eastAsia="Poppins" w:hAnsi="Poppins"/>
          <w:b/>
          <w:bCs/>
          <w:color w:val="1A1A1A"/>
          <w:sz w:val="21"/>
          <w:szCs w:val="21"/>
        </w:rPr>
        <w:t xml:space="preserve">g = 0.50</w:t>
      </w:r>
      <w:r>
        <w:rPr>
          <w:rFonts w:ascii="Poppins" w:cs="Poppins" w:eastAsia="Poppins" w:hAnsi="Poppins"/>
          <w:color w:val="1A1A1A"/>
          <w:sz w:val="21"/>
          <w:szCs w:val="21"/>
        </w:rPr>
        <w:t xml:space="preserve">, on retention, and the benefit transfers to real job performance. Key design rules from the research: quiz early and often at low stakes, give instant feedback with the reason, and make questions look like the actual job, because format matching is what drives transfer.</w:t>
      </w:r>
    </w:p>
    <w:p>
      <w:pPr>
        <w:spacing w:after="100"/>
      </w:pPr>
      <w:r>
        <w:rPr>
          <w:rFonts w:ascii="Poppins" w:cs="Poppins" w:eastAsia="Poppins" w:hAnsi="Poppins"/>
          <w:i/>
          <w:iCs/>
          <w:color w:val="595959"/>
          <w:sz w:val="19"/>
          <w:szCs w:val="19"/>
        </w:rPr>
        <w:t xml:space="preserve">Confidence: 95/100. Peer reviewed meta-analytic evidence, replicated for decades. As strong as learning research gets.</w:t>
      </w:r>
    </w:p>
    <w:p>
      <w:pPr>
        <w:pStyle w:val="Heading2"/>
        <w:spacing w:after="100" w:before="260"/>
      </w:pPr>
      <w:r>
        <w:rPr>
          <w:rFonts w:ascii="Poppins" w:cs="Poppins" w:eastAsia="Poppins" w:hAnsi="Poppins"/>
          <w:b/>
          <w:bCs/>
          <w:color w:val="1A1A1A"/>
          <w:sz w:val="24"/>
          <w:szCs w:val="24"/>
        </w:rPr>
        <w:t xml:space="preserve">Spacing: distribute learning over time</w:t>
      </w:r>
    </w:p>
    <w:p>
      <w:pPr>
        <w:spacing w:after="120" w:line="276"/>
      </w:pPr>
      <w:r>
        <w:rPr>
          <w:rFonts w:ascii="Poppins" w:cs="Poppins" w:eastAsia="Poppins" w:hAnsi="Poppins"/>
          <w:color w:val="1A1A1A"/>
          <w:sz w:val="21"/>
          <w:szCs w:val="21"/>
        </w:rPr>
        <w:t xml:space="preserve">Spaced repetition outperforms massed study in meta-analyses across medicine, STEM, and math education, including a 2026 systematic review in The Clinical Teacher. Content revisited on a schedule (days and weeks later) is retained far longer than content covered once. An effective LMS therefore has a built-in reinforcement calendar, not just a course library.</w:t>
      </w:r>
    </w:p>
    <w:p>
      <w:pPr>
        <w:spacing w:after="100"/>
      </w:pPr>
      <w:r>
        <w:rPr>
          <w:rFonts w:ascii="Poppins" w:cs="Poppins" w:eastAsia="Poppins" w:hAnsi="Poppins"/>
          <w:i/>
          <w:iCs/>
          <w:color w:val="595959"/>
          <w:sz w:val="19"/>
          <w:szCs w:val="19"/>
        </w:rPr>
        <w:t xml:space="preserve">Confidence: 95/100. Peer reviewed meta-analytic evidence across multiple fields.</w:t>
      </w:r>
    </w:p>
    <w:p>
      <w:pPr>
        <w:pStyle w:val="Heading2"/>
        <w:spacing w:after="100" w:before="260"/>
      </w:pPr>
      <w:r>
        <w:rPr>
          <w:rFonts w:ascii="Poppins" w:cs="Poppins" w:eastAsia="Poppins" w:hAnsi="Poppins"/>
          <w:b/>
          <w:bCs/>
          <w:color w:val="1A1A1A"/>
          <w:sz w:val="24"/>
          <w:szCs w:val="24"/>
        </w:rPr>
        <w:t xml:space="preserve">Short segments: the 6 minute rule</w:t>
      </w:r>
    </w:p>
    <w:p>
      <w:pPr>
        <w:spacing w:after="120" w:line="276"/>
      </w:pPr>
      <w:r>
        <w:rPr>
          <w:rFonts w:ascii="Poppins" w:cs="Poppins" w:eastAsia="Poppins" w:hAnsi="Poppins"/>
          <w:color w:val="1A1A1A"/>
          <w:sz w:val="21"/>
          <w:szCs w:val="21"/>
        </w:rPr>
        <w:t xml:space="preserve">The MIT and edX analysis of 6.9 million video sessions found engagement drops sharply after about 6 minutes regardless of total video length. Follow-up guidance across sources converges on 3 to 7 minute videos, with 15 minutes as a hard ceiling. Segmenting is also one of Mayer’s validated multimedia principles: people learn better from content broken into learner-paced chunks.</w:t>
      </w:r>
    </w:p>
    <w:p>
      <w:pPr>
        <w:spacing w:after="100"/>
      </w:pPr>
      <w:r>
        <w:rPr>
          <w:rFonts w:ascii="Poppins" w:cs="Poppins" w:eastAsia="Poppins" w:hAnsi="Poppins"/>
          <w:i/>
          <w:iCs/>
          <w:color w:val="595959"/>
          <w:sz w:val="19"/>
          <w:szCs w:val="19"/>
        </w:rPr>
        <w:t xml:space="preserve">Confidence: 85/100. Large scale platform data plus peer reviewed segmenting research. The engagement drop is certain; the exact 6 minute threshold is approximate.</w:t>
      </w:r>
    </w:p>
    <w:p>
      <w:pPr>
        <w:pStyle w:val="Heading2"/>
        <w:spacing w:after="100" w:before="260"/>
      </w:pPr>
      <w:r>
        <w:rPr>
          <w:rFonts w:ascii="Poppins" w:cs="Poppins" w:eastAsia="Poppins" w:hAnsi="Poppins"/>
          <w:b/>
          <w:bCs/>
          <w:color w:val="1A1A1A"/>
          <w:sz w:val="24"/>
          <w:szCs w:val="24"/>
        </w:rPr>
        <w:t xml:space="preserve">Information presentation: cognitive load rules</w:t>
      </w:r>
    </w:p>
    <w:p>
      <w:pPr>
        <w:spacing w:after="120" w:line="276"/>
      </w:pPr>
      <w:r>
        <w:rPr>
          <w:rFonts w:ascii="Poppins" w:cs="Poppins" w:eastAsia="Poppins" w:hAnsi="Poppins"/>
          <w:color w:val="1A1A1A"/>
          <w:sz w:val="21"/>
          <w:szCs w:val="21"/>
        </w:rPr>
        <w:t xml:space="preserve">Mayer’s Cognitive Theory of Multimedia Learning, backed by decades of controlled experiments, gives specific presentation rules that a from-scratch LMS should treat as law:</w:t>
      </w:r>
    </w:p>
    <w:p>
      <w:pPr>
        <w:pStyle w:val="ListParagraph"/>
        <w:numPr>
          <w:ilvl w:val="0"/>
          <w:numId w:val="2"/>
        </w:numPr>
        <w:spacing w:after="80" w:line="276"/>
      </w:pPr>
      <w:r>
        <w:rPr>
          <w:rFonts w:ascii="Poppins" w:cs="Poppins" w:eastAsia="Poppins" w:hAnsi="Poppins"/>
          <w:b/>
          <w:bCs/>
          <w:color w:val="1A1A1A"/>
          <w:sz w:val="21"/>
          <w:szCs w:val="21"/>
        </w:rPr>
        <w:t xml:space="preserve">Coherence: </w:t>
      </w:r>
      <w:r>
        <w:rPr>
          <w:rFonts w:ascii="Poppins" w:cs="Poppins" w:eastAsia="Poppins" w:hAnsi="Poppins"/>
          <w:color w:val="1A1A1A"/>
          <w:sz w:val="21"/>
          <w:szCs w:val="21"/>
        </w:rPr>
        <w:t xml:space="preserve">cut everything decorative. Extra text, music, and clip art reduce learning.</w:t>
      </w:r>
    </w:p>
    <w:p>
      <w:pPr>
        <w:pStyle w:val="ListParagraph"/>
        <w:numPr>
          <w:ilvl w:val="0"/>
          <w:numId w:val="2"/>
        </w:numPr>
        <w:spacing w:after="80" w:line="276"/>
      </w:pPr>
      <w:r>
        <w:rPr>
          <w:rFonts w:ascii="Poppins" w:cs="Poppins" w:eastAsia="Poppins" w:hAnsi="Poppins"/>
          <w:b/>
          <w:bCs/>
          <w:color w:val="1A1A1A"/>
          <w:sz w:val="21"/>
          <w:szCs w:val="21"/>
        </w:rPr>
        <w:t xml:space="preserve">Signaling: </w:t>
      </w:r>
      <w:r>
        <w:rPr>
          <w:rFonts w:ascii="Poppins" w:cs="Poppins" w:eastAsia="Poppins" w:hAnsi="Poppins"/>
          <w:color w:val="1A1A1A"/>
          <w:sz w:val="21"/>
          <w:szCs w:val="21"/>
        </w:rPr>
        <w:t xml:space="preserve">highlight the essential words and numbers on screen. Guide the eye.</w:t>
      </w:r>
    </w:p>
    <w:p>
      <w:pPr>
        <w:pStyle w:val="ListParagraph"/>
        <w:numPr>
          <w:ilvl w:val="0"/>
          <w:numId w:val="2"/>
        </w:numPr>
        <w:spacing w:after="80" w:line="276"/>
      </w:pPr>
      <w:r>
        <w:rPr>
          <w:rFonts w:ascii="Poppins" w:cs="Poppins" w:eastAsia="Poppins" w:hAnsi="Poppins"/>
          <w:b/>
          <w:bCs/>
          <w:color w:val="1A1A1A"/>
          <w:sz w:val="21"/>
          <w:szCs w:val="21"/>
        </w:rPr>
        <w:t xml:space="preserve">Segmenting: </w:t>
      </w:r>
      <w:r>
        <w:rPr>
          <w:rFonts w:ascii="Poppins" w:cs="Poppins" w:eastAsia="Poppins" w:hAnsi="Poppins"/>
          <w:color w:val="1A1A1A"/>
          <w:sz w:val="21"/>
          <w:szCs w:val="21"/>
        </w:rPr>
        <w:t xml:space="preserve">learner-paced chunks with a clear Next action.</w:t>
      </w:r>
    </w:p>
    <w:p>
      <w:pPr>
        <w:pStyle w:val="ListParagraph"/>
        <w:numPr>
          <w:ilvl w:val="0"/>
          <w:numId w:val="2"/>
        </w:numPr>
        <w:spacing w:after="80" w:line="276"/>
      </w:pPr>
      <w:r>
        <w:rPr>
          <w:rFonts w:ascii="Poppins" w:cs="Poppins" w:eastAsia="Poppins" w:hAnsi="Poppins"/>
          <w:b/>
          <w:bCs/>
          <w:color w:val="1A1A1A"/>
          <w:sz w:val="21"/>
          <w:szCs w:val="21"/>
        </w:rPr>
        <w:t xml:space="preserve">Modality: </w:t>
      </w:r>
      <w:r>
        <w:rPr>
          <w:rFonts w:ascii="Poppins" w:cs="Poppins" w:eastAsia="Poppins" w:hAnsi="Poppins"/>
          <w:color w:val="1A1A1A"/>
          <w:sz w:val="21"/>
          <w:szCs w:val="21"/>
        </w:rPr>
        <w:t xml:space="preserve">narrate over visuals instead of covering the screen in text.</w:t>
      </w:r>
    </w:p>
    <w:p>
      <w:pPr>
        <w:pStyle w:val="ListParagraph"/>
        <w:numPr>
          <w:ilvl w:val="0"/>
          <w:numId w:val="2"/>
        </w:numPr>
        <w:spacing w:after="80" w:line="276"/>
      </w:pPr>
      <w:r>
        <w:rPr>
          <w:rFonts w:ascii="Poppins" w:cs="Poppins" w:eastAsia="Poppins" w:hAnsi="Poppins"/>
          <w:b/>
          <w:bCs/>
          <w:color w:val="1A1A1A"/>
          <w:sz w:val="21"/>
          <w:szCs w:val="21"/>
        </w:rPr>
        <w:t xml:space="preserve">Personalization: </w:t>
      </w:r>
      <w:r>
        <w:rPr>
          <w:rFonts w:ascii="Poppins" w:cs="Poppins" w:eastAsia="Poppins" w:hAnsi="Poppins"/>
          <w:color w:val="1A1A1A"/>
          <w:sz w:val="21"/>
          <w:szCs w:val="21"/>
        </w:rPr>
        <w:t xml:space="preserve">conversational tone ("you close the deal") beats formal tone. This fits the Myers voice already.</w:t>
      </w:r>
    </w:p>
    <w:p>
      <w:pPr>
        <w:pStyle w:val="ListParagraph"/>
        <w:numPr>
          <w:ilvl w:val="0"/>
          <w:numId w:val="2"/>
        </w:numPr>
        <w:spacing w:after="80" w:line="276"/>
      </w:pPr>
      <w:r>
        <w:rPr>
          <w:rFonts w:ascii="Poppins" w:cs="Poppins" w:eastAsia="Poppins" w:hAnsi="Poppins"/>
          <w:b/>
          <w:bCs/>
          <w:color w:val="1A1A1A"/>
          <w:sz w:val="21"/>
          <w:szCs w:val="21"/>
        </w:rPr>
        <w:t xml:space="preserve">One idea per screen. </w:t>
      </w:r>
      <w:r>
        <w:rPr>
          <w:rFonts w:ascii="Poppins" w:cs="Poppins" w:eastAsia="Poppins" w:hAnsi="Poppins"/>
          <w:color w:val="1A1A1A"/>
          <w:sz w:val="21"/>
          <w:szCs w:val="21"/>
        </w:rPr>
        <w:t xml:space="preserve">Working memory holds very little. Every screen that carries two ideas teaches neither.</w:t>
      </w:r>
    </w:p>
    <w:p>
      <w:pPr>
        <w:spacing w:after="100"/>
      </w:pPr>
      <w:r>
        <w:rPr>
          <w:rFonts w:ascii="Poppins" w:cs="Poppins" w:eastAsia="Poppins" w:hAnsi="Poppins"/>
          <w:i/>
          <w:iCs/>
          <w:color w:val="595959"/>
          <w:sz w:val="19"/>
          <w:szCs w:val="19"/>
        </w:rPr>
        <w:t xml:space="preserve">Confidence: 90/100. Peer reviewed experimental evidence, replicated for 20 plus years. Effects are strongest for novice learners, which is exactly who new agents are.</w:t>
      </w:r>
    </w:p>
    <w:p>
      <w:pPr>
        <w:pStyle w:val="Heading1"/>
        <w:spacing w:after="140" w:before="340"/>
      </w:pPr>
      <w:r>
        <w:rPr>
          <w:rFonts w:ascii="Poppins" w:cs="Poppins" w:eastAsia="Poppins" w:hAnsi="Poppins"/>
          <w:b/>
          <w:bCs/>
          <w:color w:val="C9972C"/>
          <w:sz w:val="30"/>
          <w:szCs w:val="30"/>
        </w:rPr>
        <w:t xml:space="preserve">Layer 2: Motivation psychology</w:t>
      </w:r>
    </w:p>
    <w:p>
      <w:pPr>
        <w:spacing w:after="120" w:line="276"/>
      </w:pPr>
      <w:r>
        <w:rPr>
          <w:rFonts w:ascii="Poppins" w:cs="Poppins" w:eastAsia="Poppins" w:hAnsi="Poppins"/>
          <w:color w:val="1A1A1A"/>
          <w:sz w:val="21"/>
          <w:szCs w:val="21"/>
        </w:rPr>
        <w:t xml:space="preserve">This layer determines whether people come back. The research center of gravity is Self-Determination Theory (SDT): people stay engaged when three psychological needs are met.</w:t>
      </w:r>
    </w:p>
    <w:p>
      <w:pPr>
        <w:pStyle w:val="ListParagraph"/>
        <w:numPr>
          <w:ilvl w:val="0"/>
          <w:numId w:val="2"/>
        </w:numPr>
        <w:spacing w:after="80" w:line="276"/>
      </w:pPr>
      <w:r>
        <w:rPr>
          <w:rFonts w:ascii="Poppins" w:cs="Poppins" w:eastAsia="Poppins" w:hAnsi="Poppins"/>
          <w:b/>
          <w:bCs/>
          <w:color w:val="1A1A1A"/>
          <w:sz w:val="21"/>
          <w:szCs w:val="21"/>
        </w:rPr>
        <w:t xml:space="preserve">Autonomy: </w:t>
      </w:r>
      <w:r>
        <w:rPr>
          <w:rFonts w:ascii="Poppins" w:cs="Poppins" w:eastAsia="Poppins" w:hAnsi="Poppins"/>
          <w:color w:val="1A1A1A"/>
          <w:sz w:val="21"/>
          <w:szCs w:val="21"/>
        </w:rPr>
        <w:t xml:space="preserve">a sense of choice and control. SDT intervention studies show autonomy support produces the largest effects (g = 1.14 in experimental designs, 2024 meta-analysis of 36 studies, N = 11,792). In an LMS this means choice of pace and path, visible reasons for every requirement, and never busywork.</w:t>
      </w:r>
    </w:p>
    <w:p>
      <w:pPr>
        <w:pStyle w:val="ListParagraph"/>
        <w:numPr>
          <w:ilvl w:val="0"/>
          <w:numId w:val="2"/>
        </w:numPr>
        <w:spacing w:after="80" w:line="276"/>
      </w:pPr>
      <w:r>
        <w:rPr>
          <w:rFonts w:ascii="Poppins" w:cs="Poppins" w:eastAsia="Poppins" w:hAnsi="Poppins"/>
          <w:b/>
          <w:bCs/>
          <w:color w:val="1A1A1A"/>
          <w:sz w:val="21"/>
          <w:szCs w:val="21"/>
        </w:rPr>
        <w:t xml:space="preserve">Competence: </w:t>
      </w:r>
      <w:r>
        <w:rPr>
          <w:rFonts w:ascii="Poppins" w:cs="Poppins" w:eastAsia="Poppins" w:hAnsi="Poppins"/>
          <w:color w:val="1A1A1A"/>
          <w:sz w:val="21"/>
          <w:szCs w:val="21"/>
        </w:rPr>
        <w:t xml:space="preserve">a sense of measurable growing skill. Delivered through instant feedback, quick wins early, and difficulty that ramps gradually.</w:t>
      </w:r>
    </w:p>
    <w:p>
      <w:pPr>
        <w:pStyle w:val="ListParagraph"/>
        <w:numPr>
          <w:ilvl w:val="0"/>
          <w:numId w:val="2"/>
        </w:numPr>
        <w:spacing w:after="80" w:line="276"/>
      </w:pPr>
      <w:r>
        <w:rPr>
          <w:rFonts w:ascii="Poppins" w:cs="Poppins" w:eastAsia="Poppins" w:hAnsi="Poppins"/>
          <w:b/>
          <w:bCs/>
          <w:color w:val="1A1A1A"/>
          <w:sz w:val="21"/>
          <w:szCs w:val="21"/>
        </w:rPr>
        <w:t xml:space="preserve">Relatedness: </w:t>
      </w:r>
      <w:r>
        <w:rPr>
          <w:rFonts w:ascii="Poppins" w:cs="Poppins" w:eastAsia="Poppins" w:hAnsi="Poppins"/>
          <w:color w:val="1A1A1A"/>
          <w:sz w:val="21"/>
          <w:szCs w:val="21"/>
        </w:rPr>
        <w:t xml:space="preserve">a sense of belonging to real people. Delivered through cohorts, mentors, live sessions, and visible community.</w:t>
      </w:r>
    </w:p>
    <w:p>
      <w:pPr>
        <w:spacing w:after="100"/>
      </w:pPr>
      <w:r>
        <w:rPr>
          <w:rFonts w:ascii="Poppins" w:cs="Poppins" w:eastAsia="Poppins" w:hAnsi="Poppins"/>
          <w:i/>
          <w:iCs/>
          <w:color w:val="595959"/>
          <w:sz w:val="19"/>
          <w:szCs w:val="19"/>
        </w:rPr>
        <w:t xml:space="preserve">Confidence: 90/100 that the SDT framework holds (it is one of the most validated motivation frameworks in psychology). Confidence: 75/100 on the exact effect sizes, which vary a lot by study design.</w:t>
      </w:r>
    </w:p>
    <w:p>
      <w:pPr>
        <w:pStyle w:val="Heading2"/>
        <w:spacing w:after="100" w:before="260"/>
      </w:pPr>
      <w:r>
        <w:rPr>
          <w:rFonts w:ascii="Poppins" w:cs="Poppins" w:eastAsia="Poppins" w:hAnsi="Poppins"/>
          <w:b/>
          <w:bCs/>
          <w:color w:val="1A1A1A"/>
          <w:sz w:val="24"/>
          <w:szCs w:val="24"/>
        </w:rPr>
        <w:t xml:space="preserve">Gamification: what actually works</w:t>
      </w:r>
    </w:p>
    <w:p>
      <w:pPr>
        <w:spacing w:after="120" w:line="276"/>
      </w:pPr>
      <w:r>
        <w:rPr>
          <w:rFonts w:ascii="Poppins" w:cs="Poppins" w:eastAsia="Poppins" w:hAnsi="Poppins"/>
          <w:color w:val="1A1A1A"/>
          <w:sz w:val="21"/>
          <w:szCs w:val="21"/>
        </w:rPr>
        <w:t xml:space="preserve">The landmark Sailer and Homner meta-analysis (Educational Psychology Review, 2020, 38 studies) found gamification helps, but modestly: cognitive outcomes g = 0.49, motivation g = 0.36, behavior g = 0.25. The moderator analysis is where the design guidance lives:</w:t>
      </w:r>
    </w:p>
    <w:p>
      <w:pPr>
        <w:pStyle w:val="ListParagraph"/>
        <w:numPr>
          <w:ilvl w:val="0"/>
          <w:numId w:val="2"/>
        </w:numPr>
        <w:spacing w:after="80" w:line="276"/>
      </w:pPr>
      <w:r>
        <w:rPr>
          <w:rFonts w:ascii="Poppins" w:cs="Poppins" w:eastAsia="Poppins" w:hAnsi="Poppins"/>
          <w:b/>
          <w:bCs/>
          <w:color w:val="1A1A1A"/>
          <w:sz w:val="21"/>
          <w:szCs w:val="21"/>
        </w:rPr>
        <w:t xml:space="preserve">Competition plus collaboration beats either alone. </w:t>
      </w:r>
      <w:r>
        <w:rPr>
          <w:rFonts w:ascii="Poppins" w:cs="Poppins" w:eastAsia="Poppins" w:hAnsi="Poppins"/>
          <w:color w:val="1A1A1A"/>
          <w:sz w:val="21"/>
          <w:szCs w:val="21"/>
        </w:rPr>
        <w:t xml:space="preserve">Team challenges outperform solo leaderboards. Pure competition can backfire on motivation.</w:t>
      </w:r>
    </w:p>
    <w:p>
      <w:pPr>
        <w:pStyle w:val="ListParagraph"/>
        <w:numPr>
          <w:ilvl w:val="0"/>
          <w:numId w:val="2"/>
        </w:numPr>
        <w:spacing w:after="80" w:line="276"/>
      </w:pPr>
      <w:r>
        <w:rPr>
          <w:rFonts w:ascii="Poppins" w:cs="Poppins" w:eastAsia="Poppins" w:hAnsi="Poppins"/>
          <w:b/>
          <w:bCs/>
          <w:color w:val="1A1A1A"/>
          <w:sz w:val="21"/>
          <w:szCs w:val="21"/>
        </w:rPr>
        <w:t xml:space="preserve">Longer running programs beat one-off events </w:t>
      </w:r>
      <w:r>
        <w:rPr>
          <w:rFonts w:ascii="Poppins" w:cs="Poppins" w:eastAsia="Poppins" w:hAnsi="Poppins"/>
          <w:color w:val="1A1A1A"/>
          <w:sz w:val="21"/>
          <w:szCs w:val="21"/>
        </w:rPr>
        <w:t xml:space="preserve">for motivational effects.</w:t>
      </w:r>
    </w:p>
    <w:p>
      <w:pPr>
        <w:pStyle w:val="ListParagraph"/>
        <w:numPr>
          <w:ilvl w:val="0"/>
          <w:numId w:val="2"/>
        </w:numPr>
        <w:spacing w:after="80" w:line="276"/>
      </w:pPr>
      <w:r>
        <w:rPr>
          <w:rFonts w:ascii="Poppins" w:cs="Poppins" w:eastAsia="Poppins" w:hAnsi="Poppins"/>
          <w:b/>
          <w:bCs/>
          <w:color w:val="1A1A1A"/>
          <w:sz w:val="21"/>
          <w:szCs w:val="21"/>
        </w:rPr>
        <w:t xml:space="preserve">Points and badges alone are weak. </w:t>
      </w:r>
      <w:r>
        <w:rPr>
          <w:rFonts w:ascii="Poppins" w:cs="Poppins" w:eastAsia="Poppins" w:hAnsi="Poppins"/>
          <w:color w:val="1A1A1A"/>
          <w:sz w:val="21"/>
          <w:szCs w:val="21"/>
        </w:rPr>
        <w:t xml:space="preserve">A 2023 meta-analysis (35 interventions) found gamification lifts relatedness strongly (g = 1.78) and autonomy moderately (g = 0.64) but barely moves competence (g = 0.28). Translation: game elements must mark real skill milestones or learners see through them.</w:t>
      </w:r>
    </w:p>
    <w:p>
      <w:pPr>
        <w:spacing w:after="100"/>
      </w:pPr>
      <w:r>
        <w:rPr>
          <w:rFonts w:ascii="Poppins" w:cs="Poppins" w:eastAsia="Poppins" w:hAnsi="Poppins"/>
          <w:i/>
          <w:iCs/>
          <w:color w:val="595959"/>
          <w:sz w:val="19"/>
          <w:szCs w:val="19"/>
        </w:rPr>
        <w:t xml:space="preserve">Confidence: 90/100 that gamification helps modestly. Confidence: 75/100 on the moderators (which specific elements work), because the study pool is smaller and heterogeneous.</w:t>
      </w:r>
    </w:p>
    <w:p>
      <w:pPr>
        <w:pStyle w:val="Heading2"/>
        <w:spacing w:after="100" w:before="260"/>
      </w:pPr>
      <w:r>
        <w:rPr>
          <w:rFonts w:ascii="Poppins" w:cs="Poppins" w:eastAsia="Poppins" w:hAnsi="Poppins"/>
          <w:b/>
          <w:bCs/>
          <w:color w:val="1A1A1A"/>
          <w:sz w:val="24"/>
          <w:szCs w:val="24"/>
        </w:rPr>
        <w:t xml:space="preserve">The Duolingo playbook (company evidence)</w:t>
      </w:r>
    </w:p>
    <w:p>
      <w:pPr>
        <w:spacing w:after="120" w:line="276"/>
      </w:pPr>
      <w:r>
        <w:rPr>
          <w:rFonts w:ascii="Poppins" w:cs="Poppins" w:eastAsia="Poppins" w:hAnsi="Poppins"/>
          <w:color w:val="1A1A1A"/>
          <w:sz w:val="21"/>
          <w:szCs w:val="21"/>
        </w:rPr>
        <w:t xml:space="preserve">Duolingo is the most studied engagement machine in consumer learning. Reported numbers attributed to specific mechanics: streak wagers lifted day 14 retention 14 percent, personalized mascot notifications lifted daily active users 5 percent, achievement badges lifted referrals 116 percent, and the combined system cut churn from 47 percent (2020) to 28 percent (2024). The transferable principles, not the cartoon owl: </w:t>
      </w:r>
      <w:r>
        <w:rPr>
          <w:rFonts w:ascii="Poppins" w:cs="Poppins" w:eastAsia="Poppins" w:hAnsi="Poppins"/>
          <w:b/>
          <w:bCs/>
          <w:color w:val="1A1A1A"/>
          <w:sz w:val="21"/>
          <w:szCs w:val="21"/>
        </w:rPr>
        <w:t xml:space="preserve">loss aversion (a streak you fear losing), a single daily habit unit (one short lesson), instant feedback on every answer, and reminders with personality instead of corporate nagging.</w:t>
      </w:r>
    </w:p>
    <w:p>
      <w:pPr>
        <w:spacing w:after="100"/>
      </w:pPr>
      <w:r>
        <w:rPr>
          <w:rFonts w:ascii="Poppins" w:cs="Poppins" w:eastAsia="Poppins" w:hAnsi="Poppins"/>
          <w:i/>
          <w:iCs/>
          <w:color w:val="595959"/>
          <w:sz w:val="19"/>
          <w:szCs w:val="19"/>
        </w:rPr>
        <w:t xml:space="preserve">Confidence: 60/100 on the exact numbers (company reported, not peer reviewed, and Duolingo users differ from working agents). Confidence: 85/100 on the transferable principles, which match the peer reviewed motivation research.</w:t>
      </w:r>
    </w:p>
    <w:p>
      <w:pPr>
        <w:pStyle w:val="Heading2"/>
        <w:spacing w:after="100" w:before="260"/>
      </w:pPr>
      <w:r>
        <w:rPr>
          <w:rFonts w:ascii="Poppins" w:cs="Poppins" w:eastAsia="Poppins" w:hAnsi="Poppins"/>
          <w:b/>
          <w:bCs/>
          <w:color w:val="1A1A1A"/>
          <w:sz w:val="24"/>
          <w:szCs w:val="24"/>
        </w:rPr>
        <w:t xml:space="preserve">Progress psychology</w:t>
      </w:r>
    </w:p>
    <w:p>
      <w:pPr>
        <w:spacing w:after="120" w:line="276"/>
      </w:pPr>
      <w:r>
        <w:rPr>
          <w:rFonts w:ascii="Poppins" w:cs="Poppins" w:eastAsia="Poppins" w:hAnsi="Poppins"/>
          <w:color w:val="1A1A1A"/>
          <w:sz w:val="21"/>
          <w:szCs w:val="21"/>
        </w:rPr>
        <w:t xml:space="preserve">Two well established effects from consumer psychology govern progress design. The goal gradient effect: effort accelerates as people approach a goal, so visible closeness to the next milestone drives action. The endowed progress effect (Nunes and Dreze, Journal of Consumer Research): people given a head start toward a goal are far more likely to finish. An effective LMS never shows a learner a zero.</w:t>
      </w:r>
    </w:p>
    <w:p>
      <w:pPr>
        <w:spacing w:after="100"/>
      </w:pPr>
      <w:r>
        <w:rPr>
          <w:rFonts w:ascii="Poppins" w:cs="Poppins" w:eastAsia="Poppins" w:hAnsi="Poppins"/>
          <w:i/>
          <w:iCs/>
          <w:color w:val="595959"/>
          <w:sz w:val="19"/>
          <w:szCs w:val="19"/>
        </w:rPr>
        <w:t xml:space="preserve">Confidence: 90/100. Well established peer reviewed findings, replicated in consumer and learning contexts.</w:t>
      </w:r>
    </w:p>
    <w:p>
      <w:pPr>
        <w:pStyle w:val="Heading1"/>
        <w:spacing w:after="140" w:before="340"/>
      </w:pPr>
      <w:r>
        <w:rPr>
          <w:rFonts w:ascii="Poppins" w:cs="Poppins" w:eastAsia="Poppins" w:hAnsi="Poppins"/>
          <w:b/>
          <w:bCs/>
          <w:color w:val="C9972C"/>
          <w:sz w:val="30"/>
          <w:szCs w:val="30"/>
        </w:rPr>
        <w:t xml:space="preserve">Layer 3: Interface design (UX and UI)</w:t>
      </w:r>
    </w:p>
    <w:p>
      <w:pPr>
        <w:spacing w:after="120" w:line="276"/>
      </w:pPr>
      <w:r>
        <w:rPr>
          <w:rFonts w:ascii="Poppins" w:cs="Poppins" w:eastAsia="Poppins" w:hAnsi="Poppins"/>
          <w:color w:val="1A1A1A"/>
          <w:sz w:val="21"/>
          <w:szCs w:val="21"/>
        </w:rPr>
        <w:t xml:space="preserve">The 2025 literature on LMS interfaces and a 2026 Scientific Reports study on interactive learning interfaces converge on one theme: </w:t>
      </w:r>
      <w:r>
        <w:rPr>
          <w:rFonts w:ascii="Poppins" w:cs="Poppins" w:eastAsia="Poppins" w:hAnsi="Poppins"/>
          <w:b/>
          <w:bCs/>
          <w:color w:val="1A1A1A"/>
          <w:sz w:val="21"/>
          <w:szCs w:val="21"/>
        </w:rPr>
        <w:t xml:space="preserve">the interface’s job is to spend zero of the learner’s attention on itself.</w:t>
      </w:r>
      <w:r>
        <w:rPr>
          <w:rFonts w:ascii="Poppins" w:cs="Poppins" w:eastAsia="Poppins" w:hAnsi="Poppins"/>
          <w:color w:val="1A1A1A"/>
          <w:sz w:val="21"/>
          <w:szCs w:val="21"/>
        </w:rPr>
        <w:t xml:space="preserve"> Every unit of mental effort spent navigating is stolen from learning. Poor design produces confusion, frustration, and dropout; clean design measurably improves satisfaction and performance.</w:t>
      </w:r>
    </w:p>
    <w:p>
      <w:pPr>
        <w:pStyle w:val="ListParagraph"/>
        <w:numPr>
          <w:ilvl w:val="0"/>
          <w:numId w:val="2"/>
        </w:numPr>
        <w:spacing w:after="80" w:line="276"/>
      </w:pPr>
      <w:r>
        <w:rPr>
          <w:rFonts w:ascii="Poppins" w:cs="Poppins" w:eastAsia="Poppins" w:hAnsi="Poppins"/>
          <w:b/>
          <w:bCs/>
          <w:color w:val="1A1A1A"/>
          <w:sz w:val="21"/>
          <w:szCs w:val="21"/>
        </w:rPr>
        <w:t xml:space="preserve">Navigation: </w:t>
      </w:r>
      <w:r>
        <w:rPr>
          <w:rFonts w:ascii="Poppins" w:cs="Poppins" w:eastAsia="Poppins" w:hAnsi="Poppins"/>
          <w:color w:val="1A1A1A"/>
          <w:sz w:val="21"/>
          <w:szCs w:val="21"/>
        </w:rPr>
        <w:t xml:space="preserve">clear menus, consistent layout on every page, never more than two clicks from dashboard to lesson. The learner should never wonder where they are or what is next.</w:t>
      </w:r>
    </w:p>
    <w:p>
      <w:pPr>
        <w:pStyle w:val="ListParagraph"/>
        <w:numPr>
          <w:ilvl w:val="0"/>
          <w:numId w:val="2"/>
        </w:numPr>
        <w:spacing w:after="80" w:line="276"/>
      </w:pPr>
      <w:r>
        <w:rPr>
          <w:rFonts w:ascii="Poppins" w:cs="Poppins" w:eastAsia="Poppins" w:hAnsi="Poppins"/>
          <w:b/>
          <w:bCs/>
          <w:color w:val="1A1A1A"/>
          <w:sz w:val="21"/>
          <w:szCs w:val="21"/>
        </w:rPr>
        <w:t xml:space="preserve">One obvious next action: </w:t>
      </w:r>
      <w:r>
        <w:rPr>
          <w:rFonts w:ascii="Poppins" w:cs="Poppins" w:eastAsia="Poppins" w:hAnsi="Poppins"/>
          <w:color w:val="1A1A1A"/>
          <w:sz w:val="21"/>
          <w:szCs w:val="21"/>
        </w:rPr>
        <w:t xml:space="preserve">the dashboard answers a single question, "what do I do right now," with one gold button. Everything else is secondary.</w:t>
      </w:r>
    </w:p>
    <w:p>
      <w:pPr>
        <w:pStyle w:val="ListParagraph"/>
        <w:numPr>
          <w:ilvl w:val="0"/>
          <w:numId w:val="2"/>
        </w:numPr>
        <w:spacing w:after="80" w:line="276"/>
      </w:pPr>
      <w:r>
        <w:rPr>
          <w:rFonts w:ascii="Poppins" w:cs="Poppins" w:eastAsia="Poppins" w:hAnsi="Poppins"/>
          <w:b/>
          <w:bCs/>
          <w:color w:val="1A1A1A"/>
          <w:sz w:val="21"/>
          <w:szCs w:val="21"/>
        </w:rPr>
        <w:t xml:space="preserve">Visual design: </w:t>
      </w:r>
      <w:r>
        <w:rPr>
          <w:rFonts w:ascii="Poppins" w:cs="Poppins" w:eastAsia="Poppins" w:hAnsi="Poppins"/>
          <w:color w:val="1A1A1A"/>
          <w:sz w:val="21"/>
          <w:szCs w:val="21"/>
        </w:rPr>
        <w:t xml:space="preserve">clean layout and a modern consistent palette measurably improve learner attitudes before a single lesson plays. Brand consistency (white, Poppins, gold) is not decoration, it is trust.</w:t>
      </w:r>
    </w:p>
    <w:p>
      <w:pPr>
        <w:pStyle w:val="ListParagraph"/>
        <w:numPr>
          <w:ilvl w:val="0"/>
          <w:numId w:val="2"/>
        </w:numPr>
        <w:spacing w:after="80" w:line="276"/>
      </w:pPr>
      <w:r>
        <w:rPr>
          <w:rFonts w:ascii="Poppins" w:cs="Poppins" w:eastAsia="Poppins" w:hAnsi="Poppins"/>
          <w:b/>
          <w:bCs/>
          <w:color w:val="1A1A1A"/>
          <w:sz w:val="21"/>
          <w:szCs w:val="21"/>
        </w:rPr>
        <w:t xml:space="preserve">Instant feedback surfaces: </w:t>
      </w:r>
      <w:r>
        <w:rPr>
          <w:rFonts w:ascii="Poppins" w:cs="Poppins" w:eastAsia="Poppins" w:hAnsi="Poppins"/>
          <w:color w:val="1A1A1A"/>
          <w:sz w:val="21"/>
          <w:szCs w:val="21"/>
        </w:rPr>
        <w:t xml:space="preserve">grades, quiz results, and progress visible immediately, plus a direct line to a human (mentor or chat), are repeatedly linked to satisfaction.</w:t>
      </w:r>
    </w:p>
    <w:p>
      <w:pPr>
        <w:pStyle w:val="ListParagraph"/>
        <w:numPr>
          <w:ilvl w:val="0"/>
          <w:numId w:val="2"/>
        </w:numPr>
        <w:spacing w:after="80" w:line="276"/>
      </w:pPr>
      <w:r>
        <w:rPr>
          <w:rFonts w:ascii="Poppins" w:cs="Poppins" w:eastAsia="Poppins" w:hAnsi="Poppins"/>
          <w:b/>
          <w:bCs/>
          <w:color w:val="1A1A1A"/>
          <w:sz w:val="21"/>
          <w:szCs w:val="21"/>
        </w:rPr>
        <w:t xml:space="preserve">Personal dashboard: </w:t>
      </w:r>
      <w:r>
        <w:rPr>
          <w:rFonts w:ascii="Poppins" w:cs="Poppins" w:eastAsia="Poppins" w:hAnsi="Poppins"/>
          <w:color w:val="1A1A1A"/>
          <w:sz w:val="21"/>
          <w:szCs w:val="21"/>
        </w:rPr>
        <w:t xml:space="preserve">name, progress, streak, next milestone, target date. Personalization increases perceived control, which feeds autonomy.</w:t>
      </w:r>
    </w:p>
    <w:p>
      <w:pPr>
        <w:pStyle w:val="ListParagraph"/>
        <w:numPr>
          <w:ilvl w:val="0"/>
          <w:numId w:val="2"/>
        </w:numPr>
        <w:spacing w:after="80" w:line="276"/>
      </w:pPr>
      <w:r>
        <w:rPr>
          <w:rFonts w:ascii="Poppins" w:cs="Poppins" w:eastAsia="Poppins" w:hAnsi="Poppins"/>
          <w:b/>
          <w:bCs/>
          <w:color w:val="1A1A1A"/>
          <w:sz w:val="21"/>
          <w:szCs w:val="21"/>
        </w:rPr>
        <w:t xml:space="preserve">Mobile first, not mobile compatible: </w:t>
      </w:r>
      <w:r>
        <w:rPr>
          <w:rFonts w:ascii="Poppins" w:cs="Poppins" w:eastAsia="Poppins" w:hAnsi="Poppins"/>
          <w:color w:val="1A1A1A"/>
          <w:sz w:val="21"/>
          <w:szCs w:val="21"/>
        </w:rPr>
        <w:t xml:space="preserve">roughly 60 percent of web traffic is mobile and agents live in their cars. Every screen, tap target, and quiz must be designed for the phone first and the laptop second.</w:t>
      </w:r>
    </w:p>
    <w:p>
      <w:pPr>
        <w:spacing w:after="100"/>
      </w:pPr>
      <w:r>
        <w:rPr>
          <w:rFonts w:ascii="Poppins" w:cs="Poppins" w:eastAsia="Poppins" w:hAnsi="Poppins"/>
          <w:i/>
          <w:iCs/>
          <w:color w:val="595959"/>
          <w:sz w:val="19"/>
          <w:szCs w:val="19"/>
        </w:rPr>
        <w:t xml:space="preserve">Confidence: 80/100. Peer reviewed usability research plus recent journal studies. The direction is consistent across every study; precise effect sizes are weaker because methods vary.</w:t>
      </w:r>
    </w:p>
    <w:p>
      <w:pPr>
        <w:pStyle w:val="Heading1"/>
        <w:spacing w:after="140" w:before="340"/>
      </w:pPr>
      <w:r>
        <w:rPr>
          <w:rFonts w:ascii="Poppins" w:cs="Poppins" w:eastAsia="Poppins" w:hAnsi="Poppins"/>
          <w:b/>
          <w:bCs/>
          <w:color w:val="C9972C"/>
          <w:sz w:val="30"/>
          <w:szCs w:val="30"/>
        </w:rPr>
        <w:t xml:space="preserve">Layer 4: Structure and accountability</w:t>
      </w:r>
    </w:p>
    <w:p>
      <w:pPr>
        <w:spacing w:after="120" w:line="276"/>
      </w:pPr>
      <w:r>
        <w:rPr>
          <w:rFonts w:ascii="Poppins" w:cs="Poppins" w:eastAsia="Poppins" w:hAnsi="Poppins"/>
          <w:color w:val="1A1A1A"/>
          <w:sz w:val="21"/>
          <w:szCs w:val="21"/>
        </w:rPr>
        <w:t xml:space="preserve">Industry data on completion is blunt: self-paced online courses average 5 to 15 percent completion, paid and required programs 15 to 40 percent, and programs with active community and accountability report up to 65 percent. The gap between 13 percent and 65 percent is structure, not content quality.</w:t>
      </w:r>
    </w:p>
    <w:p>
      <w:pPr>
        <w:pStyle w:val="ListParagraph"/>
        <w:numPr>
          <w:ilvl w:val="0"/>
          <w:numId w:val="2"/>
        </w:numPr>
        <w:spacing w:after="80" w:line="276"/>
      </w:pPr>
      <w:r>
        <w:rPr>
          <w:rFonts w:ascii="Poppins" w:cs="Poppins" w:eastAsia="Poppins" w:hAnsi="Poppins"/>
          <w:b/>
          <w:bCs/>
          <w:color w:val="1A1A1A"/>
          <w:sz w:val="21"/>
          <w:szCs w:val="21"/>
        </w:rPr>
        <w:t xml:space="preserve">Cohorts and community: </w:t>
      </w:r>
      <w:r>
        <w:rPr>
          <w:rFonts w:ascii="Poppins" w:cs="Poppins" w:eastAsia="Poppins" w:hAnsi="Poppins"/>
          <w:color w:val="1A1A1A"/>
          <w:sz w:val="21"/>
          <w:szCs w:val="21"/>
        </w:rPr>
        <w:t xml:space="preserve">adding an active learner community is associated with completion improvements over 50 percent in industry reports. This matches the SDT relatedness finding and is the strongest structural lever.</w:t>
      </w:r>
    </w:p>
    <w:p>
      <w:pPr>
        <w:pStyle w:val="ListParagraph"/>
        <w:numPr>
          <w:ilvl w:val="0"/>
          <w:numId w:val="2"/>
        </w:numPr>
        <w:spacing w:after="80" w:line="276"/>
      </w:pPr>
      <w:r>
        <w:rPr>
          <w:rFonts w:ascii="Poppins" w:cs="Poppins" w:eastAsia="Poppins" w:hAnsi="Poppins"/>
          <w:b/>
          <w:bCs/>
          <w:color w:val="1A1A1A"/>
          <w:sz w:val="21"/>
          <w:szCs w:val="21"/>
        </w:rPr>
        <w:t xml:space="preserve">Deadlines and drip: </w:t>
      </w:r>
      <w:r>
        <w:rPr>
          <w:rFonts w:ascii="Poppins" w:cs="Poppins" w:eastAsia="Poppins" w:hAnsi="Poppins"/>
          <w:color w:val="1A1A1A"/>
          <w:sz w:val="21"/>
          <w:szCs w:val="21"/>
        </w:rPr>
        <w:t xml:space="preserve">target dates per milestone and sequenced content release beat open-ended access.</w:t>
      </w:r>
    </w:p>
    <w:p>
      <w:pPr>
        <w:pStyle w:val="ListParagraph"/>
        <w:numPr>
          <w:ilvl w:val="0"/>
          <w:numId w:val="2"/>
        </w:numPr>
        <w:spacing w:after="80" w:line="276"/>
      </w:pPr>
      <w:r>
        <w:rPr>
          <w:rFonts w:ascii="Poppins" w:cs="Poppins" w:eastAsia="Poppins" w:hAnsi="Poppins"/>
          <w:b/>
          <w:bCs/>
          <w:color w:val="1A1A1A"/>
          <w:sz w:val="21"/>
          <w:szCs w:val="21"/>
        </w:rPr>
        <w:t xml:space="preserve">Reminders: </w:t>
      </w:r>
      <w:r>
        <w:rPr>
          <w:rFonts w:ascii="Poppins" w:cs="Poppins" w:eastAsia="Poppins" w:hAnsi="Poppins"/>
          <w:color w:val="1A1A1A"/>
          <w:sz w:val="21"/>
          <w:szCs w:val="21"/>
        </w:rPr>
        <w:t xml:space="preserve">automated milestone nudges work; a personal human reach-out when someone stalls works better.</w:t>
      </w:r>
    </w:p>
    <w:p>
      <w:pPr>
        <w:pStyle w:val="ListParagraph"/>
        <w:numPr>
          <w:ilvl w:val="0"/>
          <w:numId w:val="2"/>
        </w:numPr>
        <w:spacing w:after="80" w:line="276"/>
      </w:pPr>
      <w:r>
        <w:rPr>
          <w:rFonts w:ascii="Poppins" w:cs="Poppins" w:eastAsia="Poppins" w:hAnsi="Poppins"/>
          <w:b/>
          <w:bCs/>
          <w:color w:val="1A1A1A"/>
          <w:sz w:val="21"/>
          <w:szCs w:val="21"/>
        </w:rPr>
        <w:t xml:space="preserve">Live sessions attached to the courseware: </w:t>
      </w:r>
      <w:r>
        <w:rPr>
          <w:rFonts w:ascii="Poppins" w:cs="Poppins" w:eastAsia="Poppins" w:hAnsi="Poppins"/>
          <w:color w:val="1A1A1A"/>
          <w:sz w:val="21"/>
          <w:szCs w:val="21"/>
        </w:rPr>
        <w:t xml:space="preserve">self-paced modules teach, live classes practice. Programs that pair the two outperform either alone.</w:t>
      </w:r>
    </w:p>
    <w:p>
      <w:pPr>
        <w:spacing w:after="100"/>
      </w:pPr>
      <w:r>
        <w:rPr>
          <w:rFonts w:ascii="Poppins" w:cs="Poppins" w:eastAsia="Poppins" w:hAnsi="Poppins"/>
          <w:i/>
          <w:iCs/>
          <w:color w:val="595959"/>
          <w:sz w:val="19"/>
          <w:szCs w:val="19"/>
        </w:rPr>
        <w:t xml:space="preserve">Confidence: 55/100 on the exact benchmark numbers (industry self reports, definitions vary). Confidence: 85/100 that structure and accountability are what separate high completion from low, because that matches the peer reviewed evidence.</w:t>
      </w:r>
    </w:p>
    <w:p>
      <w:r>
        <w:br w:type="page"/>
      </w:r>
    </w:p>
    <w:p>
      <w:pPr>
        <w:pStyle w:val="Heading1"/>
        <w:spacing w:after="140" w:before="340"/>
      </w:pPr>
      <w:r>
        <w:rPr>
          <w:rFonts w:ascii="Poppins" w:cs="Poppins" w:eastAsia="Poppins" w:hAnsi="Poppins"/>
          <w:b/>
          <w:bCs/>
          <w:color w:val="C9972C"/>
          <w:sz w:val="30"/>
          <w:szCs w:val="30"/>
        </w:rPr>
        <w:t xml:space="preserve">The Myers LMS Model, designed from scratch</w:t>
      </w:r>
    </w:p>
    <w:p>
      <w:pPr>
        <w:spacing w:after="120" w:line="276"/>
      </w:pPr>
      <w:r>
        <w:rPr>
          <w:rFonts w:ascii="Poppins" w:cs="Poppins" w:eastAsia="Poppins" w:hAnsi="Poppins"/>
          <w:color w:val="1A1A1A"/>
          <w:sz w:val="21"/>
          <w:szCs w:val="21"/>
        </w:rPr>
        <w:t xml:space="preserve">Everything above, assembled into one buildable spec. Platform-agnostic and no Zoho dependency: every automation below runs on email, Slack, or the LMS itself.</w:t>
      </w:r>
    </w:p>
    <w:p>
      <w:pPr>
        <w:pStyle w:val="Heading2"/>
        <w:spacing w:after="100" w:before="260"/>
      </w:pPr>
      <w:r>
        <w:rPr>
          <w:rFonts w:ascii="Poppins" w:cs="Poppins" w:eastAsia="Poppins" w:hAnsi="Poppins"/>
          <w:b/>
          <w:bCs/>
          <w:color w:val="1A1A1A"/>
          <w:sz w:val="24"/>
          <w:szCs w:val="24"/>
        </w:rPr>
        <w:t xml:space="preserve">1. The spine: a certificate ladder</w:t>
      </w:r>
    </w:p>
    <w:p>
      <w:pPr>
        <w:spacing w:after="120" w:line="276"/>
      </w:pPr>
      <w:r>
        <w:rPr>
          <w:rFonts w:ascii="Poppins" w:cs="Poppins" w:eastAsia="Poppins" w:hAnsi="Poppins"/>
          <w:color w:val="1A1A1A"/>
          <w:sz w:val="21"/>
          <w:szCs w:val="21"/>
        </w:rPr>
        <w:t xml:space="preserve">Five certificates, each a real credential earned in sequence, ending in a certification that requires a closed verified deal. This is the goal gradient engine: the learner is always visibly close to the next rung. Keep module counts small per certificate (6 to 9) so a rung never feels far away.</w:t>
      </w:r>
    </w:p>
    <w:p>
      <w:pPr>
        <w:spacing w:after="100"/>
      </w:pPr>
      <w:r>
        <w:rPr>
          <w:rFonts w:ascii="Poppins" w:cs="Poppins" w:eastAsia="Poppins" w:hAnsi="Poppins"/>
          <w:i/>
          <w:iCs/>
          <w:color w:val="595959"/>
          <w:sz w:val="19"/>
          <w:szCs w:val="19"/>
        </w:rPr>
        <w:t xml:space="preserve">Confidence: 90/100. Built directly on goal gradient and endowed progress evidence, and the ladder already exists.</w:t>
      </w:r>
    </w:p>
    <w:p>
      <w:pPr>
        <w:pStyle w:val="Heading2"/>
        <w:spacing w:after="100" w:before="260"/>
      </w:pPr>
      <w:r>
        <w:rPr>
          <w:rFonts w:ascii="Poppins" w:cs="Poppins" w:eastAsia="Poppins" w:hAnsi="Poppins"/>
          <w:b/>
          <w:bCs/>
          <w:color w:val="1A1A1A"/>
          <w:sz w:val="24"/>
          <w:szCs w:val="24"/>
        </w:rPr>
        <w:t xml:space="preserve">2. The atom: the 5 minute module</w:t>
      </w:r>
    </w:p>
    <w:p>
      <w:pPr>
        <w:pStyle w:val="ListParagraph"/>
        <w:numPr>
          <w:ilvl w:val="0"/>
          <w:numId w:val="2"/>
        </w:numPr>
        <w:spacing w:after="80" w:line="276"/>
      </w:pPr>
      <w:r>
        <w:rPr>
          <w:rFonts w:ascii="Poppins" w:cs="Poppins" w:eastAsia="Poppins" w:hAnsi="Poppins"/>
          <w:color w:val="1A1A1A"/>
          <w:sz w:val="21"/>
          <w:szCs w:val="21"/>
        </w:rPr>
        <w:t xml:space="preserve">One idea per module. Video 3 to 7 minutes, never over 12.</w:t>
      </w:r>
    </w:p>
    <w:p>
      <w:pPr>
        <w:pStyle w:val="ListParagraph"/>
        <w:numPr>
          <w:ilvl w:val="0"/>
          <w:numId w:val="2"/>
        </w:numPr>
        <w:spacing w:after="80" w:line="276"/>
      </w:pPr>
      <w:r>
        <w:rPr>
          <w:rFonts w:ascii="Poppins" w:cs="Poppins" w:eastAsia="Poppins" w:hAnsi="Poppins"/>
          <w:color w:val="1A1A1A"/>
          <w:sz w:val="21"/>
          <w:szCs w:val="21"/>
        </w:rPr>
        <w:t xml:space="preserve">Narration over visuals, minimal on-screen text, essentials signaled in gold.</w:t>
      </w:r>
    </w:p>
    <w:p>
      <w:pPr>
        <w:pStyle w:val="ListParagraph"/>
        <w:numPr>
          <w:ilvl w:val="0"/>
          <w:numId w:val="2"/>
        </w:numPr>
        <w:spacing w:after="80" w:line="276"/>
      </w:pPr>
      <w:r>
        <w:rPr>
          <w:rFonts w:ascii="Poppins" w:cs="Poppins" w:eastAsia="Poppins" w:hAnsi="Poppins"/>
          <w:color w:val="1A1A1A"/>
          <w:sz w:val="21"/>
          <w:szCs w:val="21"/>
        </w:rPr>
        <w:t xml:space="preserve">Every module ends with a 3 question check that looks like the job: a calculator scenario, a script line, a contract situation. Instant feedback with the why.</w:t>
      </w:r>
    </w:p>
    <w:p>
      <w:pPr>
        <w:pStyle w:val="ListParagraph"/>
        <w:numPr>
          <w:ilvl w:val="0"/>
          <w:numId w:val="2"/>
        </w:numPr>
        <w:spacing w:after="80" w:line="276"/>
      </w:pPr>
      <w:r>
        <w:rPr>
          <w:rFonts w:ascii="Poppins" w:cs="Poppins" w:eastAsia="Poppins" w:hAnsi="Poppins"/>
          <w:color w:val="1A1A1A"/>
          <w:sz w:val="21"/>
          <w:szCs w:val="21"/>
        </w:rPr>
        <w:t xml:space="preserve">Pass gates: 80 percent to advance, 100 percent on non-negotiables.</w:t>
      </w:r>
    </w:p>
    <w:p>
      <w:pPr>
        <w:spacing w:after="100"/>
      </w:pPr>
      <w:r>
        <w:rPr>
          <w:rFonts w:ascii="Poppins" w:cs="Poppins" w:eastAsia="Poppins" w:hAnsi="Poppins"/>
          <w:i/>
          <w:iCs/>
          <w:color w:val="595959"/>
          <w:sz w:val="19"/>
          <w:szCs w:val="19"/>
        </w:rPr>
        <w:t xml:space="preserve">Confidence: 90/100. Each element sits on 90 plus evidence (retrieval, segmenting, multimedia rules).</w:t>
      </w:r>
    </w:p>
    <w:p>
      <w:pPr>
        <w:pStyle w:val="Heading2"/>
        <w:spacing w:after="100" w:before="260"/>
      </w:pPr>
      <w:r>
        <w:rPr>
          <w:rFonts w:ascii="Poppins" w:cs="Poppins" w:eastAsia="Poppins" w:hAnsi="Poppins"/>
          <w:b/>
          <w:bCs/>
          <w:color w:val="1A1A1A"/>
          <w:sz w:val="24"/>
          <w:szCs w:val="24"/>
        </w:rPr>
        <w:t xml:space="preserve">3. The heartbeat: one lesson a day</w:t>
      </w:r>
    </w:p>
    <w:p>
      <w:pPr>
        <w:spacing w:after="120" w:line="276"/>
      </w:pPr>
      <w:r>
        <w:rPr>
          <w:rFonts w:ascii="Poppins" w:cs="Poppins" w:eastAsia="Poppins" w:hAnsi="Poppins"/>
          <w:color w:val="1A1A1A"/>
          <w:sz w:val="21"/>
          <w:szCs w:val="21"/>
        </w:rPr>
        <w:t xml:space="preserve">The daily habit unit is one module plus its check, under 10 minutes total. A streak counter tracks consecutive learning days, with one free streak repair per week so a missed Sunday does not destroy motivation (loss aversion works until it punishes, then it churns people). Reminders have a personality and a time of day the agent picks. That choice is autonomy, and it doubles as permission.</w:t>
      </w:r>
    </w:p>
    <w:p>
      <w:pPr>
        <w:spacing w:after="100"/>
      </w:pPr>
      <w:r>
        <w:rPr>
          <w:rFonts w:ascii="Poppins" w:cs="Poppins" w:eastAsia="Poppins" w:hAnsi="Poppins"/>
          <w:i/>
          <w:iCs/>
          <w:color w:val="595959"/>
          <w:sz w:val="19"/>
          <w:szCs w:val="19"/>
        </w:rPr>
        <w:t xml:space="preserve">Confidence: 70/100. Strategic hypothesis. Habit and streak evidence comes mostly from consumer apps; it should work for agents but test it on one cohort first.</w:t>
      </w:r>
    </w:p>
    <w:p>
      <w:pPr>
        <w:pStyle w:val="Heading2"/>
        <w:spacing w:after="100" w:before="260"/>
      </w:pPr>
      <w:r>
        <w:rPr>
          <w:rFonts w:ascii="Poppins" w:cs="Poppins" w:eastAsia="Poppins" w:hAnsi="Poppins"/>
          <w:b/>
          <w:bCs/>
          <w:color w:val="1A1A1A"/>
          <w:sz w:val="24"/>
          <w:szCs w:val="24"/>
        </w:rPr>
        <w:t xml:space="preserve">4. The memory system: spaced reinforcement</w:t>
      </w:r>
    </w:p>
    <w:p>
      <w:pPr>
        <w:spacing w:after="120" w:line="276"/>
      </w:pPr>
      <w:r>
        <w:rPr>
          <w:rFonts w:ascii="Poppins" w:cs="Poppins" w:eastAsia="Poppins" w:hAnsi="Poppins"/>
          <w:color w:val="1A1A1A"/>
          <w:sz w:val="21"/>
          <w:szCs w:val="21"/>
        </w:rPr>
        <w:t xml:space="preserve">Four weeks after each certificate, a weekly 5 question refresher arrives by email or Slack, drawing on older material. Wrong answers queue that topic for the next refresher. This is the single highest-evidence feature on this list and almost no small-company LMS has it. It can be Myers’ quiet edge.</w:t>
      </w:r>
    </w:p>
    <w:p>
      <w:pPr>
        <w:spacing w:after="100"/>
      </w:pPr>
      <w:r>
        <w:rPr>
          <w:rFonts w:ascii="Poppins" w:cs="Poppins" w:eastAsia="Poppins" w:hAnsi="Poppins"/>
          <w:i/>
          <w:iCs/>
          <w:color w:val="595959"/>
          <w:sz w:val="19"/>
          <w:szCs w:val="19"/>
        </w:rPr>
        <w:t xml:space="preserve">Confidence: 90/100. The highest evidence feature in the model. The only uncertainty is execution discipline, not the science.</w:t>
      </w:r>
    </w:p>
    <w:p>
      <w:pPr>
        <w:pStyle w:val="Heading2"/>
        <w:spacing w:after="100" w:before="260"/>
      </w:pPr>
      <w:r>
        <w:rPr>
          <w:rFonts w:ascii="Poppins" w:cs="Poppins" w:eastAsia="Poppins" w:hAnsi="Poppins"/>
          <w:b/>
          <w:bCs/>
          <w:color w:val="1A1A1A"/>
          <w:sz w:val="24"/>
          <w:szCs w:val="24"/>
        </w:rPr>
        <w:t xml:space="preserve">5. The motivation engine: SDT by design</w:t>
      </w:r>
    </w:p>
    <w:p>
      <w:pPr>
        <w:pStyle w:val="ListParagraph"/>
        <w:numPr>
          <w:ilvl w:val="0"/>
          <w:numId w:val="2"/>
        </w:numPr>
        <w:spacing w:after="80" w:line="276"/>
      </w:pPr>
      <w:r>
        <w:rPr>
          <w:rFonts w:ascii="Poppins" w:cs="Poppins" w:eastAsia="Poppins" w:hAnsi="Poppins"/>
          <w:b/>
          <w:bCs/>
          <w:color w:val="1A1A1A"/>
          <w:sz w:val="21"/>
          <w:szCs w:val="21"/>
        </w:rPr>
        <w:t xml:space="preserve">Autonomy: </w:t>
      </w:r>
      <w:r>
        <w:rPr>
          <w:rFonts w:ascii="Poppins" w:cs="Poppins" w:eastAsia="Poppins" w:hAnsi="Poppins"/>
          <w:color w:val="1A1A1A"/>
          <w:sz w:val="21"/>
          <w:szCs w:val="21"/>
        </w:rPr>
        <w:t xml:space="preserve">two published paces (fast track and deep dive), visible reasons on every rule, and elective modules beyond the core.</w:t>
      </w:r>
    </w:p>
    <w:p>
      <w:pPr>
        <w:pStyle w:val="ListParagraph"/>
        <w:numPr>
          <w:ilvl w:val="0"/>
          <w:numId w:val="2"/>
        </w:numPr>
        <w:spacing w:after="80" w:line="276"/>
      </w:pPr>
      <w:r>
        <w:rPr>
          <w:rFonts w:ascii="Poppins" w:cs="Poppins" w:eastAsia="Poppins" w:hAnsi="Poppins"/>
          <w:b/>
          <w:bCs/>
          <w:color w:val="1A1A1A"/>
          <w:sz w:val="21"/>
          <w:szCs w:val="21"/>
        </w:rPr>
        <w:t xml:space="preserve">Competence: </w:t>
      </w:r>
      <w:r>
        <w:rPr>
          <w:rFonts w:ascii="Poppins" w:cs="Poppins" w:eastAsia="Poppins" w:hAnsi="Poppins"/>
          <w:color w:val="1A1A1A"/>
          <w:sz w:val="21"/>
          <w:szCs w:val="21"/>
        </w:rPr>
        <w:t xml:space="preserve">first certificate earnable in week one (quick win), difficulty ramps, progress shown at module level ("3 of 8, 22 minutes left"), and new agents start with onboarding already checked off. Never show a zero.</w:t>
      </w:r>
    </w:p>
    <w:p>
      <w:pPr>
        <w:pStyle w:val="ListParagraph"/>
        <w:numPr>
          <w:ilvl w:val="0"/>
          <w:numId w:val="2"/>
        </w:numPr>
        <w:spacing w:after="80" w:line="276"/>
      </w:pPr>
      <w:r>
        <w:rPr>
          <w:rFonts w:ascii="Poppins" w:cs="Poppins" w:eastAsia="Poppins" w:hAnsi="Poppins"/>
          <w:b/>
          <w:bCs/>
          <w:color w:val="1A1A1A"/>
          <w:sz w:val="21"/>
          <w:szCs w:val="21"/>
        </w:rPr>
        <w:t xml:space="preserve">Relatedness: </w:t>
      </w:r>
      <w:r>
        <w:rPr>
          <w:rFonts w:ascii="Poppins" w:cs="Poppins" w:eastAsia="Poppins" w:hAnsi="Poppins"/>
          <w:color w:val="1A1A1A"/>
          <w:sz w:val="21"/>
          <w:szCs w:val="21"/>
        </w:rPr>
        <w:t xml:space="preserve">every recruit joins a named cohort with a Slack channel, a weekly team progress post, and a mentor whose face appears on the dashboard. Team challenges (cohort vs cohort completion), never individual leaderboards in small cohorts.</w:t>
      </w:r>
    </w:p>
    <w:p>
      <w:pPr>
        <w:spacing w:after="100"/>
      </w:pPr>
      <w:r>
        <w:rPr>
          <w:rFonts w:ascii="Poppins" w:cs="Poppins" w:eastAsia="Poppins" w:hAnsi="Poppins"/>
          <w:i/>
          <w:iCs/>
          <w:color w:val="595959"/>
          <w:sz w:val="19"/>
          <w:szCs w:val="19"/>
        </w:rPr>
        <w:t xml:space="preserve">Confidence: 85/100. Framework is bedrock; the specific feature translations are well grounded design judgment.</w:t>
      </w:r>
    </w:p>
    <w:p>
      <w:pPr>
        <w:pStyle w:val="Heading2"/>
        <w:spacing w:after="100" w:before="260"/>
      </w:pPr>
      <w:r>
        <w:rPr>
          <w:rFonts w:ascii="Poppins" w:cs="Poppins" w:eastAsia="Poppins" w:hAnsi="Poppins"/>
          <w:b/>
          <w:bCs/>
          <w:color w:val="1A1A1A"/>
          <w:sz w:val="24"/>
          <w:szCs w:val="24"/>
        </w:rPr>
        <w:t xml:space="preserve">6. The celebration loop</w:t>
      </w:r>
    </w:p>
    <w:p>
      <w:pPr>
        <w:spacing w:after="120" w:line="276"/>
      </w:pPr>
      <w:r>
        <w:rPr>
          <w:rFonts w:ascii="Poppins" w:cs="Poppins" w:eastAsia="Poppins" w:hAnsi="Poppins"/>
          <w:color w:val="1A1A1A"/>
          <w:sz w:val="21"/>
          <w:szCs w:val="21"/>
        </w:rPr>
        <w:t xml:space="preserve">Each certificate earns a branded shareable graphic and a public shoutout the same day. This closes the competence loop, feeds the referral effect the badge research points to, and doubles as recruiting content: every graduation is a marketing asset.</w:t>
      </w:r>
    </w:p>
    <w:p>
      <w:pPr>
        <w:spacing w:after="100"/>
      </w:pPr>
      <w:r>
        <w:rPr>
          <w:rFonts w:ascii="Poppins" w:cs="Poppins" w:eastAsia="Poppins" w:hAnsi="Poppins"/>
          <w:i/>
          <w:iCs/>
          <w:color w:val="595959"/>
          <w:sz w:val="19"/>
          <w:szCs w:val="19"/>
        </w:rPr>
        <w:t xml:space="preserve">Confidence: 75/100. Supported by the badge and referral evidence and by competence psychology, but the recruiting flywheel effect is a strategic hypothesis to measure.</w:t>
      </w:r>
    </w:p>
    <w:p>
      <w:pPr>
        <w:pStyle w:val="Heading2"/>
        <w:spacing w:after="100" w:before="260"/>
      </w:pPr>
      <w:r>
        <w:rPr>
          <w:rFonts w:ascii="Poppins" w:cs="Poppins" w:eastAsia="Poppins" w:hAnsi="Poppins"/>
          <w:b/>
          <w:bCs/>
          <w:color w:val="1A1A1A"/>
          <w:sz w:val="24"/>
          <w:szCs w:val="24"/>
        </w:rPr>
        <w:t xml:space="preserve">7. The interface: five screens, no more</w:t>
      </w:r>
    </w:p>
    <w:p>
      <w:pPr>
        <w:pStyle w:val="ListParagraph"/>
        <w:numPr>
          <w:ilvl w:val="0"/>
          <w:numId w:val="2"/>
        </w:numPr>
        <w:spacing w:after="80" w:line="276"/>
      </w:pPr>
      <w:r>
        <w:rPr>
          <w:rFonts w:ascii="Poppins" w:cs="Poppins" w:eastAsia="Poppins" w:hAnsi="Poppins"/>
          <w:b/>
          <w:bCs/>
          <w:color w:val="1A1A1A"/>
          <w:sz w:val="21"/>
          <w:szCs w:val="21"/>
        </w:rPr>
        <w:t xml:space="preserve">Dashboard: </w:t>
      </w:r>
      <w:r>
        <w:rPr>
          <w:rFonts w:ascii="Poppins" w:cs="Poppins" w:eastAsia="Poppins" w:hAnsi="Poppins"/>
          <w:color w:val="1A1A1A"/>
          <w:sz w:val="21"/>
          <w:szCs w:val="21"/>
        </w:rPr>
        <w:t xml:space="preserve">greeting by name, progress ring, streak, one gold button ("Continue: Module 2.4"). Nothing else above the fold.</w:t>
      </w:r>
    </w:p>
    <w:p>
      <w:pPr>
        <w:pStyle w:val="ListParagraph"/>
        <w:numPr>
          <w:ilvl w:val="0"/>
          <w:numId w:val="2"/>
        </w:numPr>
        <w:spacing w:after="80" w:line="276"/>
      </w:pPr>
      <w:r>
        <w:rPr>
          <w:rFonts w:ascii="Poppins" w:cs="Poppins" w:eastAsia="Poppins" w:hAnsi="Poppins"/>
          <w:b/>
          <w:bCs/>
          <w:color w:val="1A1A1A"/>
          <w:sz w:val="21"/>
          <w:szCs w:val="21"/>
        </w:rPr>
        <w:t xml:space="preserve">Certificate page: </w:t>
      </w:r>
      <w:r>
        <w:rPr>
          <w:rFonts w:ascii="Poppins" w:cs="Poppins" w:eastAsia="Poppins" w:hAnsi="Poppins"/>
          <w:color w:val="1A1A1A"/>
          <w:sz w:val="21"/>
          <w:szCs w:val="21"/>
        </w:rPr>
        <w:t xml:space="preserve">module list with durations and checkmarks, target date, mentor contact.</w:t>
      </w:r>
    </w:p>
    <w:p>
      <w:pPr>
        <w:pStyle w:val="ListParagraph"/>
        <w:numPr>
          <w:ilvl w:val="0"/>
          <w:numId w:val="2"/>
        </w:numPr>
        <w:spacing w:after="80" w:line="276"/>
      </w:pPr>
      <w:r>
        <w:rPr>
          <w:rFonts w:ascii="Poppins" w:cs="Poppins" w:eastAsia="Poppins" w:hAnsi="Poppins"/>
          <w:b/>
          <w:bCs/>
          <w:color w:val="1A1A1A"/>
          <w:sz w:val="21"/>
          <w:szCs w:val="21"/>
        </w:rPr>
        <w:t xml:space="preserve">Lesson player: </w:t>
      </w:r>
      <w:r>
        <w:rPr>
          <w:rFonts w:ascii="Poppins" w:cs="Poppins" w:eastAsia="Poppins" w:hAnsi="Poppins"/>
          <w:color w:val="1A1A1A"/>
          <w:sz w:val="21"/>
          <w:szCs w:val="21"/>
        </w:rPr>
        <w:t xml:space="preserve">video, transcript toggle, then the 3 question check. No sidebar clutter.</w:t>
      </w:r>
    </w:p>
    <w:p>
      <w:pPr>
        <w:pStyle w:val="ListParagraph"/>
        <w:numPr>
          <w:ilvl w:val="0"/>
          <w:numId w:val="2"/>
        </w:numPr>
        <w:spacing w:after="80" w:line="276"/>
      </w:pPr>
      <w:r>
        <w:rPr>
          <w:rFonts w:ascii="Poppins" w:cs="Poppins" w:eastAsia="Poppins" w:hAnsi="Poppins"/>
          <w:b/>
          <w:bCs/>
          <w:color w:val="1A1A1A"/>
          <w:sz w:val="21"/>
          <w:szCs w:val="21"/>
        </w:rPr>
        <w:t xml:space="preserve">Journey map: </w:t>
      </w:r>
      <w:r>
        <w:rPr>
          <w:rFonts w:ascii="Poppins" w:cs="Poppins" w:eastAsia="Poppins" w:hAnsi="Poppins"/>
          <w:color w:val="1A1A1A"/>
          <w:sz w:val="21"/>
          <w:szCs w:val="21"/>
        </w:rPr>
        <w:t xml:space="preserve">the 5 rung ladder with the agent’s pin on it, matching the gold path visual already in the Myers brand.</w:t>
      </w:r>
    </w:p>
    <w:p>
      <w:pPr>
        <w:pStyle w:val="ListParagraph"/>
        <w:numPr>
          <w:ilvl w:val="0"/>
          <w:numId w:val="2"/>
        </w:numPr>
        <w:spacing w:after="80" w:line="276"/>
      </w:pPr>
      <w:r>
        <w:rPr>
          <w:rFonts w:ascii="Poppins" w:cs="Poppins" w:eastAsia="Poppins" w:hAnsi="Poppins"/>
          <w:b/>
          <w:bCs/>
          <w:color w:val="1A1A1A"/>
          <w:sz w:val="21"/>
          <w:szCs w:val="21"/>
        </w:rPr>
        <w:t xml:space="preserve">Profile: </w:t>
      </w:r>
      <w:r>
        <w:rPr>
          <w:rFonts w:ascii="Poppins" w:cs="Poppins" w:eastAsia="Poppins" w:hAnsi="Poppins"/>
          <w:color w:val="1A1A1A"/>
          <w:sz w:val="21"/>
          <w:szCs w:val="21"/>
        </w:rPr>
        <w:t xml:space="preserve">certificates earned, streak record, refresher scores.</w:t>
      </w:r>
    </w:p>
    <w:p>
      <w:pPr>
        <w:spacing w:after="120" w:line="276"/>
      </w:pPr>
      <w:r>
        <w:rPr>
          <w:rFonts w:ascii="Poppins" w:cs="Poppins" w:eastAsia="Poppins" w:hAnsi="Poppins"/>
          <w:color w:val="1A1A1A"/>
          <w:sz w:val="21"/>
          <w:szCs w:val="21"/>
        </w:rPr>
        <w:t xml:space="preserve">All five designed phone first, white chrome, Poppins, gold accents, loading fast on cell data.</w:t>
      </w:r>
    </w:p>
    <w:p>
      <w:pPr>
        <w:spacing w:after="100"/>
      </w:pPr>
      <w:r>
        <w:rPr>
          <w:rFonts w:ascii="Poppins" w:cs="Poppins" w:eastAsia="Poppins" w:hAnsi="Poppins"/>
          <w:i/>
          <w:iCs/>
          <w:color w:val="595959"/>
          <w:sz w:val="19"/>
          <w:szCs w:val="19"/>
        </w:rPr>
        <w:t xml:space="preserve">Confidence: 80/100. Usability principles are well supported; the exact five screen layout is design judgment applied to those principles.</w:t>
      </w:r>
    </w:p>
    <w:p>
      <w:pPr>
        <w:pStyle w:val="Heading2"/>
        <w:spacing w:after="100" w:before="260"/>
      </w:pPr>
      <w:r>
        <w:rPr>
          <w:rFonts w:ascii="Poppins" w:cs="Poppins" w:eastAsia="Poppins" w:hAnsi="Poppins"/>
          <w:b/>
          <w:bCs/>
          <w:color w:val="1A1A1A"/>
          <w:sz w:val="24"/>
          <w:szCs w:val="24"/>
        </w:rPr>
        <w:t xml:space="preserve">8. The dashboard number</w:t>
      </w:r>
    </w:p>
    <w:p>
      <w:pPr>
        <w:spacing w:after="120" w:line="276"/>
      </w:pPr>
      <w:r>
        <w:rPr>
          <w:rFonts w:ascii="Poppins" w:cs="Poppins" w:eastAsia="Poppins" w:hAnsi="Poppins"/>
          <w:color w:val="1A1A1A"/>
          <w:sz w:val="21"/>
          <w:szCs w:val="21"/>
        </w:rPr>
        <w:t xml:space="preserve">One metric rules the model: </w:t>
      </w:r>
      <w:r>
        <w:rPr>
          <w:rFonts w:ascii="Poppins" w:cs="Poppins" w:eastAsia="Poppins" w:hAnsi="Poppins"/>
          <w:b/>
          <w:bCs/>
          <w:color w:val="1A1A1A"/>
          <w:sz w:val="21"/>
          <w:szCs w:val="21"/>
        </w:rPr>
        <w:t xml:space="preserve">percent of new agents fully certified within 5 weeks of start.</w:t>
      </w:r>
      <w:r>
        <w:rPr>
          <w:rFonts w:ascii="Poppins" w:cs="Poppins" w:eastAsia="Poppins" w:hAnsi="Poppins"/>
          <w:color w:val="1A1A1A"/>
          <w:sz w:val="21"/>
          <w:szCs w:val="21"/>
        </w:rPr>
        <w:t xml:space="preserve"> Secondary: day 14 active rate, average quiz score on refreshers (memory, not just completion), and a 2 question satisfaction pulse after each certificate. If a change does not move one of these four, it is decoration.</w:t>
      </w:r>
    </w:p>
    <w:p>
      <w:pPr>
        <w:spacing w:after="100"/>
      </w:pPr>
      <w:r>
        <w:rPr>
          <w:rFonts w:ascii="Poppins" w:cs="Poppins" w:eastAsia="Poppins" w:hAnsi="Poppins"/>
          <w:i/>
          <w:iCs/>
          <w:color w:val="595959"/>
          <w:sz w:val="19"/>
          <w:szCs w:val="19"/>
        </w:rPr>
        <w:t xml:space="preserve">Confidence: 85/100. Measurement logic, not a research finding: you cannot optimize what you do not track.</w:t>
      </w:r>
    </w:p>
    <w:p>
      <w:pPr>
        <w:pStyle w:val="Heading1"/>
        <w:spacing w:after="140" w:before="340"/>
      </w:pPr>
      <w:r>
        <w:rPr>
          <w:rFonts w:ascii="Poppins" w:cs="Poppins" w:eastAsia="Poppins" w:hAnsi="Poppins"/>
          <w:b/>
          <w:bCs/>
          <w:color w:val="C9972C"/>
          <w:sz w:val="30"/>
          <w:szCs w:val="30"/>
        </w:rPr>
        <w:t xml:space="preserve">Platform question: build or buy</w:t>
      </w:r>
    </w:p>
    <w:p>
      <w:pPr>
        <w:spacing w:after="120" w:line="276"/>
      </w:pPr>
      <w:r>
        <w:rPr>
          <w:rFonts w:ascii="Poppins" w:cs="Poppins" w:eastAsia="Poppins" w:hAnsi="Poppins"/>
          <w:color w:val="1A1A1A"/>
          <w:sz w:val="21"/>
          <w:szCs w:val="21"/>
        </w:rPr>
        <w:t xml:space="preserve">The current portal is custom built (GitHub Pages). If you want engagement machinery (streaks, automated reminders, spaced quizzes, analytics) without building it all by hand, the platforms most cited for small training academies in 2026 comparisons are: TalentLMS (built-in gamification, from about $119 per month), Tovuti (badges, leaderboards, social learning, custom pricing), LearnDash (WordPress based, from $29 per month cloud), and Mighty Networks (community first, from about $41 per month). None of them will teach better than the model above; they just automate it. A reasonable path: keep the custom portal for content, add the reinforcement and reminder layer manually for one cohort, and only buy a platform when manual stops scaling.</w:t>
      </w:r>
    </w:p>
    <w:p>
      <w:pPr>
        <w:spacing w:after="100"/>
      </w:pPr>
      <w:r>
        <w:rPr>
          <w:rFonts w:ascii="Poppins" w:cs="Poppins" w:eastAsia="Poppins" w:hAnsi="Poppins"/>
          <w:i/>
          <w:iCs/>
          <w:color w:val="595959"/>
          <w:sz w:val="19"/>
          <w:szCs w:val="19"/>
        </w:rPr>
        <w:t xml:space="preserve">Confidence: 65/100. Industry comparison data, 2026. Vendor claims, not independent research. Verify pricing and features directly before any purchase.</w:t>
      </w:r>
    </w:p>
    <w:p>
      <w:pPr>
        <w:pStyle w:val="Heading1"/>
        <w:spacing w:after="140" w:before="340"/>
      </w:pPr>
      <w:r>
        <w:rPr>
          <w:rFonts w:ascii="Poppins" w:cs="Poppins" w:eastAsia="Poppins" w:hAnsi="Poppins"/>
          <w:b/>
          <w:bCs/>
          <w:color w:val="C9972C"/>
          <w:sz w:val="30"/>
          <w:szCs w:val="30"/>
        </w:rPr>
        <w:t xml:space="preserve">Watch outs</w:t>
      </w:r>
    </w:p>
    <w:p>
      <w:pPr>
        <w:pStyle w:val="ListParagraph"/>
        <w:numPr>
          <w:ilvl w:val="0"/>
          <w:numId w:val="2"/>
        </w:numPr>
        <w:spacing w:after="80" w:line="276"/>
      </w:pPr>
      <w:r>
        <w:rPr>
          <w:rFonts w:ascii="Poppins" w:cs="Poppins" w:eastAsia="Poppins" w:hAnsi="Poppins"/>
          <w:color w:val="1A1A1A"/>
          <w:sz w:val="21"/>
          <w:szCs w:val="21"/>
        </w:rPr>
        <w:t xml:space="preserve">Gamification effects are real but modest and depend entirely on implementation. Points for the sake of points erode trust fast, especially with adult professionals.</w:t>
      </w:r>
    </w:p>
    <w:p>
      <w:pPr>
        <w:pStyle w:val="ListParagraph"/>
        <w:numPr>
          <w:ilvl w:val="0"/>
          <w:numId w:val="2"/>
        </w:numPr>
        <w:spacing w:after="80" w:line="276"/>
      </w:pPr>
      <w:r>
        <w:rPr>
          <w:rFonts w:ascii="Poppins" w:cs="Poppins" w:eastAsia="Poppins" w:hAnsi="Poppins"/>
          <w:color w:val="1A1A1A"/>
          <w:sz w:val="21"/>
          <w:szCs w:val="21"/>
        </w:rPr>
        <w:t xml:space="preserve">Feeling fluent is not learning. Learners prefer rewatching to quizzing because it feels easier. The research says do not give them that choice: gate progress on retrieval.</w:t>
      </w:r>
    </w:p>
    <w:p>
      <w:pPr>
        <w:pStyle w:val="ListParagraph"/>
        <w:numPr>
          <w:ilvl w:val="0"/>
          <w:numId w:val="2"/>
        </w:numPr>
        <w:spacing w:after="80" w:line="276"/>
      </w:pPr>
      <w:r>
        <w:rPr>
          <w:rFonts w:ascii="Poppins" w:cs="Poppins" w:eastAsia="Poppins" w:hAnsi="Poppins"/>
          <w:color w:val="1A1A1A"/>
          <w:sz w:val="21"/>
          <w:szCs w:val="21"/>
        </w:rPr>
        <w:t xml:space="preserve">Leaderboards in small cohorts can humiliate rather than motivate. Use team challenges instead.</w:t>
      </w:r>
    </w:p>
    <w:p>
      <w:pPr>
        <w:pStyle w:val="ListParagraph"/>
        <w:numPr>
          <w:ilvl w:val="0"/>
          <w:numId w:val="2"/>
        </w:numPr>
        <w:spacing w:after="80" w:line="276"/>
      </w:pPr>
      <w:r>
        <w:rPr>
          <w:rFonts w:ascii="Poppins" w:cs="Poppins" w:eastAsia="Poppins" w:hAnsi="Poppins"/>
          <w:color w:val="1A1A1A"/>
          <w:sz w:val="21"/>
          <w:szCs w:val="21"/>
        </w:rPr>
        <w:t xml:space="preserve">Streaks must forgive occasionally or they churn the exact people they were meant to keep.</w:t>
      </w:r>
    </w:p>
    <w:p>
      <w:pPr>
        <w:pStyle w:val="ListParagraph"/>
        <w:numPr>
          <w:ilvl w:val="0"/>
          <w:numId w:val="2"/>
        </w:numPr>
        <w:spacing w:after="80" w:line="276"/>
      </w:pPr>
      <w:r>
        <w:rPr>
          <w:rFonts w:ascii="Poppins" w:cs="Poppins" w:eastAsia="Poppins" w:hAnsi="Poppins"/>
          <w:color w:val="1A1A1A"/>
          <w:sz w:val="21"/>
          <w:szCs w:val="21"/>
        </w:rPr>
        <w:t xml:space="preserve">Never quote completion or retention statistics publicly without Myers internal data behind them.</w:t>
      </w:r>
    </w:p>
    <w:p>
      <w:pPr>
        <w:pBdr>
          <w:bottom w:val="single" w:color="C9972C" w:sz="6"/>
        </w:pBdr>
        <w:spacing w:after="160" w:before="120"/>
      </w:pPr>
    </w:p>
    <w:p>
      <w:pPr>
        <w:pStyle w:val="Heading1"/>
        <w:spacing w:after="140" w:before="340"/>
      </w:pPr>
      <w:r>
        <w:rPr>
          <w:rFonts w:ascii="Poppins" w:cs="Poppins" w:eastAsia="Poppins" w:hAnsi="Poppins"/>
          <w:b/>
          <w:bCs/>
          <w:color w:val="C9972C"/>
          <w:sz w:val="30"/>
          <w:szCs w:val="30"/>
        </w:rPr>
        <w:t xml:space="preserve">Sources</w:t>
      </w:r>
    </w:p>
    <w:p>
      <w:pPr>
        <w:pStyle w:val="ListParagraph"/>
        <w:numPr>
          <w:ilvl w:val="0"/>
          <w:numId w:val="2"/>
        </w:numPr>
        <w:spacing w:after="70" w:line="260"/>
      </w:pPr>
      <w:r>
        <w:rPr>
          <w:rFonts w:ascii="Poppins" w:cs="Poppins" w:eastAsia="Poppins" w:hAnsi="Poppins"/>
          <w:color w:val="595959"/>
          <w:sz w:val="19"/>
          <w:szCs w:val="19"/>
        </w:rPr>
        <w:t xml:space="preserve">Sailer and Homner, The Gamification of Learning: a Meta-analysis, Educational Psychology Review, 2020. 38 studies. Cognitive g = 0.49, motivational g = 0.36, behavioral g = 0.25.</w:t>
      </w:r>
    </w:p>
    <w:p>
      <w:pPr>
        <w:pStyle w:val="ListParagraph"/>
        <w:numPr>
          <w:ilvl w:val="0"/>
          <w:numId w:val="2"/>
        </w:numPr>
        <w:spacing w:after="70" w:line="260"/>
      </w:pPr>
      <w:r>
        <w:rPr>
          <w:rFonts w:ascii="Poppins" w:cs="Poppins" w:eastAsia="Poppins" w:hAnsi="Poppins"/>
          <w:color w:val="595959"/>
          <w:sz w:val="19"/>
          <w:szCs w:val="19"/>
        </w:rPr>
        <w:t xml:space="preserve">Gamification and intrinsic motivation meta-analysis, Educational Technology Research and Development, 2023. 35 interventions, N = 2,500. Relatedness g = 1.78, autonomy g = 0.64, competence g = 0.28.</w:t>
      </w:r>
    </w:p>
    <w:p>
      <w:pPr>
        <w:pStyle w:val="ListParagraph"/>
        <w:numPr>
          <w:ilvl w:val="0"/>
          <w:numId w:val="2"/>
        </w:numPr>
        <w:spacing w:after="70" w:line="260"/>
      </w:pPr>
      <w:r>
        <w:rPr>
          <w:rFonts w:ascii="Poppins" w:cs="Poppins" w:eastAsia="Poppins" w:hAnsi="Poppins"/>
          <w:color w:val="595959"/>
          <w:sz w:val="19"/>
          <w:szCs w:val="19"/>
        </w:rPr>
        <w:t xml:space="preserve">Wang et al., SDT-based intervention meta-analysis, Learning and Motivation, 2024. 36 studies, N = 11,792. Autonomy support g = 1.14, intrinsic motivation g = 0.58.</w:t>
      </w:r>
    </w:p>
    <w:p>
      <w:pPr>
        <w:pStyle w:val="ListParagraph"/>
        <w:numPr>
          <w:ilvl w:val="0"/>
          <w:numId w:val="2"/>
        </w:numPr>
        <w:spacing w:after="70" w:line="260"/>
      </w:pPr>
      <w:r>
        <w:rPr>
          <w:rFonts w:ascii="Poppins" w:cs="Poppins" w:eastAsia="Poppins" w:hAnsi="Poppins"/>
          <w:color w:val="595959"/>
          <w:sz w:val="19"/>
          <w:szCs w:val="19"/>
        </w:rPr>
        <w:t xml:space="preserve">Retrieval practice in the health professions, state of the art review, PMC, 2025. Testing effect g = 0.50, transfer d = 0.40.</w:t>
      </w:r>
    </w:p>
    <w:p>
      <w:pPr>
        <w:pStyle w:val="ListParagraph"/>
        <w:numPr>
          <w:ilvl w:val="0"/>
          <w:numId w:val="2"/>
        </w:numPr>
        <w:spacing w:after="70" w:line="260"/>
      </w:pPr>
      <w:r>
        <w:rPr>
          <w:rFonts w:ascii="Poppins" w:cs="Poppins" w:eastAsia="Poppins" w:hAnsi="Poppins"/>
          <w:color w:val="595959"/>
          <w:sz w:val="19"/>
          <w:szCs w:val="19"/>
        </w:rPr>
        <w:t xml:space="preserve">Spaced repetition in medical education, systematic review and meta-analysis, The Clinical Teacher, 2026.</w:t>
      </w:r>
    </w:p>
    <w:p>
      <w:pPr>
        <w:pStyle w:val="ListParagraph"/>
        <w:numPr>
          <w:ilvl w:val="0"/>
          <w:numId w:val="2"/>
        </w:numPr>
        <w:spacing w:after="70" w:line="260"/>
      </w:pPr>
      <w:r>
        <w:rPr>
          <w:rFonts w:ascii="Poppins" w:cs="Poppins" w:eastAsia="Poppins" w:hAnsi="Poppins"/>
          <w:color w:val="595959"/>
          <w:sz w:val="19"/>
          <w:szCs w:val="19"/>
        </w:rPr>
        <w:t xml:space="preserve">Guo, Kim and Rubin, MIT and edX, 6.9 million video sessions, 2014 (well established). Engagement drops after about 6 minutes. Summarized by Quality Matters.</w:t>
      </w:r>
    </w:p>
    <w:p>
      <w:pPr>
        <w:pStyle w:val="ListParagraph"/>
        <w:numPr>
          <w:ilvl w:val="0"/>
          <w:numId w:val="2"/>
        </w:numPr>
        <w:spacing w:after="70" w:line="260"/>
      </w:pPr>
      <w:r>
        <w:rPr>
          <w:rFonts w:ascii="Poppins" w:cs="Poppins" w:eastAsia="Poppins" w:hAnsi="Poppins"/>
          <w:color w:val="595959"/>
          <w:sz w:val="19"/>
          <w:szCs w:val="19"/>
        </w:rPr>
        <w:t xml:space="preserve">Mayer, Cognitive Theory of Multimedia Learning; The Past, Present, and Future of CTML, Educational Psychology Review, 2023.</w:t>
      </w:r>
    </w:p>
    <w:p>
      <w:pPr>
        <w:pStyle w:val="ListParagraph"/>
        <w:numPr>
          <w:ilvl w:val="0"/>
          <w:numId w:val="2"/>
        </w:numPr>
        <w:spacing w:after="70" w:line="260"/>
      </w:pPr>
      <w:r>
        <w:rPr>
          <w:rFonts w:ascii="Poppins" w:cs="Poppins" w:eastAsia="Poppins" w:hAnsi="Poppins"/>
          <w:color w:val="595959"/>
          <w:sz w:val="19"/>
          <w:szCs w:val="19"/>
        </w:rPr>
        <w:t xml:space="preserve">Nunes and Dreze, the endowed progress effect, Journal of Consumer Research, 2006 (well established).</w:t>
      </w:r>
    </w:p>
    <w:p>
      <w:pPr>
        <w:pStyle w:val="ListParagraph"/>
        <w:numPr>
          <w:ilvl w:val="0"/>
          <w:numId w:val="2"/>
        </w:numPr>
        <w:spacing w:after="70" w:line="260"/>
      </w:pPr>
      <w:r>
        <w:rPr>
          <w:rFonts w:ascii="Poppins" w:cs="Poppins" w:eastAsia="Poppins" w:hAnsi="Poppins"/>
          <w:color w:val="595959"/>
          <w:sz w:val="19"/>
          <w:szCs w:val="19"/>
        </w:rPr>
        <w:t xml:space="preserve">LMS interface design and learner engagement, IJSAT, 2025; interactive interface features and UX, Scientific Reports, 2026.</w:t>
      </w:r>
    </w:p>
    <w:p>
      <w:pPr>
        <w:pStyle w:val="ListParagraph"/>
        <w:numPr>
          <w:ilvl w:val="0"/>
          <w:numId w:val="2"/>
        </w:numPr>
        <w:spacing w:after="70" w:line="260"/>
      </w:pPr>
      <w:r>
        <w:rPr>
          <w:rFonts w:ascii="Poppins" w:cs="Poppins" w:eastAsia="Poppins" w:hAnsi="Poppins"/>
          <w:color w:val="595959"/>
          <w:sz w:val="19"/>
          <w:szCs w:val="19"/>
        </w:rPr>
        <w:t xml:space="preserve">Duolingo mechanics and retention figures: StriveCloud analysis of company-reported data, 2024 to 2025. Company evidence.</w:t>
      </w:r>
    </w:p>
    <w:p>
      <w:pPr>
        <w:pStyle w:val="ListParagraph"/>
        <w:numPr>
          <w:ilvl w:val="0"/>
          <w:numId w:val="2"/>
        </w:numPr>
        <w:spacing w:after="70" w:line="260"/>
      </w:pPr>
      <w:r>
        <w:rPr>
          <w:rFonts w:ascii="Poppins" w:cs="Poppins" w:eastAsia="Poppins" w:hAnsi="Poppins"/>
          <w:color w:val="595959"/>
          <w:sz w:val="19"/>
          <w:szCs w:val="19"/>
        </w:rPr>
        <w:t xml:space="preserve">Completion benchmarks and tactics: Learning Revolution 2025; Skillademia and Careertrainer 2026. Industry data.</w:t>
      </w:r>
    </w:p>
    <w:p>
      <w:pPr>
        <w:pStyle w:val="ListParagraph"/>
        <w:numPr>
          <w:ilvl w:val="0"/>
          <w:numId w:val="2"/>
        </w:numPr>
        <w:spacing w:after="70" w:line="260"/>
      </w:pPr>
      <w:r>
        <w:rPr>
          <w:rFonts w:ascii="Poppins" w:cs="Poppins" w:eastAsia="Poppins" w:hAnsi="Poppins"/>
          <w:color w:val="595959"/>
          <w:sz w:val="19"/>
          <w:szCs w:val="19"/>
        </w:rPr>
        <w:t xml:space="preserve">Platform comparison: Educate-Me LMS comparison, 2026. Vendor and industry data.</w:t>
      </w:r>
    </w:p>
    <w:p>
      <w:pPr>
        <w:pStyle w:val="ListParagraph"/>
        <w:numPr>
          <w:ilvl w:val="0"/>
          <w:numId w:val="2"/>
        </w:numPr>
        <w:spacing w:after="70" w:line="260"/>
      </w:pPr>
      <w:r>
        <w:rPr>
          <w:rFonts w:ascii="Poppins" w:cs="Poppins" w:eastAsia="Poppins" w:hAnsi="Poppins"/>
          <w:color w:val="595959"/>
          <w:sz w:val="19"/>
          <w:szCs w:val="19"/>
        </w:rPr>
        <w:t xml:space="preserve">Myers internal evidence: live training portal reviewed July 25,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2026-07-25T18:34:57.795Z</dcterms:created>
  <dcterms:modified xsi:type="dcterms:W3CDTF">2026-07-25T18:34:57.795Z</dcterms:modified>
</cp:coreProperties>
</file>

<file path=docProps/custom.xml><?xml version="1.0" encoding="utf-8"?>
<Properties xmlns="http://schemas.openxmlformats.org/officeDocument/2006/custom-properties" xmlns:vt="http://schemas.openxmlformats.org/officeDocument/2006/docPropsVTypes"/>
</file>