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C9972C"/>
          <w:sz w:val="20"/>
          <w:szCs w:val="20"/>
        </w:rPr>
        <w:t xml:space="preserve">MYERS UNIVERSITY · STAGE 2</w:t>
      </w:r>
    </w:p>
    <w:p>
      <w:pPr>
        <w:spacing w:after="100"/>
      </w:pPr>
      <w:r>
        <w:rPr>
          <w:rFonts w:ascii="Poppins" w:cs="Poppins" w:eastAsia="Poppins" w:hAnsi="Poppins"/>
          <w:b/>
          <w:bCs/>
          <w:color w:val="1A1A1A"/>
          <w:sz w:val="44"/>
          <w:szCs w:val="44"/>
        </w:rPr>
        <w:t xml:space="preserve">Orientation — Master Content Map</w:t>
      </w:r>
    </w:p>
    <w:p>
      <w:pPr>
        <w:spacing w:after="120"/>
      </w:pPr>
      <w:r>
        <w:rPr>
          <w:rFonts w:ascii="Poppins" w:cs="Poppins" w:eastAsia="Poppins" w:hAnsi="Poppins"/>
          <w:color w:val="666666"/>
          <w:sz w:val="20"/>
          <w:szCs w:val="20"/>
        </w:rPr>
        <w:t xml:space="preserve">Working draft · July 17, 2026 · Prepared by Jeanne Benton</w:t>
      </w:r>
    </w:p>
    <w:p>
      <w:pPr>
        <w:pStyle w:val="Heading1"/>
        <w:pBdr>
          <w:bottom w:val="single" w:color="C9972C" w:sz="12" w:space="4"/>
        </w:pBdr>
        <w:spacing w:after="160" w:before="360"/>
      </w:pPr>
      <w:r>
        <w:rPr>
          <w:rFonts w:ascii="Poppins" w:cs="Poppins" w:eastAsia="Poppins" w:hAnsi="Poppins"/>
          <w:b/>
          <w:bCs/>
          <w:color w:val="1A1A1A"/>
          <w:sz w:val="32"/>
          <w:szCs w:val="32"/>
        </w:rPr>
        <w:t xml:space="preserve">The Boundary: Onboarding vs. Orientation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560"/>
      </w:tblGrid>
      <w:tr>
        <w:tc>
          <w:tcPr>
            <w:tcW w:type="dxa" w:w="15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
            </w:r>
          </w:p>
        </w:tc>
        <w:tc>
          <w:tcPr>
            <w:tcW w:type="dxa" w:w="43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Onboarding (Stage 1)</w:t>
            </w:r>
          </w:p>
        </w:tc>
        <w:tc>
          <w:tcPr>
            <w:tcW w:type="dxa" w:w="45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Orientation (Stage 2)</w:t>
            </w:r>
          </w:p>
        </w:tc>
      </w:tr>
      <w:tr>
        <w:tc>
          <w:tcPr>
            <w:tcW w:type="dxa" w:w="1500"/>
            <w:tcMar>
              <w:top w:type="dxa" w:w="60"/>
              <w:left w:type="dxa" w:w="100"/>
              <w:bottom w:type="dxa" w:w="60"/>
              <w:right w:type="dxa" w:w="100"/>
            </w:tcMar>
          </w:tcPr>
          <w:p>
            <w:r>
              <w:rPr>
                <w:rFonts w:ascii="Poppins" w:cs="Poppins" w:eastAsia="Poppins" w:hAnsi="Poppins"/>
                <w:b w:val="false"/>
                <w:bCs w:val="false"/>
                <w:color w:val="1A1A1A"/>
                <w:sz w:val="20"/>
                <w:szCs w:val="20"/>
              </w:rPr>
              <w:t xml:space="preserve">What it is</w:t>
            </w:r>
          </w:p>
        </w:tc>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Systems &amp; setups — getting wired</w:t>
            </w:r>
          </w:p>
        </w:tc>
        <w:tc>
          <w:tcPr>
            <w:tcW w:type="dxa" w:w="4560"/>
            <w:tcMar>
              <w:top w:type="dxa" w:w="60"/>
              <w:left w:type="dxa" w:w="100"/>
              <w:bottom w:type="dxa" w:w="60"/>
              <w:right w:type="dxa" w:w="100"/>
            </w:tcMar>
          </w:tcPr>
          <w:p>
            <w:r>
              <w:rPr>
                <w:rFonts w:ascii="Poppins" w:cs="Poppins" w:eastAsia="Poppins" w:hAnsi="Poppins"/>
                <w:b w:val="false"/>
                <w:bCs w:val="false"/>
                <w:color w:val="1A1A1A"/>
                <w:sz w:val="20"/>
                <w:szCs w:val="20"/>
              </w:rPr>
              <w:t xml:space="preserve">The story &amp; the rules — getting oriented</w:t>
            </w:r>
          </w:p>
        </w:tc>
      </w:tr>
      <w:tr>
        <w:tc>
          <w:tcPr>
            <w:tcW w:type="dxa" w:w="1500"/>
            <w:tcMar>
              <w:top w:type="dxa" w:w="60"/>
              <w:left w:type="dxa" w:w="100"/>
              <w:bottom w:type="dxa" w:w="60"/>
              <w:right w:type="dxa" w:w="100"/>
            </w:tcMar>
          </w:tcPr>
          <w:p>
            <w:r>
              <w:rPr>
                <w:rFonts w:ascii="Poppins" w:cs="Poppins" w:eastAsia="Poppins" w:hAnsi="Poppins"/>
                <w:b w:val="false"/>
                <w:bCs w:val="false"/>
                <w:color w:val="1A1A1A"/>
                <w:sz w:val="20"/>
                <w:szCs w:val="20"/>
              </w:rPr>
              <w:t xml:space="preserve">Contains</w:t>
            </w:r>
          </w:p>
        </w:tc>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Gmail Workspace, Myers Cloud, Carrot site, Zoho access, GMass setup, accounts &amp; logins</w:t>
            </w:r>
          </w:p>
        </w:tc>
        <w:tc>
          <w:tcPr>
            <w:tcW w:type="dxa" w:w="4560"/>
            <w:tcMar>
              <w:top w:type="dxa" w:w="60"/>
              <w:left w:type="dxa" w:w="100"/>
              <w:bottom w:type="dxa" w:w="60"/>
              <w:right w:type="dxa" w:w="100"/>
            </w:tcMar>
          </w:tcPr>
          <w:p>
            <w:r>
              <w:rPr>
                <w:rFonts w:ascii="Poppins" w:cs="Poppins" w:eastAsia="Poppins" w:hAnsi="Poppins"/>
                <w:b w:val="false"/>
                <w:bCs w:val="false"/>
                <w:color w:val="1A1A1A"/>
                <w:sz w:val="20"/>
                <w:szCs w:val="20"/>
              </w:rPr>
              <w:t xml:space="preserve">Who we are · how you get paid · how a deal works · the process · your role &amp; rules</w:t>
            </w:r>
          </w:p>
        </w:tc>
      </w:tr>
      <w:tr>
        <w:tc>
          <w:tcPr>
            <w:tcW w:type="dxa" w:w="1500"/>
            <w:tcMar>
              <w:top w:type="dxa" w:w="60"/>
              <w:left w:type="dxa" w:w="100"/>
              <w:bottom w:type="dxa" w:w="60"/>
              <w:right w:type="dxa" w:w="100"/>
            </w:tcMar>
          </w:tcPr>
          <w:p>
            <w:r>
              <w:rPr>
                <w:rFonts w:ascii="Poppins" w:cs="Poppins" w:eastAsia="Poppins" w:hAnsi="Poppins"/>
                <w:b w:val="false"/>
                <w:bCs w:val="false"/>
                <w:color w:val="1A1A1A"/>
                <w:sz w:val="20"/>
                <w:szCs w:val="20"/>
              </w:rPr>
              <w:t xml:space="preserve">Status</w:t>
            </w:r>
          </w:p>
        </w:tc>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SOLID — not touched by this document</w:t>
            </w:r>
          </w:p>
        </w:tc>
        <w:tc>
          <w:tcPr>
            <w:tcW w:type="dxa" w:w="4560"/>
            <w:tcMar>
              <w:top w:type="dxa" w:w="60"/>
              <w:left w:type="dxa" w:w="100"/>
              <w:bottom w:type="dxa" w:w="60"/>
              <w:right w:type="dxa" w:w="100"/>
            </w:tcMar>
          </w:tcPr>
          <w:p>
            <w:r>
              <w:rPr>
                <w:rFonts w:ascii="Poppins" w:cs="Poppins" w:eastAsia="Poppins" w:hAnsi="Poppins"/>
                <w:b w:val="false"/>
                <w:bCs w:val="false"/>
                <w:color w:val="1A1A1A"/>
                <w:sz w:val="20"/>
                <w:szCs w:val="20"/>
              </w:rPr>
              <w:t xml:space="preserve">This document</w:t>
            </w:r>
          </w:p>
        </w:tc>
      </w:tr>
      <w:tr>
        <w:tc>
          <w:tcPr>
            <w:tcW w:type="dxa" w:w="1500"/>
            <w:tcMar>
              <w:top w:type="dxa" w:w="60"/>
              <w:left w:type="dxa" w:w="100"/>
              <w:bottom w:type="dxa" w:w="60"/>
              <w:right w:type="dxa" w:w="100"/>
            </w:tcMar>
          </w:tcPr>
          <w:p>
            <w:r>
              <w:rPr>
                <w:rFonts w:ascii="Poppins" w:cs="Poppins" w:eastAsia="Poppins" w:hAnsi="Poppins"/>
                <w:b w:val="false"/>
                <w:bCs w:val="false"/>
                <w:color w:val="1A1A1A"/>
                <w:sz w:val="20"/>
                <w:szCs w:val="20"/>
              </w:rPr>
              <w:t xml:space="preserve">Ends when</w:t>
            </w:r>
          </w:p>
        </w:tc>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Every tool works and the agent can log in</w:t>
            </w:r>
          </w:p>
        </w:tc>
        <w:tc>
          <w:tcPr>
            <w:tcW w:type="dxa" w:w="4560"/>
            <w:tcMar>
              <w:top w:type="dxa" w:w="60"/>
              <w:left w:type="dxa" w:w="100"/>
              <w:bottom w:type="dxa" w:w="60"/>
              <w:right w:type="dxa" w:w="100"/>
            </w:tcMar>
          </w:tcPr>
          <w:p>
            <w:r>
              <w:rPr>
                <w:rFonts w:ascii="Poppins" w:cs="Poppins" w:eastAsia="Poppins" w:hAnsi="Poppins"/>
                <w:b w:val="false"/>
                <w:bCs w:val="false"/>
                <w:color w:val="1A1A1A"/>
                <w:sz w:val="20"/>
                <w:szCs w:val="20"/>
              </w:rPr>
              <w:t xml:space="preserve">Agent passes the orientation quiz at 80% and unlocks Sales &amp; Dispositions 101</w:t>
            </w:r>
          </w:p>
        </w:tc>
      </w:tr>
    </w:tbl>
    <w:p>
      <w:pPr>
        <w:spacing w:after="120"/>
      </w:pPr>
      <w:r>
        <w:rPr>
          <w:rFonts w:ascii="Poppins" w:cs="Poppins" w:eastAsia="Poppins" w:hAnsi="Poppins"/>
          <w:i/>
          <w:iCs/>
          <w:color w:val="666666"/>
          <w:sz w:val="21"/>
          <w:szCs w:val="21"/>
        </w:rPr>
        <w:t xml:space="preserve">Rule of thumb: if it's a login, it's Onboarding. If it's an idea, a number, or a rule, it's Orientation.</w:t>
      </w:r>
    </w:p>
    <w:p>
      <w:pPr>
        <w:spacing w:after="120"/>
      </w:pPr>
      <w:r>
        <w:rPr>
          <w:rFonts w:ascii="Poppins" w:cs="Poppins" w:eastAsia="Poppins" w:hAnsi="Poppins"/>
          <w:color w:val="1A1A1A"/>
          <w:sz w:val="21"/>
          <w:szCs w:val="21"/>
        </w:rPr>
        <w:t xml:space="preserve">Tagging: </w:t>
      </w:r>
      <w:r>
        <w:rPr>
          <w:rFonts w:ascii="Poppins" w:cs="Poppins" w:eastAsia="Poppins" w:hAnsi="Poppins"/>
          <w:b/>
          <w:bCs/>
          <w:color w:val="2E7D32"/>
          <w:sz w:val="20"/>
          <w:szCs w:val="20"/>
        </w:rPr>
        <w:t xml:space="preserve">[EXISTS]</w:t>
      </w:r>
      <w:r>
        <w:rPr>
          <w:rFonts w:ascii="Poppins" w:cs="Poppins" w:eastAsia="Poppins" w:hAnsi="Poppins"/>
          <w:color w:val="1A1A1A"/>
          <w:sz w:val="21"/>
          <w:szCs w:val="21"/>
        </w:rPr>
        <w:t xml:space="preserve"> content is written (source noted) · </w:t>
      </w:r>
      <w:r>
        <w:rPr>
          <w:rFonts w:ascii="Poppins" w:cs="Poppins" w:eastAsia="Poppins" w:hAnsi="Poppins"/>
          <w:b/>
          <w:bCs/>
          <w:color w:val="B3261E"/>
          <w:sz w:val="20"/>
          <w:szCs w:val="20"/>
        </w:rPr>
        <w:t xml:space="preserve">[TO BUILD]</w:t>
      </w:r>
      <w:r>
        <w:rPr>
          <w:rFonts w:ascii="Poppins" w:cs="Poppins" w:eastAsia="Poppins" w:hAnsi="Poppins"/>
          <w:color w:val="1A1A1A"/>
          <w:sz w:val="21"/>
          <w:szCs w:val="21"/>
        </w:rPr>
        <w:t xml:space="preserve"> gap · </w:t>
      </w:r>
      <w:r>
        <w:rPr>
          <w:rFonts w:ascii="Poppins" w:cs="Poppins" w:eastAsia="Poppins" w:hAnsi="Poppins"/>
          <w:b/>
          <w:bCs/>
          <w:color w:val="B26A00"/>
          <w:sz w:val="20"/>
          <w:szCs w:val="20"/>
        </w:rPr>
        <w:t xml:space="preserve">[UPDATE]</w:t>
      </w:r>
      <w:r>
        <w:rPr>
          <w:rFonts w:ascii="Poppins" w:cs="Poppins" w:eastAsia="Poppins" w:hAnsi="Poppins"/>
          <w:color w:val="1A1A1A"/>
          <w:sz w:val="21"/>
          <w:szCs w:val="21"/>
        </w:rPr>
        <w:t xml:space="preserve"> exists but conflicts with canon — the book term wins.</w:t>
      </w:r>
    </w:p>
    <w:p>
      <w:pPr>
        <w:pStyle w:val="Heading1"/>
        <w:pBdr>
          <w:bottom w:val="single" w:color="C9972C" w:sz="12" w:space="4"/>
        </w:pBdr>
        <w:spacing w:after="160" w:before="360"/>
      </w:pPr>
      <w:r>
        <w:rPr>
          <w:rFonts w:ascii="Poppins" w:cs="Poppins" w:eastAsia="Poppins" w:hAnsi="Poppins"/>
          <w:b/>
          <w:bCs/>
          <w:color w:val="1A1A1A"/>
          <w:sz w:val="32"/>
          <w:szCs w:val="32"/>
        </w:rPr>
        <w:t xml:space="preserve">Orientation at a Glance — Five Units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5060"/>
      </w:tblGrid>
      <w:tr>
        <w:tc>
          <w:tcPr>
            <w:tcW w:type="dxa" w:w="21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Unit</w:t>
            </w:r>
          </w:p>
        </w:tc>
        <w:tc>
          <w:tcPr>
            <w:tcW w:type="dxa" w:w="32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Question it answers</w:t>
            </w:r>
          </w:p>
        </w:tc>
        <w:tc>
          <w:tcPr>
            <w:tcW w:type="dxa" w:w="50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Modules</w:t>
            </w:r>
          </w:p>
        </w:tc>
      </w:tr>
      <w:tr>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A · The Vision Pitch</w:t>
            </w:r>
          </w:p>
        </w:tc>
        <w:tc>
          <w:tcPr>
            <w:tcW w:type="dxa" w:w="3200"/>
            <w:tcMar>
              <w:top w:type="dxa" w:w="60"/>
              <w:left w:type="dxa" w:w="100"/>
              <w:bottom w:type="dxa" w:w="60"/>
              <w:right w:type="dxa" w:w="100"/>
            </w:tcMar>
          </w:tcPr>
          <w:p>
            <w:r>
              <w:rPr>
                <w:rFonts w:ascii="Poppins" w:cs="Poppins" w:eastAsia="Poppins" w:hAnsi="Poppins"/>
                <w:b w:val="false"/>
                <w:bCs w:val="false"/>
                <w:color w:val="1A1A1A"/>
                <w:sz w:val="20"/>
                <w:szCs w:val="20"/>
              </w:rPr>
              <w:t xml:space="preserve">Did I make the right call — and what's my place here?</w:t>
            </w:r>
          </w:p>
        </w:tc>
        <w:tc>
          <w:tcPr>
            <w:tcW w:type="dxa" w:w="5060"/>
            <w:tcMar>
              <w:top w:type="dxa" w:w="60"/>
              <w:left w:type="dxa" w:w="100"/>
              <w:bottom w:type="dxa" w:w="60"/>
              <w:right w:type="dxa" w:w="100"/>
            </w:tcMar>
          </w:tcPr>
          <w:p>
            <w:r>
              <w:rPr>
                <w:rFonts w:ascii="Poppins" w:cs="Poppins" w:eastAsia="Poppins" w:hAnsi="Poppins"/>
                <w:b w:val="false"/>
                <w:bCs w:val="false"/>
                <w:color w:val="1A1A1A"/>
                <w:sz w:val="20"/>
                <w:szCs w:val="20"/>
              </w:rPr>
              <w:t xml:space="preserve">A1 The Myers Vision (7 beats, ends with Drop Your Pin) · A2 The Value Curve · A3 Meet the Team</w:t>
            </w:r>
          </w:p>
        </w:tc>
      </w:tr>
      <w:tr>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B · The Process — Hard Rules</w:t>
            </w:r>
          </w:p>
        </w:tc>
        <w:tc>
          <w:tcPr>
            <w:tcW w:type="dxa" w:w="3200"/>
            <w:tcMar>
              <w:top w:type="dxa" w:w="60"/>
              <w:left w:type="dxa" w:w="100"/>
              <w:bottom w:type="dxa" w:w="60"/>
              <w:right w:type="dxa" w:w="100"/>
            </w:tcMar>
          </w:tcPr>
          <w:p>
            <w:r>
              <w:rPr>
                <w:rFonts w:ascii="Poppins" w:cs="Poppins" w:eastAsia="Poppins" w:hAnsi="Poppins"/>
                <w:b w:val="false"/>
                <w:bCs w:val="false"/>
                <w:color w:val="1A1A1A"/>
                <w:sz w:val="20"/>
                <w:szCs w:val="20"/>
              </w:rPr>
              <w:t xml:space="preserve">What can I break, and how do I not break it?</w:t>
            </w:r>
          </w:p>
        </w:tc>
        <w:tc>
          <w:tcPr>
            <w:tcW w:type="dxa" w:w="5060"/>
            <w:tcMar>
              <w:top w:type="dxa" w:w="60"/>
              <w:left w:type="dxa" w:w="100"/>
              <w:bottom w:type="dxa" w:w="60"/>
              <w:right w:type="dxa" w:w="100"/>
            </w:tcMar>
          </w:tcPr>
          <w:p>
            <w:r>
              <w:rPr>
                <w:rFonts w:ascii="Poppins" w:cs="Poppins" w:eastAsia="Poppins" w:hAnsi="Poppins"/>
                <w:b w:val="false"/>
                <w:bCs w:val="false"/>
                <w:color w:val="1A1A1A"/>
                <w:sz w:val="20"/>
                <w:szCs w:val="20"/>
              </w:rPr>
              <w:t xml:space="preserve">B1 Showing &amp; Sale (+ Non-Negotiables card) · B2 Verify Before You Disclose · B3 The Seven Investor Questions + every-agent rules · B4 The Property Board · B5 Marketing Properties</w:t>
            </w:r>
          </w:p>
        </w:tc>
      </w:tr>
      <w:tr>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C · The Money</w:t>
            </w:r>
          </w:p>
        </w:tc>
        <w:tc>
          <w:tcPr>
            <w:tcW w:type="dxa" w:w="3200"/>
            <w:tcMar>
              <w:top w:type="dxa" w:w="60"/>
              <w:left w:type="dxa" w:w="100"/>
              <w:bottom w:type="dxa" w:w="60"/>
              <w:right w:type="dxa" w:w="100"/>
            </w:tcMar>
          </w:tcPr>
          <w:p>
            <w:r>
              <w:rPr>
                <w:rFonts w:ascii="Poppins" w:cs="Poppins" w:eastAsia="Poppins" w:hAnsi="Poppins"/>
                <w:b w:val="false"/>
                <w:bCs w:val="false"/>
                <w:color w:val="1A1A1A"/>
                <w:sz w:val="20"/>
                <w:szCs w:val="20"/>
              </w:rPr>
              <w:t xml:space="preserve">How exactly do I get paid?</w:t>
            </w:r>
          </w:p>
        </w:tc>
        <w:tc>
          <w:tcPr>
            <w:tcW w:type="dxa" w:w="5060"/>
            <w:tcMar>
              <w:top w:type="dxa" w:w="60"/>
              <w:left w:type="dxa" w:w="100"/>
              <w:bottom w:type="dxa" w:w="60"/>
              <w:right w:type="dxa" w:w="100"/>
            </w:tcMar>
          </w:tcPr>
          <w:p>
            <w:r>
              <w:rPr>
                <w:rFonts w:ascii="Poppins" w:cs="Poppins" w:eastAsia="Poppins" w:hAnsi="Poppins"/>
                <w:b w:val="false"/>
                <w:bCs w:val="false"/>
                <w:color w:val="1A1A1A"/>
                <w:sz w:val="20"/>
                <w:szCs w:val="20"/>
              </w:rPr>
              <w:t xml:space="preserve">C1 The Investor-Agent Model · C2 The A→B→C Transaction</w:t>
            </w:r>
          </w:p>
        </w:tc>
      </w:tr>
      <w:tr>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D · Your Role</w:t>
            </w:r>
          </w:p>
        </w:tc>
        <w:tc>
          <w:tcPr>
            <w:tcW w:type="dxa" w:w="3200"/>
            <w:tcMar>
              <w:top w:type="dxa" w:w="60"/>
              <w:left w:type="dxa" w:w="100"/>
              <w:bottom w:type="dxa" w:w="60"/>
              <w:right w:type="dxa" w:w="100"/>
            </w:tcMar>
          </w:tcPr>
          <w:p>
            <w:r>
              <w:rPr>
                <w:rFonts w:ascii="Poppins" w:cs="Poppins" w:eastAsia="Poppins" w:hAnsi="Poppins"/>
                <w:b w:val="false"/>
                <w:bCs w:val="false"/>
                <w:color w:val="1A1A1A"/>
                <w:sz w:val="20"/>
                <w:szCs w:val="20"/>
              </w:rPr>
              <w:t xml:space="preserve">What exactly is my job?</w:t>
            </w:r>
          </w:p>
        </w:tc>
        <w:tc>
          <w:tcPr>
            <w:tcW w:type="dxa" w:w="5060"/>
            <w:tcMar>
              <w:top w:type="dxa" w:w="60"/>
              <w:left w:type="dxa" w:w="100"/>
              <w:bottom w:type="dxa" w:w="60"/>
              <w:right w:type="dxa" w:w="100"/>
            </w:tcMar>
          </w:tcPr>
          <w:p>
            <w:r>
              <w:rPr>
                <w:rFonts w:ascii="Poppins" w:cs="Poppins" w:eastAsia="Poppins" w:hAnsi="Poppins"/>
                <w:b w:val="false"/>
                <w:bCs w:val="false"/>
                <w:color w:val="1A1A1A"/>
                <w:sz w:val="20"/>
                <w:szCs w:val="20"/>
              </w:rPr>
              <w:t xml:space="preserve">D1 Sales Agent Track · D2 Acquisitions Agent Track (gated)</w:t>
            </w:r>
          </w:p>
        </w:tc>
      </w:tr>
      <w:tr>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E · Completion</w:t>
            </w:r>
          </w:p>
        </w:tc>
        <w:tc>
          <w:tcPr>
            <w:tcW w:type="dxa" w:w="3200"/>
            <w:tcMar>
              <w:top w:type="dxa" w:w="60"/>
              <w:left w:type="dxa" w:w="100"/>
              <w:bottom w:type="dxa" w:w="60"/>
              <w:right w:type="dxa" w:w="100"/>
            </w:tcMar>
          </w:tcPr>
          <w:p>
            <w:r>
              <w:rPr>
                <w:rFonts w:ascii="Poppins" w:cs="Poppins" w:eastAsia="Poppins" w:hAnsi="Poppins"/>
                <w:b w:val="false"/>
                <w:bCs w:val="false"/>
                <w:color w:val="1A1A1A"/>
                <w:sz w:val="20"/>
                <w:szCs w:val="20"/>
              </w:rPr>
              <w:t xml:space="preserve">Am I ready?</w:t>
            </w:r>
          </w:p>
        </w:tc>
        <w:tc>
          <w:tcPr>
            <w:tcW w:type="dxa" w:w="5060"/>
            <w:tcMar>
              <w:top w:type="dxa" w:w="60"/>
              <w:left w:type="dxa" w:w="100"/>
              <w:bottom w:type="dxa" w:w="60"/>
              <w:right w:type="dxa" w:w="100"/>
            </w:tcMar>
          </w:tcPr>
          <w:p>
            <w:r>
              <w:rPr>
                <w:rFonts w:ascii="Poppins" w:cs="Poppins" w:eastAsia="Poppins" w:hAnsi="Poppins"/>
                <w:b w:val="false"/>
                <w:bCs w:val="false"/>
                <w:color w:val="1A1A1A"/>
                <w:sz w:val="20"/>
                <w:szCs w:val="20"/>
              </w:rPr>
              <w:t xml:space="preserve">E1 The Road Ahead · E2 The Orientation Quiz</w:t>
            </w:r>
          </w:p>
        </w:tc>
      </w:tr>
    </w:tbl>
    <w:p>
      <w:pPr>
        <w:spacing w:after="120"/>
      </w:pPr>
      <w:r>
        <w:rPr>
          <w:rFonts w:ascii="Poppins" w:cs="Poppins" w:eastAsia="Poppins" w:hAnsi="Poppins"/>
          <w:color w:val="1A1A1A"/>
          <w:sz w:val="21"/>
          <w:szCs w:val="21"/>
        </w:rPr>
        <w:t xml:space="preserve">Order matters, and it's risk-based: sell the vision first (an agent who knows WHY protects the machine), then the hard rules they could break in week one, then the money mechanics, then their role, then prove it. Alongside the units sits the Orientation Reference Shelf (glossary + scripts) — used forever, never “completed.”</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A — The Vision Pitch</w:t>
      </w:r>
    </w:p>
    <w:p>
      <w:pPr>
        <w:spacing w:after="160"/>
      </w:pPr>
      <w:r>
        <w:rPr>
          <w:rFonts w:ascii="Poppins" w:cs="Poppins" w:eastAsia="Poppins" w:hAnsi="Poppins"/>
          <w:b/>
          <w:bCs/>
          <w:color w:val="C9972C"/>
          <w:sz w:val="21"/>
          <w:szCs w:val="21"/>
        </w:rPr>
        <w:t xml:space="preserve">Purpose: </w:t>
      </w:r>
      <w:r>
        <w:rPr>
          <w:rFonts w:ascii="Poppins" w:cs="Poppins" w:eastAsia="Poppins" w:hAnsi="Poppins"/>
          <w:i/>
          <w:iCs/>
          <w:color w:val="666666"/>
          <w:sz w:val="21"/>
          <w:szCs w:val="21"/>
        </w:rPr>
        <w:t xml:space="preserve">Day one: pitch the Myers vision so credibly that buyer's remorse never forms, and give every agent their named place inside that vision. Identity and culture aren't a separate lecture — they're delivered through the pitch.</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MASTER ARGUMENT (covers the whole Unit A restructure): For a 1099 agent choosing a brokerage, the sell IS the identity. In a salaried corporate job, “lead with identity and culture” means mission statements and values. But our agent isn't salaried — they're an entrepreneur betting their income on us. For them, “who am I becoming here” and “will I make more money and build wealth here” are the same question. So selling the opportunity — the money, the wealth engine, the path — is how we establish identity for this audience. The academic “identity first” advice and the recruiter's “sell them first” instinct are the same thing once you see that. Company values and the deeper culture get woven in as proof the money is real, not front-loaded as a lecture.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moment right after a big commitment is when doubt spikes (post-decision dissonance — the mechanism behind buyer's remorse). The antidote is not information; it's reinforcing that the decision was excellent. That is a selling job, and it's why orientation opens with a pitch, not a curriculum.</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Festinger, post-decision dissonance (established principle) · Cable, Gino &amp; Staats, Wipro field experiment, ASQ 2013 — day-one identity framing cut turnover 32% · Gallup 2025: employees who strongly agree the mission makes their job important are 3.6x more likely to have strong work purpose; strong purpose = 5.6x engagement.</w:t>
      </w:r>
    </w:p>
    <w:p>
      <w:pPr>
        <w:pStyle w:val="Heading2"/>
        <w:spacing w:after="120" w:before="260"/>
      </w:pPr>
      <w:r>
        <w:rPr>
          <w:rFonts w:ascii="Poppins" w:cs="Poppins" w:eastAsia="Poppins" w:hAnsi="Poppins"/>
          <w:b/>
          <w:bCs/>
          <w:color w:val="C9972C"/>
          <w:sz w:val="26"/>
          <w:szCs w:val="26"/>
        </w:rPr>
        <w:t xml:space="preserve">A1 · The Myers Vision — Seven Beats</w:t>
      </w:r>
      <w:r>
        <w:rPr>
          <w:rFonts w:ascii="Poppins" w:cs="Poppins" w:eastAsia="Poppins" w:hAnsi="Poppins"/>
          <w:b/>
          <w:bCs/>
          <w:color w:val="2E7D32"/>
          <w:sz w:val="18"/>
          <w:szCs w:val="18"/>
        </w:rPr>
        <w:t xml:space="preserve">  [EXISTS — orientation-1 spine, resequenced + Josh doc merged]</w:t>
      </w:r>
    </w:p>
    <w:p>
      <w:pPr>
        <w:spacing w:after="120"/>
      </w:pPr>
      <w:r>
        <w:rPr>
          <w:rFonts w:ascii="Poppins" w:cs="Poppins" w:eastAsia="Poppins" w:hAnsi="Poppins"/>
          <w:i/>
          <w:iCs/>
          <w:color w:val="666666"/>
          <w:sz w:val="21"/>
          <w:szCs w:val="21"/>
        </w:rPr>
        <w:t xml:space="preserve">Built from the existing Orientation 1 page — same material, resequenced into the research-backed order: vision → proof → what you get → money → wealth → your place → commit.</w:t>
      </w:r>
    </w:p>
    <w:p>
      <w:pPr>
        <w:pStyle w:val="Heading3"/>
        <w:spacing w:after="80" w:before="180"/>
      </w:pPr>
      <w:r>
        <w:rPr>
          <w:rFonts w:ascii="Poppins" w:cs="Poppins" w:eastAsia="Poppins" w:hAnsi="Poppins"/>
          <w:b/>
          <w:bCs/>
          <w:color w:val="1A1A1A"/>
          <w:sz w:val="22"/>
          <w:szCs w:val="22"/>
        </w:rPr>
        <w:t xml:space="preserve">Beat 1 — The Vision (mission, stated as a mission)</w:t>
      </w:r>
    </w:p>
    <w:p>
      <w:pPr>
        <w:spacing w:after="120"/>
      </w:pPr>
      <w:r>
        <w:rPr>
          <w:rFonts w:ascii="Poppins" w:cs="Poppins" w:eastAsia="Poppins" w:hAnsi="Poppins"/>
          <w:color w:val="1A1A1A"/>
          <w:sz w:val="21"/>
          <w:szCs w:val="21"/>
        </w:rPr>
        <w:t xml:space="preserve">Open with the image line, then the mission, then the big goal made vivid. Draft copy:</w:t>
      </w:r>
    </w:p>
    <w:p>
      <w:pPr>
        <w:spacing w:after="120"/>
      </w:pPr>
      <w:r>
        <w:rPr>
          <w:rFonts w:ascii="Poppins" w:cs="Poppins" w:eastAsia="Poppins" w:hAnsi="Poppins"/>
          <w:color w:val="1A1A1A"/>
          <w:sz w:val="22"/>
          <w:szCs w:val="22"/>
        </w:rPr>
        <w:t xml:space="preserve">“</w:t>
      </w:r>
      <w:r>
        <w:rPr>
          <w:rFonts w:ascii="Poppins" w:cs="Poppins" w:eastAsia="Poppins" w:hAnsi="Poppins"/>
          <w:b/>
          <w:bCs/>
          <w:color w:val="1A1A1A"/>
          <w:sz w:val="22"/>
          <w:szCs w:val="22"/>
        </w:rPr>
        <w:t xml:space="preserve">Where Agents Become Investors.</w:t>
      </w:r>
      <w:r>
        <w:rPr>
          <w:rFonts w:ascii="Poppins" w:cs="Poppins" w:eastAsia="Poppins" w:hAnsi="Poppins"/>
          <w:color w:val="1A1A1A"/>
          <w:sz w:val="22"/>
          <w:szCs w:val="22"/>
        </w:rPr>
        <w:t xml:space="preserve"> Myers exists to do one thing: turn real estate agents into real estate investors — to help our people build lives worth living and careers worth having. We're building a network of 10,000 investor-agents across America, where every deal any agent finds is seen by every buyer the whole network has. One value carries all of it: abundance. We don't compete over scarcity — we build advantages and hand them to each other. When you win, the network wins.</w:t>
      </w:r>
      <w:r>
        <w:rPr>
          <w:rFonts w:ascii="Poppins" w:cs="Poppins" w:eastAsia="Poppins" w:hAnsi="Poppins"/>
          <w:color w:val="1A1A1A"/>
          <w:sz w:val="22"/>
          <w:szCs w:val="22"/>
        </w:rPr>
        <w:t xml:space="preserv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The investor-agent definition is removed from the opening, replaced by a stated mission + vivid big goal, carried by ONE cardinal value (abundance) instead of all six.</w:t>
      </w:r>
    </w:p>
    <w:p>
      <w:pPr>
        <w:pBdr>
          <w:left w:val="single" w:color="C9972C" w:sz="24" w:space="8"/>
        </w:pBdr>
        <w:shd w:fill="F4F4F0" w:val="clear"/>
        <w:spacing w:after="40"/>
        <w:ind w:left="240"/>
      </w:pPr>
      <w:r>
        <w:rPr>
          <w:rFonts w:ascii="Poppins" w:cs="Poppins" w:eastAsia="Poppins" w:hAnsi="Poppins"/>
          <w:color w:val="1A1A1A"/>
          <w:sz w:val="19"/>
          <w:szCs w:val="19"/>
        </w:rPr>
        <w:t xml:space="preserve">A new agent's first question isn't “what is an investor-agent?” — it's “did I make a smart move?” A definition answers a question nobody asked. Research on vision communication shows vision statements measurably improve performance only when they use image-based, concrete language and very few values (1–2); abstract definitional language plus long value lists is the documented failure mode (“blurry vision”). The standard framework used by enduring companies (Collins &amp; Porras) is exactly this shape: core purpose + 1–2 core values + a big audacious goal with a vivid description. The agent will LEARN what an investor-agent is by seeing the money, the streams, and the path — show, don't tell. The six values still appear later (Beat 7 area / culture material) — they're just not the opening pitch.</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Carton, Murphy &amp; Clark, “A (Blurry) Vision of the Future,” Academy of Management Journal 2014 · Collins &amp; Porras, “Building Your Company's Vision,” HBR 1996 (Stanford study of 18 visionary companies) · Disney (Traditions) and Ritz-Carlton (Credo/Gold Standards) both open day one with story and belief before job skills — case-study evidence.</w:t>
      </w:r>
    </w:p>
    <w:p>
      <w:pPr>
        <w:pStyle w:val="Heading3"/>
        <w:spacing w:after="80" w:before="180"/>
      </w:pPr>
      <w:r>
        <w:rPr>
          <w:rFonts w:ascii="Poppins" w:cs="Poppins" w:eastAsia="Poppins" w:hAnsi="Poppins"/>
          <w:b/>
          <w:bCs/>
          <w:color w:val="1A1A1A"/>
          <w:sz w:val="22"/>
          <w:szCs w:val="22"/>
        </w:rPr>
        <w:t xml:space="preserve">Beat 2 — Proof It's Real (credibility before claims)</w:t>
      </w:r>
    </w:p>
    <w:p>
      <w:pPr>
        <w:spacing w:after="120"/>
      </w:pPr>
      <w:r>
        <w:rPr>
          <w:rFonts w:ascii="Poppins" w:cs="Poppins" w:eastAsia="Poppins" w:hAnsi="Poppins"/>
          <w:color w:val="1A1A1A"/>
          <w:sz w:val="21"/>
          <w:szCs w:val="21"/>
        </w:rPr>
        <w:t xml:space="preserve">Founded by Josh DeShong — 20-year investor and broker, 3,000+ homes flipped, 8,000+ transactions brokered — with partners JT Prather and Stephen Chiang, co-founder of Prop-Alytics, the MLS deal-alert platform behind 4,000+ acquisitions. A team that's closed 10,000+ transactions together. This isn't a theory; it's a machine built by people who've run it at scale.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The founder's track record moves UP — before any money claims — instead of sitting inside the commission section.</w:t>
      </w:r>
    </w:p>
    <w:p>
      <w:pPr>
        <w:pBdr>
          <w:left w:val="single" w:color="C9972C" w:sz="24" w:space="8"/>
        </w:pBdr>
        <w:shd w:fill="F4F4F0" w:val="clear"/>
        <w:spacing w:after="40"/>
        <w:ind w:left="240"/>
      </w:pPr>
      <w:r>
        <w:rPr>
          <w:rFonts w:ascii="Poppins" w:cs="Poppins" w:eastAsia="Poppins" w:hAnsi="Poppins"/>
          <w:color w:val="1A1A1A"/>
          <w:sz w:val="19"/>
          <w:szCs w:val="19"/>
        </w:rPr>
        <w:t xml:space="preserve">The specific fear that creates remorse for this audience is “too good to be true / is this an MLM?” Big numbers (90%, passive income, generational wealth) trigger that scam-radar when they arrive before belief is established. Authority and credibility markers presented FIRST make every subsequent claim land as fact rather than hype. Same material, different position, completely different effect.</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Cialdini, authority principle (established persuasion research) · Consistent with Gallup's finding that onboarding must build credible expectations — expectations that get contradicted later are the churn mechanism.</w:t>
      </w:r>
    </w:p>
    <w:p>
      <w:pPr>
        <w:pStyle w:val="Heading3"/>
        <w:spacing w:after="80" w:before="180"/>
      </w:pPr>
      <w:r>
        <w:rPr>
          <w:rFonts w:ascii="Poppins" w:cs="Poppins" w:eastAsia="Poppins" w:hAnsi="Poppins"/>
          <w:b/>
          <w:bCs/>
          <w:color w:val="1A1A1A"/>
          <w:sz w:val="22"/>
          <w:szCs w:val="22"/>
        </w:rPr>
        <w:t xml:space="preserve">Beat 3 — Everything You're Getting, Day One</w:t>
      </w:r>
    </w:p>
    <w:p>
      <w:pPr>
        <w:pStyle w:val="ListParagraph"/>
        <w:numPr>
          <w:ilvl w:val="0"/>
          <w:numId w:val="2"/>
        </w:numPr>
        <w:spacing w:after="80"/>
      </w:pPr>
      <w:r>
        <w:rPr>
          <w:rFonts w:ascii="Poppins" w:cs="Poppins" w:eastAsia="Poppins" w:hAnsi="Poppins"/>
          <w:color w:val="1A1A1A"/>
          <w:sz w:val="21"/>
          <w:szCs w:val="21"/>
        </w:rPr>
        <w:t xml:space="preserve">Team-based mentorship — training, leads, and accountability from agents actually closing deals.</w:t>
      </w:r>
    </w:p>
    <w:p>
      <w:pPr>
        <w:pStyle w:val="ListParagraph"/>
        <w:numPr>
          <w:ilvl w:val="0"/>
          <w:numId w:val="2"/>
        </w:numPr>
        <w:spacing w:after="80"/>
      </w:pPr>
      <w:r>
        <w:rPr>
          <w:rFonts w:ascii="Poppins" w:cs="Poppins" w:eastAsia="Poppins" w:hAnsi="Poppins"/>
          <w:color w:val="1A1A1A"/>
          <w:sz w:val="21"/>
          <w:szCs w:val="21"/>
        </w:rPr>
        <w:t xml:space="preserve">Self-paced training platform — scripts, playbooks, recorded classes.</w:t>
      </w:r>
    </w:p>
    <w:p>
      <w:pPr>
        <w:pStyle w:val="ListParagraph"/>
        <w:numPr>
          <w:ilvl w:val="0"/>
          <w:numId w:val="2"/>
        </w:numPr>
        <w:spacing w:after="80"/>
      </w:pPr>
      <w:r>
        <w:rPr>
          <w:rFonts w:ascii="Poppins" w:cs="Poppins" w:eastAsia="Poppins" w:hAnsi="Poppins"/>
          <w:color w:val="1A1A1A"/>
          <w:sz w:val="21"/>
          <w:szCs w:val="21"/>
        </w:rPr>
        <w:t xml:space="preserve">Weekly live classes — led by investor-agents and industry professionals.</w:t>
      </w:r>
    </w:p>
    <w:p>
      <w:pPr>
        <w:pStyle w:val="ListParagraph"/>
        <w:numPr>
          <w:ilvl w:val="0"/>
          <w:numId w:val="2"/>
        </w:numPr>
        <w:spacing w:after="80"/>
      </w:pPr>
      <w:r>
        <w:rPr>
          <w:rFonts w:ascii="Poppins" w:cs="Poppins" w:eastAsia="Poppins" w:hAnsi="Poppins"/>
          <w:color w:val="1A1A1A"/>
          <w:sz w:val="21"/>
          <w:szCs w:val="21"/>
        </w:rPr>
        <w:t xml:space="preserve">Entrepreneurship partnership — custom personal branding; you're building YOUR business under the Myers flag.</w:t>
      </w:r>
    </w:p>
    <w:p>
      <w:pPr>
        <w:pStyle w:val="ListParagraph"/>
        <w:numPr>
          <w:ilvl w:val="0"/>
          <w:numId w:val="2"/>
        </w:numPr>
        <w:spacing w:after="80"/>
      </w:pPr>
      <w:r>
        <w:rPr>
          <w:rFonts w:ascii="Poppins" w:cs="Poppins" w:eastAsia="Poppins" w:hAnsi="Poppins"/>
          <w:color w:val="1A1A1A"/>
          <w:sz w:val="21"/>
          <w:szCs w:val="21"/>
        </w:rPr>
        <w:t xml:space="preserve">Monthly social events — the culture is people, not a building.</w:t>
      </w:r>
    </w:p>
    <w:p>
      <w:pPr>
        <w:pStyle w:val="ListParagraph"/>
        <w:numPr>
          <w:ilvl w:val="0"/>
          <w:numId w:val="2"/>
        </w:numPr>
        <w:spacing w:after="80"/>
      </w:pPr>
      <w:r>
        <w:rPr>
          <w:rFonts w:ascii="Poppins" w:cs="Poppins" w:eastAsia="Poppins" w:hAnsi="Poppins"/>
          <w:color w:val="1A1A1A"/>
          <w:sz w:val="21"/>
          <w:szCs w:val="21"/>
        </w:rPr>
        <w:t xml:space="preserve">Full brokerage support — contracts, compliance, broker-of-record review. 100% remote.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1: “Personalized 1-on-1 mentorship” becomes “team-based mentorship.” The delivery model is a team, and promising 1:1 then delivering team support is a manufactured broken promise — psychological-contract breach is one of the most reliable predictors of early quitting, and it doesn't matter that the team version is actually good; what matters is the gap between promise and experience. Under-promise the format, over-deliver the support.</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2: “Career partnership” becomes “Entrepreneurship partnership.” “Career” is employee language; our entire thesis is that the agent is an owner-investor building their own business. Every word in orientation should reinforce the ownership identity — identity-consistent language on day one is precisely what drove the retention gain in the strongest field experiment in this literature.</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Robinson &amp; Rousseau, psychological contract breach (established, heavily replicated) · Gallup: onboarding that meets/exceeds expectations → 3.3x more likely the job meets expectations · Cable, Gino &amp; Staats, ASQ 2013 (identity framing → −32% turnover).</w:t>
      </w:r>
    </w:p>
    <w:p>
      <w:pPr>
        <w:pStyle w:val="Heading3"/>
        <w:spacing w:after="80" w:before="180"/>
      </w:pPr>
      <w:r>
        <w:rPr>
          <w:rFonts w:ascii="Poppins" w:cs="Poppins" w:eastAsia="Poppins" w:hAnsi="Poppins"/>
          <w:b/>
          <w:bCs/>
          <w:color w:val="1A1A1A"/>
          <w:sz w:val="22"/>
          <w:szCs w:val="22"/>
        </w:rPr>
        <w:t xml:space="preserve">Beat 4 — The Money: 90% Goes Back to Agents</w:t>
      </w:r>
    </w:p>
    <w:p>
      <w:pPr>
        <w:spacing w:after="120"/>
      </w:pPr>
      <w:r>
        <w:rPr>
          <w:rFonts w:ascii="Poppins" w:cs="Poppins" w:eastAsia="Poppins" w:hAnsi="Poppins"/>
          <w:color w:val="1A1A1A"/>
          <w:sz w:val="21"/>
          <w:szCs w:val="21"/>
        </w:rPr>
        <w:t xml:space="preserve">90% of every deal's income stays in the agent network — 80% direct payout to the agents on the deal, 10% into the revenue-share pool, 10% to Myers operations. Five ways to earn: commissions (up to 80%), revenue share (six levels deep), fix &amp; flip profits, rental properties, traditional real estate (keep 100% of referral fees).</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“The Highest Commission in the Industry” becomes “90% stays in the agent network.”</w:t>
      </w:r>
    </w:p>
    <w:p>
      <w:pPr>
        <w:pBdr>
          <w:left w:val="single" w:color="C9972C" w:sz="24" w:space="8"/>
        </w:pBdr>
        <w:shd w:fill="F4F4F0" w:val="clear"/>
        <w:spacing w:after="40"/>
        <w:ind w:left="240"/>
      </w:pPr>
      <w:r>
        <w:rPr>
          <w:rFonts w:ascii="Poppins" w:cs="Poppins" w:eastAsia="Poppins" w:hAnsi="Poppins"/>
          <w:color w:val="1A1A1A"/>
          <w:sz w:val="19"/>
          <w:szCs w:val="19"/>
        </w:rPr>
        <w:t xml:space="preserve">“Highest in the industry” is an unprovable superlative — one competitor with a 92% niche plan and the claim collapses, taking the page's credibility with it right at the moment we're fighting the too-good-to-be-true objection. “90% stays in the agent network” is arithmetic — nobody can argue with it, and it's actually MORE impressive because it's concrete. Concrete beats superlative in every credibility study; it also removes a compliance exposure (unsubstantiated comparative advertising).</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Carton et al. 2014 — concrete language outperforms abstract/superlative claims · standard FTC substantiation doctrine for comparative claims (any superlative must be provable) · Myers positioning rule already ratified: never claim “highest commission.”</w:t>
      </w:r>
    </w:p>
    <w:p>
      <w:pPr>
        <w:pStyle w:val="Heading3"/>
        <w:spacing w:after="80" w:before="180"/>
      </w:pPr>
      <w:r>
        <w:rPr>
          <w:rFonts w:ascii="Poppins" w:cs="Poppins" w:eastAsia="Poppins" w:hAnsi="Poppins"/>
          <w:b/>
          <w:bCs/>
          <w:color w:val="1A1A1A"/>
          <w:sz w:val="22"/>
          <w:szCs w:val="22"/>
        </w:rPr>
        <w:t xml:space="preserve">Beat 5 — The Retirement Plan: Income That Outlives the Work</w:t>
      </w:r>
    </w:p>
    <w:p>
      <w:pPr>
        <w:spacing w:after="120"/>
      </w:pPr>
      <w:r>
        <w:rPr>
          <w:rFonts w:ascii="Poppins" w:cs="Poppins" w:eastAsia="Poppins" w:hAnsi="Poppins"/>
          <w:color w:val="1A1A1A"/>
          <w:sz w:val="21"/>
          <w:szCs w:val="21"/>
        </w:rPr>
        <w:t xml:space="preserve">The 6-level revenue share pays monthly on the network you build, not just the deals you personally close. Level 1 25% · Level 2 20% · Level 3 15% · Level 4 10% · Level 5 5% · Level 6 25% — Level 6 spikes on purpose: it rewards building deep. This is the piece most brokerages simply don't have: a retirement plan built from relationships. (Full mechanics, unlock thresholds, and the pool-vs-GCI denominator live in A2 and Unit C. Illustrations are never income guarantees.)</w:t>
      </w:r>
    </w:p>
    <w:p>
      <w:pPr>
        <w:pStyle w:val="Heading3"/>
        <w:spacing w:after="80" w:before="180"/>
      </w:pPr>
      <w:r>
        <w:rPr>
          <w:rFonts w:ascii="Poppins" w:cs="Poppins" w:eastAsia="Poppins" w:hAnsi="Poppins"/>
          <w:b/>
          <w:bCs/>
          <w:color w:val="1A1A1A"/>
          <w:sz w:val="22"/>
          <w:szCs w:val="22"/>
        </w:rPr>
        <w:t xml:space="preserve">Beat 6 — Your Place in the Vision (+ Drop Your Pin)</w:t>
      </w:r>
    </w:p>
    <w:p>
      <w:pPr>
        <w:spacing w:after="120"/>
      </w:pPr>
      <w:r>
        <w:rPr>
          <w:rFonts w:ascii="Poppins" w:cs="Poppins" w:eastAsia="Poppins" w:hAnsi="Poppins"/>
          <w:b/>
          <w:bCs/>
          <w:color w:val="1A1A1A"/>
          <w:sz w:val="21"/>
          <w:szCs w:val="21"/>
        </w:rPr>
        <w:t xml:space="preserve">Display: </w:t>
      </w:r>
      <w:r>
        <w:rPr>
          <w:rFonts w:ascii="Poppins" w:cs="Poppins" w:eastAsia="Poppins" w:hAnsi="Poppins"/>
          <w:color w:val="1A1A1A"/>
          <w:sz w:val="21"/>
          <w:szCs w:val="21"/>
        </w:rPr>
        <w:t xml:space="preserve">the existing “From First Deal to Full-Time Investor” timeline — kicker, headline, four gold nodes ending in the star, badges underneath (20% Commission → 60% Commission → + Rev Share → Generational Wealth). Keep it exactly as designed; it is NOT a chart or table. The badge escalation already tells the value-curve story: active income → bigger active income → passive income → wealth.</w:t>
      </w:r>
    </w:p>
    <w:p>
      <w:pPr>
        <w:spacing w:after="120"/>
      </w:pPr>
      <w:r>
        <w:rPr>
          <w:rFonts w:ascii="Poppins" w:cs="Poppins" w:eastAsia="Poppins" w:hAnsi="Poppins"/>
          <w:color w:val="1A1A1A"/>
          <w:sz w:val="21"/>
          <w:szCs w:val="21"/>
        </w:rPr>
        <w:t xml:space="preserve">One addition: a single short line under each stage, connecting it to the vision — with the arrow pointing TOWARD the agent (the network works for them, not the other way around). Draft copy:</w:t>
      </w:r>
    </w:p>
    <w:p>
      <w:pPr>
        <w:pStyle w:val="ListParagraph"/>
        <w:numPr>
          <w:ilvl w:val="0"/>
          <w:numId w:val="2"/>
        </w:numPr>
        <w:spacing w:after="80"/>
      </w:pPr>
      <w:r>
        <w:rPr>
          <w:rFonts w:ascii="Poppins" w:cs="Poppins" w:eastAsia="Poppins" w:hAnsi="Poppins"/>
          <w:color w:val="1A1A1A"/>
          <w:sz w:val="21"/>
          <w:szCs w:val="21"/>
        </w:rPr>
        <w:t xml:space="preserve">Sales Agent — “Deal #1: the moment this stops being theory and becomes your business.”</w:t>
      </w:r>
    </w:p>
    <w:p>
      <w:pPr>
        <w:pStyle w:val="ListParagraph"/>
        <w:numPr>
          <w:ilvl w:val="0"/>
          <w:numId w:val="2"/>
        </w:numPr>
        <w:spacing w:after="80"/>
      </w:pPr>
      <w:r>
        <w:rPr>
          <w:rFonts w:ascii="Poppins" w:cs="Poppins" w:eastAsia="Poppins" w:hAnsi="Poppins"/>
          <w:color w:val="1A1A1A"/>
          <w:sz w:val="21"/>
          <w:szCs w:val="21"/>
        </w:rPr>
        <w:t xml:space="preserve">Acquisition Agent — “Now 10,000 buyer lists go to work on YOUR deals.”</w:t>
      </w:r>
    </w:p>
    <w:p>
      <w:pPr>
        <w:pStyle w:val="ListParagraph"/>
        <w:numPr>
          <w:ilvl w:val="0"/>
          <w:numId w:val="2"/>
        </w:numPr>
        <w:spacing w:after="80"/>
      </w:pPr>
      <w:r>
        <w:rPr>
          <w:rFonts w:ascii="Poppins" w:cs="Poppins" w:eastAsia="Poppins" w:hAnsi="Poppins"/>
          <w:color w:val="1A1A1A"/>
          <w:sz w:val="21"/>
          <w:szCs w:val="21"/>
        </w:rPr>
        <w:t xml:space="preserve">Team Lead — “The people you develop start paying you back — monthly.”</w:t>
      </w:r>
    </w:p>
    <w:p>
      <w:pPr>
        <w:pStyle w:val="ListParagraph"/>
        <w:numPr>
          <w:ilvl w:val="0"/>
          <w:numId w:val="2"/>
        </w:numPr>
        <w:spacing w:after="80"/>
      </w:pPr>
      <w:r>
        <w:rPr>
          <w:rFonts w:ascii="Poppins" w:cs="Poppins" w:eastAsia="Poppins" w:hAnsi="Poppins"/>
          <w:color w:val="1A1A1A"/>
          <w:sz w:val="21"/>
          <w:szCs w:val="21"/>
        </w:rPr>
        <w:t xml:space="preserve">Investor — “You're the proof: the agent who became the investor.”</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1: The vision lines are written as “the vision serves you,” never “you serve the vision.” An earlier draft said “you're building the 10,000” — that's company-pride framing, and it reads as “you're a cog,” which is the MLM anxiety wearing a nicer outfit. The Wipro experiment tested exactly this head-to-head: personal-identity framing (“what do YOU uniquely bring?”) beat organizational-pride framing (“be proud to be part of us”) on retention. Same NASA principle — connect each stage to the ultimate goal — but the direction of the sentence decides whether it lands as meaning or as absorption. The 10,000 is the agent's unfair advantage, not their identity badge.</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Cable, Gino &amp; Staats, ASQ 2013 — personal-identity condition outperformed organizational-identity condition · Carton, ASQ 2018 (NASA) — meaning comes from tracing YOUR task to the goal, not from the goal itself.</w:t>
      </w:r>
    </w:p>
    <w:p>
      <w:pPr>
        <w:spacing w:after="120"/>
      </w:pPr>
      <w:r>
        <w:rPr>
          <w:rFonts w:ascii="Poppins" w:cs="Poppins" w:eastAsia="Poppins" w:hAnsi="Poppins"/>
          <w:b/>
          <w:bCs/>
          <w:color w:val="1A1A1A"/>
          <w:sz w:val="21"/>
          <w:szCs w:val="21"/>
        </w:rPr>
        <w:t xml:space="preserve">Then, immediately below the timeline — Drop Your Pin </w:t>
      </w:r>
      <w:r>
        <w:rPr>
          <w:rFonts w:ascii="Poppins" w:cs="Poppins" w:eastAsia="Poppins" w:hAnsi="Poppins"/>
          <w:b/>
          <w:bCs/>
          <w:color w:val="B3261E"/>
          <w:sz w:val="21"/>
          <w:szCs w:val="21"/>
        </w:rPr>
        <w:t xml:space="preserve">[TO BUILD]</w:t>
      </w:r>
      <w:r>
        <w:rPr>
          <w:rFonts w:ascii="Poppins" w:cs="Poppins" w:eastAsia="Poppins" w:hAnsi="Poppins"/>
          <w:color w:val="1A1A1A"/>
          <w:sz w:val="21"/>
          <w:szCs w:val="21"/>
        </w:rPr>
        <w:t xml:space="preserve">. The path becomes personal the moment they place themselves on it. Draft copy:</w:t>
      </w:r>
    </w:p>
    <w:p>
      <w:pPr>
        <w:spacing w:after="120"/>
      </w:pPr>
      <w:r>
        <w:rPr>
          <w:rFonts w:ascii="Poppins" w:cs="Poppins" w:eastAsia="Poppins" w:hAnsi="Poppins"/>
          <w:color w:val="1A1A1A"/>
          <w:sz w:val="22"/>
          <w:szCs w:val="22"/>
        </w:rPr>
        <w:t xml:space="preserve">“</w:t>
      </w:r>
      <w:r>
        <w:rPr>
          <w:rFonts w:ascii="Poppins" w:cs="Poppins" w:eastAsia="Poppins" w:hAnsi="Poppins"/>
          <w:b/>
          <w:bCs/>
          <w:color w:val="1A1A1A"/>
          <w:sz w:val="22"/>
          <w:szCs w:val="22"/>
        </w:rPr>
        <w:t xml:space="preserve">Now drop your pin.</w:t>
      </w:r>
      <w:r>
        <w:rPr>
          <w:rFonts w:ascii="Poppins" w:cs="Poppins" w:eastAsia="Poppins" w:hAnsi="Poppins"/>
          <w:color w:val="1A1A1A"/>
          <w:sz w:val="22"/>
          <w:szCs w:val="22"/>
        </w:rPr>
        <w:t xml:space="preserve"> Where are you on this path today — and which stage will you reach in 3 years? Why did you get your license? What does your life look like when you get there? Write it down. Your sponsor will ask you about it at 30, 60, and 90 days.</w:t>
      </w:r>
      <w:r>
        <w:rPr>
          <w:rFonts w:ascii="Poppins" w:cs="Poppins" w:eastAsia="Poppins" w:hAnsi="Poppins"/>
          <w:color w:val="1A1A1A"/>
          <w:sz w:val="22"/>
          <w:szCs w:val="22"/>
        </w:rPr>
        <w:t xml:space="preserv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2: The personal-identity session (formerly a separate module) is fused directly to the path timeline as “Drop Your Pin” — they see the path, then immediately place themselves on it, in writing, shared with their sponsor.</w:t>
      </w:r>
    </w:p>
    <w:p>
      <w:pPr>
        <w:pBdr>
          <w:left w:val="single" w:color="C9972C" w:sz="24" w:space="8"/>
        </w:pBdr>
        <w:shd w:fill="F4F4F0" w:val="clear"/>
        <w:spacing w:after="40"/>
        <w:ind w:left="240"/>
      </w:pPr>
      <w:r>
        <w:rPr>
          <w:rFonts w:ascii="Poppins" w:cs="Poppins" w:eastAsia="Poppins" w:hAnsi="Poppins"/>
          <w:color w:val="1A1A1A"/>
          <w:sz w:val="19"/>
          <w:szCs w:val="19"/>
        </w:rPr>
        <w:t xml:space="preserve">Three stacked mechanisms: (1) the Wipro effect — newcomers who articulated their own identity and strengths on day one quit 32% less over six months; (2) commitment &amp; consistency — a written, shared goal is one people work to stay consistent with, and written when/how plans reliably increase follow-through (implementation intentions); (3) it converts the path from a poster into a mirror — the answer to “part of the 10,000 feels impersonal” is a pin on the map that says ME. Bonus: the written answers hand the sponsor a ready-made agenda for the 30/60/90 check-ins.</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Cable, Gino &amp; Staats, ASQ 2013 (n=605 RCT, −32% turnover) · Cialdini, commitment &amp; consistency (established principle) · Gollwitzer, implementation intentions (established, heavily replicated) · Gallup — answers two of the five onboarding questions: “what are my strengths?” and “what does my future look like?”</w:t>
      </w:r>
    </w:p>
    <w:p>
      <w:pPr>
        <w:pStyle w:val="Heading3"/>
        <w:spacing w:after="80" w:before="180"/>
      </w:pPr>
      <w:r>
        <w:rPr>
          <w:rFonts w:ascii="Poppins" w:cs="Poppins" w:eastAsia="Poppins" w:hAnsi="Poppins"/>
          <w:b/>
          <w:bCs/>
          <w:color w:val="1A1A1A"/>
          <w:sz w:val="22"/>
          <w:szCs w:val="22"/>
        </w:rPr>
        <w:t xml:space="preserve">Beat 7 — Commit</w:t>
      </w:r>
    </w:p>
    <w:p>
      <w:pPr>
        <w:spacing w:after="120"/>
      </w:pPr>
      <w:r>
        <w:rPr>
          <w:rFonts w:ascii="Poppins" w:cs="Poppins" w:eastAsia="Poppins" w:hAnsi="Poppins"/>
          <w:color w:val="1A1A1A"/>
          <w:sz w:val="21"/>
          <w:szCs w:val="21"/>
        </w:rPr>
        <w:t xml:space="preserve">Close with the promise and the ask. “Agents first — we only do what helps you win. This business model can't succeed without you succeeding; it's built into our economics.” — Josh DeShong. Then the acknowledgment plus the standard disclaimer (no income guarantees; every example is illustrative — and keep the existing “agents can begin investing at any stage” note; it's honest and it de-pressurizes the ladder).</w:t>
      </w:r>
    </w:p>
    <w:p>
      <w:pPr>
        <w:shd w:fill="FAF3E3" w:val="clear"/>
        <w:spacing w:after="200" w:before="120"/>
      </w:pPr>
      <w:r>
        <w:rPr>
          <w:rFonts w:ascii="Poppins" w:cs="Poppins" w:eastAsia="Poppins" w:hAnsi="Poppins"/>
          <w:b/>
          <w:bCs/>
          <w:color w:val="C9972C"/>
          <w:sz w:val="21"/>
          <w:szCs w:val="21"/>
        </w:rPr>
        <w:t xml:space="preserve">The one thing to remember:  </w:t>
      </w:r>
      <w:r>
        <w:rPr>
          <w:rFonts w:ascii="Poppins" w:cs="Poppins" w:eastAsia="Poppins" w:hAnsi="Poppins"/>
          <w:b/>
          <w:bCs/>
          <w:color w:val="1A1A1A"/>
          <w:sz w:val="21"/>
          <w:szCs w:val="21"/>
        </w:rPr>
        <w:t xml:space="preserve">You didn't just join a brokerage. You put your pin on the path — and the whole network's buyers now work for your deals.</w:t>
      </w:r>
    </w:p>
    <w:p>
      <w:pPr>
        <w:pStyle w:val="Heading2"/>
        <w:spacing w:after="120" w:before="260"/>
      </w:pPr>
      <w:r>
        <w:rPr>
          <w:rFonts w:ascii="Poppins" w:cs="Poppins" w:eastAsia="Poppins" w:hAnsi="Poppins"/>
          <w:b/>
          <w:bCs/>
          <w:color w:val="C9972C"/>
          <w:sz w:val="26"/>
          <w:szCs w:val="26"/>
        </w:rPr>
        <w:t xml:space="preserve">A2 · The Value Curve</w:t>
      </w:r>
      <w:r>
        <w:rPr>
          <w:rFonts w:ascii="Poppins" w:cs="Poppins" w:eastAsia="Poppins" w:hAnsi="Poppins"/>
          <w:b/>
          <w:bCs/>
          <w:color w:val="2E7D32"/>
          <w:sz w:val="18"/>
          <w:szCs w:val="18"/>
        </w:rPr>
        <w:t xml:space="preserve">  [EXISTS — Josh doc — relabel from “Onboarding” to Orientation]</w:t>
      </w:r>
    </w:p>
    <w:p>
      <w:pPr>
        <w:spacing w:after="120"/>
      </w:pPr>
      <w:r>
        <w:rPr>
          <w:rFonts w:ascii="Poppins" w:cs="Poppins" w:eastAsia="Poppins" w:hAnsi="Poppins"/>
          <w:i/>
          <w:iCs/>
          <w:color w:val="1A1A1A"/>
          <w:sz w:val="21"/>
          <w:szCs w:val="21"/>
        </w:rPr>
        <w:t xml:space="preserve">Most jobs pay about the same on day 1,000 as day one. Here, day one is the floor, not the ceiling.</w:t>
      </w:r>
    </w:p>
    <w:p>
      <w:pPr>
        <w:pStyle w:val="Heading3"/>
        <w:spacing w:after="80" w:before="180"/>
      </w:pPr>
      <w:r>
        <w:rPr>
          <w:rFonts w:ascii="Poppins" w:cs="Poppins" w:eastAsia="Poppins" w:hAnsi="Poppins"/>
          <w:b/>
          <w:bCs/>
          <w:color w:val="1A1A1A"/>
          <w:sz w:val="22"/>
          <w:szCs w:val="22"/>
        </w:rPr>
        <w:t xml:space="preserve">Five pillars — every one you unlock ADDS to what you already have</w:t>
      </w:r>
    </w:p>
    <w:p>
      <w:pPr>
        <w:spacing w:after="120"/>
      </w:pPr>
      <w:r>
        <w:rPr>
          <w:rFonts w:ascii="Poppins" w:cs="Poppins" w:eastAsia="Poppins" w:hAnsi="Poppins"/>
          <w:color w:val="1A1A1A"/>
          <w:sz w:val="21"/>
          <w:szCs w:val="21"/>
        </w:rPr>
        <w:t xml:space="preserve">Plain version: at most jobs, moving up means trading one thing for another. At Myers you never trade — you accumulate. You start day one with three pillars already working for you:</w:t>
      </w:r>
    </w:p>
    <w:p>
      <w:pPr>
        <w:pStyle w:val="ListParagraph"/>
        <w:numPr>
          <w:ilvl w:val="0"/>
          <w:numId w:val="2"/>
        </w:numPr>
        <w:spacing w:after="80"/>
      </w:pPr>
      <w:r>
        <w:rPr>
          <w:rFonts w:ascii="Poppins" w:cs="Poppins" w:eastAsia="Poppins" w:hAnsi="Poppins"/>
          <w:b/>
          <w:bCs/>
          <w:color w:val="1A1A1A"/>
          <w:sz w:val="21"/>
          <w:szCs w:val="21"/>
        </w:rPr>
        <w:t xml:space="preserve">1 · Training</w:t>
      </w:r>
      <w:r>
        <w:rPr>
          <w:rFonts w:ascii="Poppins" w:cs="Poppins" w:eastAsia="Poppins" w:hAnsi="Poppins"/>
          <w:color w:val="1A1A1A"/>
          <w:sz w:val="21"/>
          <w:szCs w:val="21"/>
        </w:rPr>
        <w:t xml:space="preserve"> — weekly investor-led classes that teach you to quantify risk and underwrite a deal.</w:t>
      </w:r>
    </w:p>
    <w:p>
      <w:pPr>
        <w:pStyle w:val="ListParagraph"/>
        <w:numPr>
          <w:ilvl w:val="0"/>
          <w:numId w:val="2"/>
        </w:numPr>
        <w:spacing w:after="80"/>
      </w:pPr>
      <w:r>
        <w:rPr>
          <w:rFonts w:ascii="Poppins" w:cs="Poppins" w:eastAsia="Poppins" w:hAnsi="Poppins"/>
          <w:b/>
          <w:bCs/>
          <w:color w:val="1A1A1A"/>
          <w:sz w:val="21"/>
          <w:szCs w:val="21"/>
        </w:rPr>
        <w:t xml:space="preserve">2 · Mentorship</w:t>
      </w:r>
      <w:r>
        <w:rPr>
          <w:rFonts w:ascii="Poppins" w:cs="Poppins" w:eastAsia="Poppins" w:hAnsi="Poppins"/>
          <w:color w:val="1A1A1A"/>
          <w:sz w:val="21"/>
          <w:szCs w:val="21"/>
        </w:rPr>
        <w:t xml:space="preserve"> — live help from agents actually closing deals, plus broker-of-record support.</w:t>
      </w:r>
    </w:p>
    <w:p>
      <w:pPr>
        <w:pStyle w:val="ListParagraph"/>
        <w:numPr>
          <w:ilvl w:val="0"/>
          <w:numId w:val="2"/>
        </w:numPr>
        <w:spacing w:after="80"/>
      </w:pPr>
      <w:r>
        <w:rPr>
          <w:rFonts w:ascii="Poppins" w:cs="Poppins" w:eastAsia="Poppins" w:hAnsi="Poppins"/>
          <w:b/>
          <w:bCs/>
          <w:color w:val="1A1A1A"/>
          <w:sz w:val="21"/>
          <w:szCs w:val="21"/>
        </w:rPr>
        <w:t xml:space="preserve">3 · Technology</w:t>
      </w:r>
      <w:r>
        <w:rPr>
          <w:rFonts w:ascii="Poppins" w:cs="Poppins" w:eastAsia="Poppins" w:hAnsi="Poppins"/>
          <w:color w:val="1A1A1A"/>
          <w:sz w:val="21"/>
          <w:szCs w:val="21"/>
        </w:rPr>
        <w:t xml:space="preserve"> — Carrot site, CRM, and AI lead tools from day one, plus Trelly, our deal-distribution platform.</w:t>
      </w:r>
    </w:p>
    <w:p>
      <w:pPr>
        <w:spacing w:after="120"/>
      </w:pPr>
      <w:r>
        <w:rPr>
          <w:rFonts w:ascii="Poppins" w:cs="Poppins" w:eastAsia="Poppins" w:hAnsi="Poppins"/>
          <w:color w:val="1A1A1A"/>
          <w:sz w:val="21"/>
          <w:szCs w:val="21"/>
        </w:rPr>
        <w:t xml:space="preserve">As you grow, two more switch on — and the first three keep running:</w:t>
      </w:r>
    </w:p>
    <w:p>
      <w:pPr>
        <w:pStyle w:val="ListParagraph"/>
        <w:numPr>
          <w:ilvl w:val="0"/>
          <w:numId w:val="2"/>
        </w:numPr>
        <w:spacing w:after="80"/>
      </w:pPr>
      <w:r>
        <w:rPr>
          <w:rFonts w:ascii="Poppins" w:cs="Poppins" w:eastAsia="Poppins" w:hAnsi="Poppins"/>
          <w:b/>
          <w:bCs/>
          <w:color w:val="1A1A1A"/>
          <w:sz w:val="21"/>
          <w:szCs w:val="21"/>
        </w:rPr>
        <w:t xml:space="preserve">4 · Revenue share</w:t>
      </w:r>
      <w:r>
        <w:rPr>
          <w:rFonts w:ascii="Poppins" w:cs="Poppins" w:eastAsia="Poppins" w:hAnsi="Poppins"/>
          <w:color w:val="1A1A1A"/>
          <w:sz w:val="21"/>
          <w:szCs w:val="21"/>
        </w:rPr>
        <w:t xml:space="preserve"> — switches on when you start building a team: 10% of every deal's GCI flows up six levels of the tree that built you.</w:t>
      </w:r>
    </w:p>
    <w:p>
      <w:pPr>
        <w:pStyle w:val="ListParagraph"/>
        <w:numPr>
          <w:ilvl w:val="0"/>
          <w:numId w:val="2"/>
        </w:numPr>
        <w:spacing w:after="80"/>
      </w:pPr>
      <w:r>
        <w:rPr>
          <w:rFonts w:ascii="Poppins" w:cs="Poppins" w:eastAsia="Poppins" w:hAnsi="Poppins"/>
          <w:b/>
          <w:bCs/>
          <w:color w:val="1A1A1A"/>
          <w:sz w:val="21"/>
          <w:szCs w:val="21"/>
        </w:rPr>
        <w:t xml:space="preserve">5 · Ownership</w:t>
      </w:r>
      <w:r>
        <w:rPr>
          <w:rFonts w:ascii="Poppins" w:cs="Poppins" w:eastAsia="Poppins" w:hAnsi="Poppins"/>
          <w:color w:val="1A1A1A"/>
          <w:sz w:val="21"/>
          <w:szCs w:val="21"/>
        </w:rPr>
        <w:t xml:space="preserve"> — switches on as equity programs roll out at company milestones.</w:t>
      </w:r>
    </w:p>
    <w:p>
      <w:pPr>
        <w:spacing w:after="120"/>
      </w:pPr>
      <w:r>
        <w:rPr>
          <w:rFonts w:ascii="Poppins" w:cs="Poppins" w:eastAsia="Poppins" w:hAnsi="Poppins"/>
          <w:color w:val="1A1A1A"/>
          <w:sz w:val="21"/>
          <w:szCs w:val="21"/>
        </w:rPr>
        <w:t xml:space="preserve">So in year three you don't have a different deal than year one — you have the year-one deal PLUS two more income systems bolted on. That's the whole meaning of “day one is the floor”: your compensation machine literally gains parts over time.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The pillar language (“they don't replace each other,” “nothing resets,” “light up and stack on”) is rewritten in plain, literal terms — numbered pillars, “ADDS to what you already have,” “the first three keep running.”</w:t>
      </w:r>
    </w:p>
    <w:p>
      <w:pPr>
        <w:pBdr>
          <w:left w:val="single" w:color="C9972C" w:sz="24" w:space="8"/>
        </w:pBdr>
        <w:shd w:fill="F4F4F0" w:val="clear"/>
        <w:spacing w:after="40"/>
        <w:ind w:left="240"/>
      </w:pPr>
      <w:r>
        <w:rPr>
          <w:rFonts w:ascii="Poppins" w:cs="Poppins" w:eastAsia="Poppins" w:hAnsi="Poppins"/>
          <w:color w:val="1A1A1A"/>
          <w:sz w:val="19"/>
          <w:szCs w:val="19"/>
        </w:rPr>
        <w:t xml:space="preserve">The metaphors were doing the explaining, and metaphors that need decoding are exactly the “blurry vision” failure mode — if Jeanne had to ask what it meant, a brand-new agent will too. Concrete restatement (3 now + 2 later, nothing removed) preserves the idea and removes the decoding step.</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Carton et al., AMJ 2014 — concrete language beats abstract in vision communication · plain-language comprehension research (established).</w:t>
      </w:r>
    </w:p>
    <w:p>
      <w:pPr>
        <w:pStyle w:val="Heading3"/>
        <w:spacing w:after="80" w:before="180"/>
      </w:pPr>
      <w:r>
        <w:rPr>
          <w:rFonts w:ascii="Poppins" w:cs="Poppins" w:eastAsia="Poppins" w:hAnsi="Poppins"/>
          <w:b/>
          <w:bCs/>
          <w:color w:val="1A1A1A"/>
          <w:sz w:val="22"/>
          <w:szCs w:val="22"/>
        </w:rPr>
        <w:t xml:space="preserve">Consistency wins — the fat-check trap</w:t>
      </w:r>
    </w:p>
    <w:p>
      <w:pPr>
        <w:spacing w:after="120"/>
      </w:pPr>
      <w:r>
        <w:rPr>
          <w:rFonts w:ascii="Poppins" w:cs="Poppins" w:eastAsia="Poppins" w:hAnsi="Poppins"/>
          <w:color w:val="1A1A1A"/>
          <w:sz w:val="21"/>
          <w:szCs w:val="21"/>
        </w:rPr>
        <w:t xml:space="preserve">Draft copy: “Here's the pattern that kills more promising agents than any competitor: you close a big deal, cash a fat check, and ease off the gas. The check runs out, the pipeline is empty — and because deals take weeks to rebuild, the panic arrives right on schedule. Fat checks are the most dangerous moment of your career: that's when your next 90 days get decided. So use your resources — your mentor, the live classes, the property board — every single week, not just when you're hungry. The value curve above only compounds for agents who keep feeding it. Consistency wins. Every time.”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A “Consistency wins” block is added under the five pillars (net-new).</w:t>
      </w:r>
    </w:p>
    <w:p>
      <w:pPr>
        <w:pBdr>
          <w:left w:val="single" w:color="C9972C" w:sz="24" w:space="8"/>
        </w:pBdr>
        <w:shd w:fill="F4F4F0" w:val="clear"/>
        <w:spacing w:after="40"/>
        <w:ind w:left="240"/>
      </w:pPr>
      <w:r>
        <w:rPr>
          <w:rFonts w:ascii="Poppins" w:cs="Poppins" w:eastAsia="Poppins" w:hAnsi="Poppins"/>
          <w:color w:val="1A1A1A"/>
          <w:sz w:val="19"/>
          <w:szCs w:val="19"/>
        </w:rPr>
        <w:t xml:space="preserve">This targets an observed Myers failure pattern (internal evidence): agents earn a large check, slow their prospecting, spend the money, then panic when the pipeline lags. The behavioral science underneath is well established — people mentally treat windfalls as spendable rather than as business capital (mental accounting), and commission income arrives on a delay equal to the deal cycle, so the famine always lands weeks after the laziness, when it's too late to fix fast. Placing the warning directly under the value curve ties it to the compounding story: the curve is conditional on consistent input. It also converts “use your resources” from a nice-to-have into the stated mechanism for staying consistent.</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Myers internal evidence (observed agent pattern — labeled as such) · Thaler, mental accounting &amp; windfall spending (established behavioral economics) · pipeline-lag dynamics of commission sales (industry-standard practice). Strategic hypothesis: exact placement here should be validated against where agents actually stall.</w:t>
      </w:r>
    </w:p>
    <w:p>
      <w:pPr>
        <w:pStyle w:val="Heading3"/>
        <w:spacing w:after="80" w:before="180"/>
      </w:pPr>
      <w:r>
        <w:rPr>
          <w:rFonts w:ascii="Poppins" w:cs="Poppins" w:eastAsia="Poppins" w:hAnsi="Poppins"/>
          <w:b/>
          <w:bCs/>
          <w:color w:val="1A1A1A"/>
          <w:sz w:val="22"/>
          <w:szCs w:val="22"/>
        </w:rPr>
        <w:t xml:space="preserve">Revenue share, built to reward depth</w:t>
      </w:r>
    </w:p>
    <w:p>
      <w:pPr>
        <w:spacing w:after="120"/>
      </w:pPr>
      <w:r>
        <w:rPr>
          <w:rFonts w:ascii="Poppins" w:cs="Poppins" w:eastAsia="Poppins" w:hAnsi="Poppins"/>
          <w:color w:val="1A1A1A"/>
          <w:sz w:val="21"/>
          <w:szCs w:val="21"/>
        </w:rPr>
        <w:t xml:space="preserve">10% of every deal's GCI funds the pool, split six levels up the sponsorship tree. An active agent closed at least one deal in the last 90 days; paid on commission dollars, not units. Level 6 spikes on purpose — it rewards building deep, not just wide.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900"/>
        <w:gridCol w:w="2460"/>
      </w:tblGrid>
      <w:tr>
        <w:tc>
          <w:tcPr>
            <w:tcW w:type="dxa" w:w="26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Level</w:t>
            </w:r>
          </w:p>
        </w:tc>
        <w:tc>
          <w:tcPr>
            <w:tcW w:type="dxa" w:w="17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Share of pool</w:t>
            </w:r>
          </w:p>
        </w:tc>
        <w:tc>
          <w:tcPr>
            <w:tcW w:type="dxa" w:w="17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 of total GCI</w:t>
            </w:r>
          </w:p>
        </w:tc>
        <w:tc>
          <w:tcPr>
            <w:tcW w:type="dxa" w:w="19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Unlocks at</w:t>
            </w:r>
          </w:p>
        </w:tc>
        <w:tc>
          <w:tcPr>
            <w:tcW w:type="dxa" w:w="24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Payout on a $60K spread</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Level 1 (direct recruits)</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25%</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2.5%</w:t>
            </w:r>
          </w:p>
        </w:tc>
        <w:tc>
          <w:tcPr>
            <w:tcW w:type="dxa" w:w="1900"/>
            <w:tcMar>
              <w:top w:type="dxa" w:w="60"/>
              <w:left w:type="dxa" w:w="100"/>
              <w:bottom w:type="dxa" w:w="60"/>
              <w:right w:type="dxa" w:w="100"/>
            </w:tcMar>
          </w:tcPr>
          <w:p>
            <w:r>
              <w:rPr>
                <w:rFonts w:ascii="Poppins" w:cs="Poppins" w:eastAsia="Poppins" w:hAnsi="Poppins"/>
                <w:b w:val="false"/>
                <w:bCs w:val="false"/>
                <w:color w:val="1A1A1A"/>
                <w:sz w:val="20"/>
                <w:szCs w:val="20"/>
              </w:rPr>
              <w:t xml:space="preserve">—</w:t>
            </w:r>
          </w:p>
        </w:tc>
        <w:tc>
          <w:tcPr>
            <w:tcW w:type="dxa" w:w="2460"/>
            <w:tcMar>
              <w:top w:type="dxa" w:w="60"/>
              <w:left w:type="dxa" w:w="100"/>
              <w:bottom w:type="dxa" w:w="60"/>
              <w:right w:type="dxa" w:w="100"/>
            </w:tcMar>
          </w:tcPr>
          <w:p>
            <w:r>
              <w:rPr>
                <w:rFonts w:ascii="Poppins" w:cs="Poppins" w:eastAsia="Poppins" w:hAnsi="Poppins"/>
                <w:b w:val="false"/>
                <w:bCs w:val="false"/>
                <w:color w:val="1A1A1A"/>
                <w:sz w:val="20"/>
                <w:szCs w:val="20"/>
              </w:rPr>
              <w:t xml:space="preserve">$1,500</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Level 2</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20%</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2.0%</w:t>
            </w:r>
          </w:p>
        </w:tc>
        <w:tc>
          <w:tcPr>
            <w:tcW w:type="dxa" w:w="1900"/>
            <w:tcMar>
              <w:top w:type="dxa" w:w="60"/>
              <w:left w:type="dxa" w:w="100"/>
              <w:bottom w:type="dxa" w:w="60"/>
              <w:right w:type="dxa" w:w="100"/>
            </w:tcMar>
          </w:tcPr>
          <w:p>
            <w:r>
              <w:rPr>
                <w:rFonts w:ascii="Poppins" w:cs="Poppins" w:eastAsia="Poppins" w:hAnsi="Poppins"/>
                <w:b w:val="false"/>
                <w:bCs w:val="false"/>
                <w:color w:val="1A1A1A"/>
                <w:sz w:val="20"/>
                <w:szCs w:val="20"/>
              </w:rPr>
              <w:t xml:space="preserve">—</w:t>
            </w:r>
          </w:p>
        </w:tc>
        <w:tc>
          <w:tcPr>
            <w:tcW w:type="dxa" w:w="2460"/>
            <w:tcMar>
              <w:top w:type="dxa" w:w="60"/>
              <w:left w:type="dxa" w:w="100"/>
              <w:bottom w:type="dxa" w:w="60"/>
              <w:right w:type="dxa" w:w="100"/>
            </w:tcMar>
          </w:tcPr>
          <w:p>
            <w:r>
              <w:rPr>
                <w:rFonts w:ascii="Poppins" w:cs="Poppins" w:eastAsia="Poppins" w:hAnsi="Poppins"/>
                <w:b w:val="false"/>
                <w:bCs w:val="false"/>
                <w:color w:val="1A1A1A"/>
                <w:sz w:val="20"/>
                <w:szCs w:val="20"/>
              </w:rPr>
              <w:t xml:space="preserve">$1,200</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Level 3</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15%</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1.5%</w:t>
            </w:r>
          </w:p>
        </w:tc>
        <w:tc>
          <w:tcPr>
            <w:tcW w:type="dxa" w:w="1900"/>
            <w:tcMar>
              <w:top w:type="dxa" w:w="60"/>
              <w:left w:type="dxa" w:w="100"/>
              <w:bottom w:type="dxa" w:w="60"/>
              <w:right w:type="dxa" w:w="100"/>
            </w:tcMar>
          </w:tcPr>
          <w:p>
            <w:r>
              <w:rPr>
                <w:rFonts w:ascii="Poppins" w:cs="Poppins" w:eastAsia="Poppins" w:hAnsi="Poppins"/>
                <w:b w:val="false"/>
                <w:bCs w:val="false"/>
                <w:color w:val="1A1A1A"/>
                <w:sz w:val="20"/>
                <w:szCs w:val="20"/>
              </w:rPr>
              <w:t xml:space="preserve">—</w:t>
            </w:r>
          </w:p>
        </w:tc>
        <w:tc>
          <w:tcPr>
            <w:tcW w:type="dxa" w:w="2460"/>
            <w:tcMar>
              <w:top w:type="dxa" w:w="60"/>
              <w:left w:type="dxa" w:w="100"/>
              <w:bottom w:type="dxa" w:w="60"/>
              <w:right w:type="dxa" w:w="100"/>
            </w:tcMar>
          </w:tcPr>
          <w:p>
            <w:r>
              <w:rPr>
                <w:rFonts w:ascii="Poppins" w:cs="Poppins" w:eastAsia="Poppins" w:hAnsi="Poppins"/>
                <w:b w:val="false"/>
                <w:bCs w:val="false"/>
                <w:color w:val="1A1A1A"/>
                <w:sz w:val="20"/>
                <w:szCs w:val="20"/>
              </w:rPr>
              <w:t xml:space="preserve">$900</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Level 4</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10%</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1.0%</w:t>
            </w:r>
          </w:p>
        </w:tc>
        <w:tc>
          <w:tcPr>
            <w:tcW w:type="dxa" w:w="1900"/>
            <w:tcMar>
              <w:top w:type="dxa" w:w="60"/>
              <w:left w:type="dxa" w:w="100"/>
              <w:bottom w:type="dxa" w:w="60"/>
              <w:right w:type="dxa" w:w="100"/>
            </w:tcMar>
          </w:tcPr>
          <w:p>
            <w:r>
              <w:rPr>
                <w:rFonts w:ascii="Poppins" w:cs="Poppins" w:eastAsia="Poppins" w:hAnsi="Poppins"/>
                <w:b w:val="false"/>
                <w:bCs w:val="false"/>
                <w:color w:val="1A1A1A"/>
                <w:sz w:val="20"/>
                <w:szCs w:val="20"/>
              </w:rPr>
              <w:t xml:space="preserve">10 active agents</w:t>
            </w:r>
          </w:p>
        </w:tc>
        <w:tc>
          <w:tcPr>
            <w:tcW w:type="dxa" w:w="2460"/>
            <w:tcMar>
              <w:top w:type="dxa" w:w="60"/>
              <w:left w:type="dxa" w:w="100"/>
              <w:bottom w:type="dxa" w:w="60"/>
              <w:right w:type="dxa" w:w="100"/>
            </w:tcMar>
          </w:tcPr>
          <w:p>
            <w:r>
              <w:rPr>
                <w:rFonts w:ascii="Poppins" w:cs="Poppins" w:eastAsia="Poppins" w:hAnsi="Poppins"/>
                <w:b w:val="false"/>
                <w:bCs w:val="false"/>
                <w:color w:val="1A1A1A"/>
                <w:sz w:val="20"/>
                <w:szCs w:val="20"/>
              </w:rPr>
              <w:t xml:space="preserve">$600</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Level 5</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5%</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0.5%</w:t>
            </w:r>
          </w:p>
        </w:tc>
        <w:tc>
          <w:tcPr>
            <w:tcW w:type="dxa" w:w="1900"/>
            <w:tcMar>
              <w:top w:type="dxa" w:w="60"/>
              <w:left w:type="dxa" w:w="100"/>
              <w:bottom w:type="dxa" w:w="60"/>
              <w:right w:type="dxa" w:w="100"/>
            </w:tcMar>
          </w:tcPr>
          <w:p>
            <w:r>
              <w:rPr>
                <w:rFonts w:ascii="Poppins" w:cs="Poppins" w:eastAsia="Poppins" w:hAnsi="Poppins"/>
                <w:b w:val="false"/>
                <w:bCs w:val="false"/>
                <w:color w:val="1A1A1A"/>
                <w:sz w:val="20"/>
                <w:szCs w:val="20"/>
              </w:rPr>
              <w:t xml:space="preserve">20 active agents</w:t>
            </w:r>
          </w:p>
        </w:tc>
        <w:tc>
          <w:tcPr>
            <w:tcW w:type="dxa" w:w="2460"/>
            <w:tcMar>
              <w:top w:type="dxa" w:w="60"/>
              <w:left w:type="dxa" w:w="100"/>
              <w:bottom w:type="dxa" w:w="60"/>
              <w:right w:type="dxa" w:w="100"/>
            </w:tcMar>
          </w:tcPr>
          <w:p>
            <w:r>
              <w:rPr>
                <w:rFonts w:ascii="Poppins" w:cs="Poppins" w:eastAsia="Poppins" w:hAnsi="Poppins"/>
                <w:b w:val="false"/>
                <w:bCs w:val="false"/>
                <w:color w:val="1A1A1A"/>
                <w:sz w:val="20"/>
                <w:szCs w:val="20"/>
              </w:rPr>
              <w:t xml:space="preserve">$300</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Level 6</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25%</w:t>
            </w:r>
          </w:p>
        </w:tc>
        <w:tc>
          <w:tcPr>
            <w:tcW w:type="dxa" w:w="1700"/>
            <w:tcMar>
              <w:top w:type="dxa" w:w="60"/>
              <w:left w:type="dxa" w:w="100"/>
              <w:bottom w:type="dxa" w:w="60"/>
              <w:right w:type="dxa" w:w="100"/>
            </w:tcMar>
          </w:tcPr>
          <w:p>
            <w:r>
              <w:rPr>
                <w:rFonts w:ascii="Poppins" w:cs="Poppins" w:eastAsia="Poppins" w:hAnsi="Poppins"/>
                <w:b w:val="false"/>
                <w:bCs w:val="false"/>
                <w:color w:val="1A1A1A"/>
                <w:sz w:val="20"/>
                <w:szCs w:val="20"/>
              </w:rPr>
              <w:t xml:space="preserve">2.5%</w:t>
            </w:r>
          </w:p>
        </w:tc>
        <w:tc>
          <w:tcPr>
            <w:tcW w:type="dxa" w:w="1900"/>
            <w:tcMar>
              <w:top w:type="dxa" w:w="60"/>
              <w:left w:type="dxa" w:w="100"/>
              <w:bottom w:type="dxa" w:w="60"/>
              <w:right w:type="dxa" w:w="100"/>
            </w:tcMar>
          </w:tcPr>
          <w:p>
            <w:r>
              <w:rPr>
                <w:rFonts w:ascii="Poppins" w:cs="Poppins" w:eastAsia="Poppins" w:hAnsi="Poppins"/>
                <w:b w:val="false"/>
                <w:bCs w:val="false"/>
                <w:color w:val="1A1A1A"/>
                <w:sz w:val="20"/>
                <w:szCs w:val="20"/>
              </w:rPr>
              <w:t xml:space="preserve">30 active agents</w:t>
            </w:r>
          </w:p>
        </w:tc>
        <w:tc>
          <w:tcPr>
            <w:tcW w:type="dxa" w:w="2460"/>
            <w:tcMar>
              <w:top w:type="dxa" w:w="60"/>
              <w:left w:type="dxa" w:w="100"/>
              <w:bottom w:type="dxa" w:w="60"/>
              <w:right w:type="dxa" w:w="100"/>
            </w:tcMar>
          </w:tcPr>
          <w:p>
            <w:r>
              <w:rPr>
                <w:rFonts w:ascii="Poppins" w:cs="Poppins" w:eastAsia="Poppins" w:hAnsi="Poppins"/>
                <w:b w:val="false"/>
                <w:bCs w:val="false"/>
                <w:color w:val="1A1A1A"/>
                <w:sz w:val="20"/>
                <w:szCs w:val="20"/>
              </w:rPr>
              <w:t xml:space="preserve">$1,500</w:t>
            </w:r>
          </w:p>
        </w:tc>
      </w:tr>
    </w:tbl>
    <w:p>
      <w:pPr>
        <w:spacing w:after="120"/>
      </w:pPr>
      <w:r>
        <w:rPr>
          <w:rFonts w:ascii="Poppins" w:cs="Poppins" w:eastAsia="Poppins" w:hAnsi="Poppins"/>
          <w:i/>
          <w:iCs/>
          <w:color w:val="666666"/>
          <w:sz w:val="19"/>
          <w:szCs w:val="19"/>
        </w:rPr>
        <w:t xml:space="preserve">Always state which denominator a number uses — share of pool vs. share of total GCI — and never mix bases in one table. Illustrations are never income guarantees.</w:t>
      </w:r>
    </w:p>
    <w:p>
      <w:pPr>
        <w:pStyle w:val="Heading3"/>
        <w:spacing w:after="80" w:before="180"/>
      </w:pPr>
      <w:r>
        <w:rPr>
          <w:rFonts w:ascii="Poppins" w:cs="Poppins" w:eastAsia="Poppins" w:hAnsi="Poppins"/>
          <w:b/>
          <w:bCs/>
          <w:color w:val="1A1A1A"/>
          <w:sz w:val="22"/>
          <w:szCs w:val="22"/>
        </w:rPr>
        <w:t xml:space="preserve">“Isn't this just an MLM?”</w:t>
      </w:r>
    </w:p>
    <w:p>
      <w:pPr>
        <w:spacing w:after="120"/>
      </w:pPr>
      <w:r>
        <w:rPr>
          <w:rFonts w:ascii="Poppins" w:cs="Poppins" w:eastAsia="Poppins" w:hAnsi="Poppins"/>
          <w:color w:val="1A1A1A"/>
          <w:sz w:val="21"/>
          <w:szCs w:val="21"/>
        </w:rPr>
        <w:t xml:space="preserve">Name it out loud. Your strongest people will eventually need you least. Revenue share gives them an exit plan that builds one for you — their tree growing is still your income. That's the model working, not breaking.</w:t>
      </w:r>
    </w:p>
    <w:p>
      <w:pPr>
        <w:pStyle w:val="Heading3"/>
        <w:spacing w:after="80" w:before="180"/>
      </w:pPr>
      <w:r>
        <w:rPr>
          <w:rFonts w:ascii="Poppins" w:cs="Poppins" w:eastAsia="Poppins" w:hAnsi="Poppins"/>
          <w:b/>
          <w:bCs/>
          <w:color w:val="1A1A1A"/>
          <w:sz w:val="22"/>
          <w:szCs w:val="22"/>
        </w:rPr>
        <w:t xml:space="preserve">The culture that funds it all: abundance</w:t>
      </w:r>
    </w:p>
    <w:p>
      <w:pPr>
        <w:spacing w:after="120"/>
      </w:pPr>
      <w:r>
        <w:rPr>
          <w:rFonts w:ascii="Poppins" w:cs="Poppins" w:eastAsia="Poppins" w:hAnsi="Poppins"/>
          <w:color w:val="1A1A1A"/>
          <w:sz w:val="21"/>
          <w:szCs w:val="21"/>
        </w:rPr>
        <w:t xml:space="preserve">We don't compete over scarcity — we build advantages on purpose and hand them to each other. A Myers agent isn't limited to their own buyer list; the whole network's buyers see every listing. An unfair advantage, deliberately shared.</w:t>
      </w:r>
    </w:p>
    <w:p>
      <w:pPr>
        <w:pStyle w:val="Heading3"/>
        <w:spacing w:after="80" w:before="180"/>
      </w:pPr>
      <w:r>
        <w:rPr>
          <w:rFonts w:ascii="Poppins" w:cs="Poppins" w:eastAsia="Poppins" w:hAnsi="Poppins"/>
          <w:b/>
          <w:bCs/>
          <w:color w:val="1A1A1A"/>
          <w:sz w:val="22"/>
          <w:szCs w:val="22"/>
        </w:rPr>
        <w:t xml:space="preserve">Where it's going</w:t>
      </w:r>
    </w:p>
    <w:p>
      <w:pPr>
        <w:spacing w:after="120"/>
      </w:pPr>
      <w:r>
        <w:rPr>
          <w:rFonts w:ascii="Poppins" w:cs="Poppins" w:eastAsia="Poppins" w:hAnsi="Poppins"/>
          <w:color w:val="1A1A1A"/>
          <w:sz w:val="21"/>
          <w:szCs w:val="21"/>
        </w:rPr>
        <w:t xml:space="preserve">The vision: the leading residential investment platform in the U.S. — a goal of 10,000+ investor-agents nationwide. More agents mean a bigger buyer network on every deal, bigger spreads, deeper revenue share, and more reason for the next agent to join. 10,000+ is a goal, not a current claim.</w:t>
      </w:r>
    </w:p>
    <w:p>
      <w:pPr>
        <w:spacing w:after="120"/>
      </w:pPr>
      <w:r>
        <w:rPr>
          <w:rFonts w:ascii="Poppins" w:cs="Poppins" w:eastAsia="Poppins" w:hAnsi="Poppins"/>
          <w:i/>
          <w:iCs/>
          <w:color w:val="666666"/>
          <w:sz w:val="19"/>
          <w:szCs w:val="19"/>
        </w:rPr>
        <w:t xml:space="preserve">Placement note: the 10,000 vision now debuts in Beat 1 (the mission). This section is the deliberate REPRISE — same vision, now explained as a money machine (more agents → more buyers → bigger spreads → deeper rev share). First telling sells it; second telling proves it compounds. If it ever feels repetitive on the page, this is the one to trim — never Beat 1.</w:t>
      </w:r>
    </w:p>
    <w:p>
      <w:pPr>
        <w:shd w:fill="FAF3E3" w:val="clear"/>
        <w:spacing w:after="200" w:before="120"/>
      </w:pPr>
      <w:r>
        <w:rPr>
          <w:rFonts w:ascii="Poppins" w:cs="Poppins" w:eastAsia="Poppins" w:hAnsi="Poppins"/>
          <w:b/>
          <w:bCs/>
          <w:color w:val="C9972C"/>
          <w:sz w:val="21"/>
          <w:szCs w:val="21"/>
        </w:rPr>
        <w:t xml:space="preserve">The one thing to remember:  </w:t>
      </w:r>
      <w:r>
        <w:rPr>
          <w:rFonts w:ascii="Poppins" w:cs="Poppins" w:eastAsia="Poppins" w:hAnsi="Poppins"/>
          <w:b/>
          <w:bCs/>
          <w:color w:val="1A1A1A"/>
          <w:sz w:val="21"/>
          <w:szCs w:val="21"/>
        </w:rPr>
        <w:t xml:space="preserve">Day one is the floor. The longer you stay, the more the network works for you.</w:t>
      </w:r>
    </w:p>
    <w:p>
      <w:pPr>
        <w:pStyle w:val="Heading2"/>
        <w:spacing w:after="120" w:before="260"/>
      </w:pPr>
      <w:r>
        <w:rPr>
          <w:rFonts w:ascii="Poppins" w:cs="Poppins" w:eastAsia="Poppins" w:hAnsi="Poppins"/>
          <w:b/>
          <w:bCs/>
          <w:color w:val="C9972C"/>
          <w:sz w:val="26"/>
          <w:szCs w:val="26"/>
        </w:rPr>
        <w:t xml:space="preserve">A3 · Meet the Team — Who to Talk to, for What</w:t>
      </w:r>
      <w:r>
        <w:rPr>
          <w:rFonts w:ascii="Poppins" w:cs="Poppins" w:eastAsia="Poppins" w:hAnsi="Poppins"/>
          <w:b/>
          <w:bCs/>
          <w:color w:val="B3261E"/>
          <w:sz w:val="18"/>
          <w:szCs w:val="18"/>
        </w:rPr>
        <w:t xml:space="preserve">  [TO BUILD]</w:t>
      </w:r>
    </w:p>
    <w:p>
      <w:pPr>
        <w:spacing w:after="120"/>
      </w:pPr>
      <w:r>
        <w:rPr>
          <w:rFonts w:ascii="Poppins" w:cs="Poppins" w:eastAsia="Poppins" w:hAnsi="Poppins"/>
          <w:color w:val="1A1A1A"/>
          <w:sz w:val="21"/>
          <w:szCs w:val="21"/>
        </w:rPr>
        <w:t xml:space="preserve">Answers the question research says every new agent needs answered early: “Who are my partners?” One page, faces and names, one line each — so no agent ever sits on a problem because they didn't know who to ask.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60"/>
        <w:gridCol w:w="3600"/>
        <w:gridCol w:w="3100"/>
      </w:tblGrid>
      <w:tr>
        <w:tc>
          <w:tcPr>
            <w:tcW w:type="dxa" w:w="36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Need</w:t>
            </w:r>
          </w:p>
        </w:tc>
        <w:tc>
          <w:tcPr>
            <w:tcW w:type="dxa" w:w="36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Who you talk to</w:t>
            </w:r>
          </w:p>
        </w:tc>
        <w:tc>
          <w:tcPr>
            <w:tcW w:type="dxa" w:w="31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How</w:t>
            </w:r>
          </w:p>
        </w:tc>
      </w:tr>
      <w:tr>
        <w:tc>
          <w:tcPr>
            <w:tcW w:type="dxa" w:w="3660"/>
            <w:tcMar>
              <w:top w:type="dxa" w:w="60"/>
              <w:left w:type="dxa" w:w="100"/>
              <w:bottom w:type="dxa" w:w="60"/>
              <w:right w:type="dxa" w:w="100"/>
            </w:tcMar>
          </w:tcPr>
          <w:p>
            <w:r>
              <w:rPr>
                <w:rFonts w:ascii="Poppins" w:cs="Poppins" w:eastAsia="Poppins" w:hAnsi="Poppins"/>
                <w:b w:val="false"/>
                <w:bCs w:val="false"/>
                <w:color w:val="1A1A1A"/>
                <w:sz w:val="20"/>
                <w:szCs w:val="20"/>
              </w:rPr>
              <w:t xml:space="preserve">Onboarding &amp; getting-started questions</w:t>
            </w:r>
          </w:p>
        </w:tc>
        <w:tc>
          <w:tcPr>
            <w:tcW w:type="dxa" w:w="3600"/>
            <w:tcMar>
              <w:top w:type="dxa" w:w="60"/>
              <w:left w:type="dxa" w:w="100"/>
              <w:bottom w:type="dxa" w:w="60"/>
              <w:right w:type="dxa" w:w="100"/>
            </w:tcMar>
          </w:tcPr>
          <w:p>
            <w:r>
              <w:rPr>
                <w:rFonts w:ascii="Poppins" w:cs="Poppins" w:eastAsia="Poppins" w:hAnsi="Poppins"/>
                <w:b w:val="false"/>
                <w:bCs w:val="false"/>
                <w:color w:val="1A1A1A"/>
                <w:sz w:val="20"/>
                <w:szCs w:val="20"/>
              </w:rPr>
              <w:t xml:space="preserve">Jeanne Benton</w:t>
            </w:r>
          </w:p>
        </w:tc>
        <w:tc>
          <w:tcPr>
            <w:tcW w:type="dxa" w:w="3100"/>
            <w:tcMar>
              <w:top w:type="dxa" w:w="60"/>
              <w:left w:type="dxa" w:w="100"/>
              <w:bottom w:type="dxa" w:w="60"/>
              <w:right w:type="dxa" w:w="100"/>
            </w:tcMar>
          </w:tcPr>
          <w:p>
            <w:r>
              <w:rPr>
                <w:rFonts w:ascii="Poppins" w:cs="Poppins" w:eastAsia="Poppins" w:hAnsi="Poppins"/>
                <w:b w:val="false"/>
                <w:bCs w:val="false"/>
                <w:color w:val="1A1A1A"/>
                <w:sz w:val="20"/>
                <w:szCs w:val="20"/>
              </w:rPr>
              <w:t xml:space="preserve">[email / phone]</w:t>
            </w:r>
          </w:p>
        </w:tc>
      </w:tr>
      <w:tr>
        <w:tc>
          <w:tcPr>
            <w:tcW w:type="dxa" w:w="3660"/>
            <w:tcMar>
              <w:top w:type="dxa" w:w="60"/>
              <w:left w:type="dxa" w:w="100"/>
              <w:bottom w:type="dxa" w:w="60"/>
              <w:right w:type="dxa" w:w="100"/>
            </w:tcMar>
          </w:tcPr>
          <w:p>
            <w:r>
              <w:rPr>
                <w:rFonts w:ascii="Poppins" w:cs="Poppins" w:eastAsia="Poppins" w:hAnsi="Poppins"/>
                <w:b w:val="false"/>
                <w:bCs w:val="false"/>
                <w:color w:val="1A1A1A"/>
                <w:sz w:val="20"/>
                <w:szCs w:val="20"/>
              </w:rPr>
              <w:t xml:space="preserve">Getting paid, early pay requests, CDA questions</w:t>
            </w:r>
          </w:p>
        </w:tc>
        <w:tc>
          <w:tcPr>
            <w:tcW w:type="dxa" w:w="3600"/>
            <w:tcMar>
              <w:top w:type="dxa" w:w="60"/>
              <w:left w:type="dxa" w:w="100"/>
              <w:bottom w:type="dxa" w:w="60"/>
              <w:right w:type="dxa" w:w="100"/>
            </w:tcMar>
          </w:tcPr>
          <w:p>
            <w:r>
              <w:rPr>
                <w:rFonts w:ascii="Poppins" w:cs="Poppins" w:eastAsia="Poppins" w:hAnsi="Poppins"/>
                <w:b w:val="false"/>
                <w:bCs w:val="false"/>
                <w:color w:val="1A1A1A"/>
                <w:sz w:val="20"/>
                <w:szCs w:val="20"/>
              </w:rPr>
              <w:t xml:space="preserve">Accounting — [name]</w:t>
            </w:r>
          </w:p>
        </w:tc>
        <w:tc>
          <w:tcPr>
            <w:tcW w:type="dxa" w:w="3100"/>
            <w:tcMar>
              <w:top w:type="dxa" w:w="60"/>
              <w:left w:type="dxa" w:w="100"/>
              <w:bottom w:type="dxa" w:w="60"/>
              <w:right w:type="dxa" w:w="100"/>
            </w:tcMar>
          </w:tcPr>
          <w:p>
            <w:r>
              <w:rPr>
                <w:rFonts w:ascii="Poppins" w:cs="Poppins" w:eastAsia="Poppins" w:hAnsi="Poppins"/>
                <w:b w:val="false"/>
                <w:bCs w:val="false"/>
                <w:color w:val="1A1A1A"/>
                <w:sz w:val="20"/>
                <w:szCs w:val="20"/>
              </w:rPr>
              <w:t xml:space="preserve">[email]</w:t>
            </w:r>
          </w:p>
        </w:tc>
      </w:tr>
      <w:tr>
        <w:tc>
          <w:tcPr>
            <w:tcW w:type="dxa" w:w="3660"/>
            <w:tcMar>
              <w:top w:type="dxa" w:w="60"/>
              <w:left w:type="dxa" w:w="100"/>
              <w:bottom w:type="dxa" w:w="60"/>
              <w:right w:type="dxa" w:w="100"/>
            </w:tcMar>
          </w:tcPr>
          <w:p>
            <w:r>
              <w:rPr>
                <w:rFonts w:ascii="Poppins" w:cs="Poppins" w:eastAsia="Poppins" w:hAnsi="Poppins"/>
                <w:b w:val="false"/>
                <w:bCs w:val="false"/>
                <w:color w:val="1A1A1A"/>
                <w:sz w:val="20"/>
                <w:szCs w:val="20"/>
              </w:rPr>
              <w:t xml:space="preserve">Contract review, compliance, double-close mechanics</w:t>
            </w:r>
          </w:p>
        </w:tc>
        <w:tc>
          <w:tcPr>
            <w:tcW w:type="dxa" w:w="3600"/>
            <w:tcMar>
              <w:top w:type="dxa" w:w="60"/>
              <w:left w:type="dxa" w:w="100"/>
              <w:bottom w:type="dxa" w:w="60"/>
              <w:right w:type="dxa" w:w="100"/>
            </w:tcMar>
          </w:tcPr>
          <w:p>
            <w:r>
              <w:rPr>
                <w:rFonts w:ascii="Poppins" w:cs="Poppins" w:eastAsia="Poppins" w:hAnsi="Poppins"/>
                <w:b w:val="false"/>
                <w:bCs w:val="false"/>
                <w:color w:val="1A1A1A"/>
                <w:sz w:val="20"/>
                <w:szCs w:val="20"/>
              </w:rPr>
              <w:t xml:space="preserve">Broker of record — [name]</w:t>
            </w:r>
          </w:p>
        </w:tc>
        <w:tc>
          <w:tcPr>
            <w:tcW w:type="dxa" w:w="3100"/>
            <w:tcMar>
              <w:top w:type="dxa" w:w="60"/>
              <w:left w:type="dxa" w:w="100"/>
              <w:bottom w:type="dxa" w:w="60"/>
              <w:right w:type="dxa" w:w="100"/>
            </w:tcMar>
          </w:tcPr>
          <w:p>
            <w:r>
              <w:rPr>
                <w:rFonts w:ascii="Poppins" w:cs="Poppins" w:eastAsia="Poppins" w:hAnsi="Poppins"/>
                <w:b w:val="false"/>
                <w:bCs w:val="false"/>
                <w:color w:val="1A1A1A"/>
                <w:sz w:val="20"/>
                <w:szCs w:val="20"/>
              </w:rPr>
              <w:t xml:space="preserve">[email]</w:t>
            </w:r>
          </w:p>
        </w:tc>
      </w:tr>
      <w:tr>
        <w:tc>
          <w:tcPr>
            <w:tcW w:type="dxa" w:w="3660"/>
            <w:tcMar>
              <w:top w:type="dxa" w:w="60"/>
              <w:left w:type="dxa" w:w="100"/>
              <w:bottom w:type="dxa" w:w="60"/>
              <w:right w:type="dxa" w:w="100"/>
            </w:tcMar>
          </w:tcPr>
          <w:p>
            <w:r>
              <w:rPr>
                <w:rFonts w:ascii="Poppins" w:cs="Poppins" w:eastAsia="Poppins" w:hAnsi="Poppins"/>
                <w:b w:val="false"/>
                <w:bCs w:val="false"/>
                <w:color w:val="1A1A1A"/>
                <w:sz w:val="20"/>
                <w:szCs w:val="20"/>
              </w:rPr>
              <w:t xml:space="preserve">Deal questions, day-to-day coaching</w:t>
            </w:r>
          </w:p>
        </w:tc>
        <w:tc>
          <w:tcPr>
            <w:tcW w:type="dxa" w:w="3600"/>
            <w:tcMar>
              <w:top w:type="dxa" w:w="60"/>
              <w:left w:type="dxa" w:w="100"/>
              <w:bottom w:type="dxa" w:w="60"/>
              <w:right w:type="dxa" w:w="100"/>
            </w:tcMar>
          </w:tcPr>
          <w:p>
            <w:r>
              <w:rPr>
                <w:rFonts w:ascii="Poppins" w:cs="Poppins" w:eastAsia="Poppins" w:hAnsi="Poppins"/>
                <w:b w:val="false"/>
                <w:bCs w:val="false"/>
                <w:color w:val="1A1A1A"/>
                <w:sz w:val="20"/>
                <w:szCs w:val="20"/>
              </w:rPr>
              <w:t xml:space="preserve">Your sponsor / mentor</w:t>
            </w:r>
          </w:p>
        </w:tc>
        <w:tc>
          <w:tcPr>
            <w:tcW w:type="dxa" w:w="3100"/>
            <w:tcMar>
              <w:top w:type="dxa" w:w="60"/>
              <w:left w:type="dxa" w:w="100"/>
              <w:bottom w:type="dxa" w:w="60"/>
              <w:right w:type="dxa" w:w="100"/>
            </w:tcMar>
          </w:tcPr>
          <w:p>
            <w:r>
              <w:rPr>
                <w:rFonts w:ascii="Poppins" w:cs="Poppins" w:eastAsia="Poppins" w:hAnsi="Poppins"/>
                <w:b w:val="false"/>
                <w:bCs w:val="false"/>
                <w:color w:val="1A1A1A"/>
                <w:sz w:val="20"/>
                <w:szCs w:val="20"/>
              </w:rPr>
              <w:t xml:space="preserve">Assigned at signup</w:t>
            </w:r>
          </w:p>
        </w:tc>
      </w:tr>
      <w:tr>
        <w:tc>
          <w:tcPr>
            <w:tcW w:type="dxa" w:w="3660"/>
            <w:tcMar>
              <w:top w:type="dxa" w:w="60"/>
              <w:left w:type="dxa" w:w="100"/>
              <w:bottom w:type="dxa" w:w="60"/>
              <w:right w:type="dxa" w:w="100"/>
            </w:tcMar>
          </w:tcPr>
          <w:p>
            <w:r>
              <w:rPr>
                <w:rFonts w:ascii="Poppins" w:cs="Poppins" w:eastAsia="Poppins" w:hAnsi="Poppins"/>
                <w:b w:val="false"/>
                <w:bCs w:val="false"/>
                <w:color w:val="1A1A1A"/>
                <w:sz w:val="20"/>
                <w:szCs w:val="20"/>
              </w:rPr>
              <w:t xml:space="preserve">Referral commission questions</w:t>
            </w:r>
          </w:p>
        </w:tc>
        <w:tc>
          <w:tcPr>
            <w:tcW w:type="dxa" w:w="3600"/>
            <w:tcMar>
              <w:top w:type="dxa" w:w="60"/>
              <w:left w:type="dxa" w:w="100"/>
              <w:bottom w:type="dxa" w:w="60"/>
              <w:right w:type="dxa" w:w="100"/>
            </w:tcMar>
          </w:tcPr>
          <w:p>
            <w:r>
              <w:rPr>
                <w:rFonts w:ascii="Poppins" w:cs="Poppins" w:eastAsia="Poppins" w:hAnsi="Poppins"/>
                <w:b w:val="false"/>
                <w:bCs w:val="false"/>
                <w:color w:val="1A1A1A"/>
                <w:sz w:val="20"/>
                <w:szCs w:val="20"/>
              </w:rPr>
              <w:t xml:space="preserve">Your team lead — [name]</w:t>
            </w:r>
          </w:p>
        </w:tc>
        <w:tc>
          <w:tcPr>
            <w:tcW w:type="dxa" w:w="3100"/>
            <w:tcMar>
              <w:top w:type="dxa" w:w="60"/>
              <w:left w:type="dxa" w:w="100"/>
              <w:bottom w:type="dxa" w:w="60"/>
              <w:right w:type="dxa" w:w="100"/>
            </w:tcMar>
          </w:tcPr>
          <w:p>
            <w:r>
              <w:rPr>
                <w:rFonts w:ascii="Poppins" w:cs="Poppins" w:eastAsia="Poppins" w:hAnsi="Poppins"/>
                <w:b w:val="false"/>
                <w:bCs w:val="false"/>
                <w:color w:val="1A1A1A"/>
                <w:sz w:val="20"/>
                <w:szCs w:val="20"/>
              </w:rPr>
              <w:t xml:space="preserve">[email]</w:t>
            </w:r>
          </w:p>
        </w:tc>
      </w:tr>
      <w:tr>
        <w:tc>
          <w:tcPr>
            <w:tcW w:type="dxa" w:w="3660"/>
            <w:tcMar>
              <w:top w:type="dxa" w:w="60"/>
              <w:left w:type="dxa" w:w="100"/>
              <w:bottom w:type="dxa" w:w="60"/>
              <w:right w:type="dxa" w:w="100"/>
            </w:tcMar>
          </w:tcPr>
          <w:p>
            <w:r>
              <w:rPr>
                <w:rFonts w:ascii="Poppins" w:cs="Poppins" w:eastAsia="Poppins" w:hAnsi="Poppins"/>
                <w:b w:val="false"/>
                <w:bCs w:val="false"/>
                <w:color w:val="1A1A1A"/>
                <w:sz w:val="20"/>
                <w:szCs w:val="20"/>
              </w:rPr>
              <w:t xml:space="preserve">Property board &amp; showing logistics</w:t>
            </w:r>
          </w:p>
        </w:tc>
        <w:tc>
          <w:tcPr>
            <w:tcW w:type="dxa" w:w="3600"/>
            <w:tcMar>
              <w:top w:type="dxa" w:w="60"/>
              <w:left w:type="dxa" w:w="100"/>
              <w:bottom w:type="dxa" w:w="60"/>
              <w:right w:type="dxa" w:w="100"/>
            </w:tcMar>
          </w:tcPr>
          <w:p>
            <w:r>
              <w:rPr>
                <w:rFonts w:ascii="Poppins" w:cs="Poppins" w:eastAsia="Poppins" w:hAnsi="Poppins"/>
                <w:b w:val="false"/>
                <w:bCs w:val="false"/>
                <w:color w:val="1A1A1A"/>
                <w:sz w:val="20"/>
                <w:szCs w:val="20"/>
              </w:rPr>
              <w:t xml:space="preserve">[Acquisitions coordinator — name]</w:t>
            </w:r>
          </w:p>
        </w:tc>
        <w:tc>
          <w:tcPr>
            <w:tcW w:type="dxa" w:w="3100"/>
            <w:tcMar>
              <w:top w:type="dxa" w:w="60"/>
              <w:left w:type="dxa" w:w="100"/>
              <w:bottom w:type="dxa" w:w="60"/>
              <w:right w:type="dxa" w:w="100"/>
            </w:tcMar>
          </w:tcPr>
          <w:p>
            <w:r>
              <w:rPr>
                <w:rFonts w:ascii="Poppins" w:cs="Poppins" w:eastAsia="Poppins" w:hAnsi="Poppins"/>
                <w:b w:val="false"/>
                <w:bCs w:val="false"/>
                <w:color w:val="1A1A1A"/>
                <w:sz w:val="20"/>
                <w:szCs w:val="20"/>
              </w:rPr>
              <w:t xml:space="preserve">[email]</w:t>
            </w:r>
          </w:p>
        </w:tc>
      </w:tr>
      <w:tr>
        <w:tc>
          <w:tcPr>
            <w:tcW w:type="dxa" w:w="3660"/>
            <w:tcMar>
              <w:top w:type="dxa" w:w="60"/>
              <w:left w:type="dxa" w:w="100"/>
              <w:bottom w:type="dxa" w:w="60"/>
              <w:right w:type="dxa" w:w="100"/>
            </w:tcMar>
          </w:tcPr>
          <w:p>
            <w:r>
              <w:rPr>
                <w:rFonts w:ascii="Poppins" w:cs="Poppins" w:eastAsia="Poppins" w:hAnsi="Poppins"/>
                <w:b w:val="false"/>
                <w:bCs w:val="false"/>
                <w:color w:val="1A1A1A"/>
                <w:sz w:val="20"/>
                <w:szCs w:val="20"/>
              </w:rPr>
              <w:t xml:space="preserve">Tech &amp; tools (Myers Cloud, Carrot, GMass)</w:t>
            </w:r>
          </w:p>
        </w:tc>
        <w:tc>
          <w:tcPr>
            <w:tcW w:type="dxa" w:w="3600"/>
            <w:tcMar>
              <w:top w:type="dxa" w:w="60"/>
              <w:left w:type="dxa" w:w="100"/>
              <w:bottom w:type="dxa" w:w="60"/>
              <w:right w:type="dxa" w:w="100"/>
            </w:tcMar>
          </w:tcPr>
          <w:p>
            <w:r>
              <w:rPr>
                <w:rFonts w:ascii="Poppins" w:cs="Poppins" w:eastAsia="Poppins" w:hAnsi="Poppins"/>
                <w:b w:val="false"/>
                <w:bCs w:val="false"/>
                <w:color w:val="1A1A1A"/>
                <w:sz w:val="20"/>
                <w:szCs w:val="20"/>
              </w:rPr>
              <w:t xml:space="preserve">[Tech support — name]</w:t>
            </w:r>
          </w:p>
        </w:tc>
        <w:tc>
          <w:tcPr>
            <w:tcW w:type="dxa" w:w="3100"/>
            <w:tcMar>
              <w:top w:type="dxa" w:w="60"/>
              <w:left w:type="dxa" w:w="100"/>
              <w:bottom w:type="dxa" w:w="60"/>
              <w:right w:type="dxa" w:w="100"/>
            </w:tcMar>
          </w:tcPr>
          <w:p>
            <w:r>
              <w:rPr>
                <w:rFonts w:ascii="Poppins" w:cs="Poppins" w:eastAsia="Poppins" w:hAnsi="Poppins"/>
                <w:b w:val="false"/>
                <w:bCs w:val="false"/>
                <w:color w:val="1A1A1A"/>
                <w:sz w:val="20"/>
                <w:szCs w:val="20"/>
              </w:rPr>
              <w:t xml:space="preserve">[email]</w:t>
            </w:r>
          </w:p>
        </w:tc>
      </w:tr>
      <w:tr>
        <w:tc>
          <w:tcPr>
            <w:tcW w:type="dxa" w:w="3660"/>
            <w:tcMar>
              <w:top w:type="dxa" w:w="60"/>
              <w:left w:type="dxa" w:w="100"/>
              <w:bottom w:type="dxa" w:w="60"/>
              <w:right w:type="dxa" w:w="100"/>
            </w:tcMar>
          </w:tcPr>
          <w:p>
            <w:r>
              <w:rPr>
                <w:rFonts w:ascii="Poppins" w:cs="Poppins" w:eastAsia="Poppins" w:hAnsi="Poppins"/>
                <w:b w:val="false"/>
                <w:bCs w:val="false"/>
                <w:color w:val="1A1A1A"/>
                <w:sz w:val="20"/>
                <w:szCs w:val="20"/>
              </w:rPr>
              <w:t xml:space="preserve">Can't find a resource / general help</w:t>
            </w:r>
          </w:p>
        </w:tc>
        <w:tc>
          <w:tcPr>
            <w:tcW w:type="dxa" w:w="3600"/>
            <w:tcMar>
              <w:top w:type="dxa" w:w="60"/>
              <w:left w:type="dxa" w:w="100"/>
              <w:bottom w:type="dxa" w:w="60"/>
              <w:right w:type="dxa" w:w="100"/>
            </w:tcMar>
          </w:tcPr>
          <w:p>
            <w:r>
              <w:rPr>
                <w:rFonts w:ascii="Poppins" w:cs="Poppins" w:eastAsia="Poppins" w:hAnsi="Poppins"/>
                <w:b w:val="false"/>
                <w:bCs w:val="false"/>
                <w:color w:val="1A1A1A"/>
                <w:sz w:val="20"/>
                <w:szCs w:val="20"/>
              </w:rPr>
              <w:t xml:space="preserve">Resource Hub support</w:t>
            </w:r>
          </w:p>
        </w:tc>
        <w:tc>
          <w:tcPr>
            <w:tcW w:type="dxa" w:w="3100"/>
            <w:tcMar>
              <w:top w:type="dxa" w:w="60"/>
              <w:left w:type="dxa" w:w="100"/>
              <w:bottom w:type="dxa" w:w="60"/>
              <w:right w:type="dxa" w:w="100"/>
            </w:tcMar>
          </w:tcPr>
          <w:p>
            <w:r>
              <w:rPr>
                <w:rFonts w:ascii="Poppins" w:cs="Poppins" w:eastAsia="Poppins" w:hAnsi="Poppins"/>
                <w:b w:val="false"/>
                <w:bCs w:val="false"/>
                <w:color w:val="1A1A1A"/>
                <w:sz w:val="20"/>
                <w:szCs w:val="20"/>
              </w:rPr>
              <w:t xml:space="preserve">info@myershomebuyers.com</w:t>
            </w:r>
          </w:p>
        </w:tc>
      </w:tr>
    </w:tbl>
    <w:p>
      <w:pPr>
        <w:spacing w:after="120"/>
      </w:pPr>
      <w:r>
        <w:rPr>
          <w:rFonts w:ascii="Poppins" w:cs="Poppins" w:eastAsia="Poppins" w:hAnsi="Poppins"/>
          <w:i/>
          <w:iCs/>
          <w:color w:val="666666"/>
          <w:sz w:val="19"/>
          <w:szCs w:val="19"/>
        </w:rPr>
        <w:t xml:space="preserve">Format tip: photo + name + one sentence of personality per person — it doubles as a culture page. Bracketed names need filling in.</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B — The Process — The Hard Rules</w:t>
      </w:r>
    </w:p>
    <w:p>
      <w:pPr>
        <w:spacing w:after="160"/>
      </w:pPr>
      <w:r>
        <w:rPr>
          <w:rFonts w:ascii="Poppins" w:cs="Poppins" w:eastAsia="Poppins" w:hAnsi="Poppins"/>
          <w:b/>
          <w:bCs/>
          <w:color w:val="C9972C"/>
          <w:sz w:val="21"/>
          <w:szCs w:val="21"/>
        </w:rPr>
        <w:t xml:space="preserve">Purpose: </w:t>
      </w:r>
      <w:r>
        <w:rPr>
          <w:rFonts w:ascii="Poppins" w:cs="Poppins" w:eastAsia="Poppins" w:hAnsi="Poppins"/>
          <w:i/>
          <w:iCs/>
          <w:color w:val="666666"/>
          <w:sz w:val="21"/>
          <w:szCs w:val="21"/>
        </w:rPr>
        <w:t xml:space="preserve">Straight from the pitch into the rules that keep them safe. The agent can walk a deal from board to closing table and knows every rule with dire consequences before they ever touch one.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The Process unit moves UP — directly after the vision pitch, ahead of the deeper money mechanics (GCI, CDA, A→B→C). This mirrors the live portal's own instinct: orientation-2 (deposits, non-negotiables, showing rules) has always come right after orientation-1.</w:t>
      </w:r>
    </w:p>
    <w:p>
      <w:pPr>
        <w:pBdr>
          <w:left w:val="single" w:color="C9972C" w:sz="24" w:space="8"/>
        </w:pBdr>
        <w:shd w:fill="F4F4F0" w:val="clear"/>
        <w:spacing w:after="40"/>
        <w:ind w:left="240"/>
      </w:pPr>
      <w:r>
        <w:rPr>
          <w:rFonts w:ascii="Poppins" w:cs="Poppins" w:eastAsia="Poppins" w:hAnsi="Poppins"/>
          <w:color w:val="1A1A1A"/>
          <w:sz w:val="19"/>
          <w:szCs w:val="19"/>
        </w:rPr>
        <w:t xml:space="preserve">The sequencing principle is risk-based: teach first what they can break first. A new agent's earliest real actions are conversations — with investors, on social media, about properties. Every one of those is where the dire-consequence mistakes live: sharing an address before the MVP is signed, posting a showing time publicly, promising a smaller deposit, letting an investor believe conventional financing works. Those errors can kill a deal, breach TREC compliance, or cost another agent their commission — before the new agent has closed anything. The CDA and double-close mechanics, by contrast, only become live at closing, weeks away, with a broker reviewing. Safety-critical fields (aviation, medicine) sequence exactly this way: the “never events” are front-loaded; the deep mechanics come once there's context. And the pitch still goes first — rules stick when people know why the machine is worth protecting, and early-position material is retained best (primacy), which is exactly where the rules now sit.</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Risk-based sequencing per safety-training practice (aviation/medical “never events” — established practice) · serial-position/primacy effect on retention (established) · rationale-before-rules improves compliance (procedural-justice research, established) · consistent with the live portal's existing orientation-1 → orientation-2 order.</w:t>
      </w:r>
    </w:p>
    <w:p>
      <w:pPr>
        <w:pStyle w:val="Heading2"/>
        <w:spacing w:after="120" w:before="260"/>
      </w:pPr>
      <w:r>
        <w:rPr>
          <w:rFonts w:ascii="Poppins" w:cs="Poppins" w:eastAsia="Poppins" w:hAnsi="Poppins"/>
          <w:b/>
          <w:bCs/>
          <w:color w:val="C9972C"/>
          <w:sz w:val="26"/>
          <w:szCs w:val="26"/>
        </w:rPr>
        <w:t xml:space="preserve">B1 · The Showing &amp; Sale Process</w:t>
      </w:r>
      <w:r>
        <w:rPr>
          <w:rFonts w:ascii="Poppins" w:cs="Poppins" w:eastAsia="Poppins" w:hAnsi="Poppins"/>
          <w:b/>
          <w:bCs/>
          <w:color w:val="2E7D32"/>
          <w:sz w:val="18"/>
          <w:szCs w:val="18"/>
        </w:rPr>
        <w:t xml:space="preserve">  [EXISTS — orientation-2]</w:t>
      </w:r>
    </w:p>
    <w:p>
      <w:pPr>
        <w:pStyle w:val="Heading3"/>
        <w:spacing w:after="80" w:before="180"/>
      </w:pPr>
      <w:r>
        <w:rPr>
          <w:rFonts w:ascii="Poppins" w:cs="Poppins" w:eastAsia="Poppins" w:hAnsi="Poppins"/>
          <w:b/>
          <w:bCs/>
          <w:color w:val="1A1A1A"/>
          <w:sz w:val="22"/>
          <w:szCs w:val="22"/>
        </w:rPr>
        <w:t xml:space="preserve">Two ways to buy</w:t>
      </w:r>
    </w:p>
    <w:p>
      <w:pPr>
        <w:pStyle w:val="ListParagraph"/>
        <w:numPr>
          <w:ilvl w:val="0"/>
          <w:numId w:val="2"/>
        </w:numPr>
        <w:spacing w:after="80"/>
      </w:pPr>
      <w:r>
        <w:rPr>
          <w:rFonts w:ascii="Poppins" w:cs="Poppins" w:eastAsia="Poppins" w:hAnsi="Poppins"/>
          <w:b/>
          <w:bCs/>
          <w:color w:val="1A1A1A"/>
          <w:sz w:val="21"/>
          <w:szCs w:val="21"/>
        </w:rPr>
        <w:t xml:space="preserve">First Come, First Serve — </w:t>
      </w:r>
      <w:r>
        <w:rPr>
          <w:rFonts w:ascii="Poppins" w:cs="Poppins" w:eastAsia="Poppins" w:hAnsi="Poppins"/>
          <w:color w:val="1A1A1A"/>
          <w:sz w:val="21"/>
          <w:szCs w:val="21"/>
        </w:rPr>
        <w:t xml:space="preserve">vacant properties or land. Can be bought at any time; the price you see is the price you pay.</w:t>
      </w:r>
    </w:p>
    <w:p>
      <w:pPr>
        <w:pStyle w:val="ListParagraph"/>
        <w:numPr>
          <w:ilvl w:val="0"/>
          <w:numId w:val="2"/>
        </w:numPr>
        <w:spacing w:after="80"/>
      </w:pPr>
      <w:r>
        <w:rPr>
          <w:rFonts w:ascii="Poppins" w:cs="Poppins" w:eastAsia="Poppins" w:hAnsi="Poppins"/>
          <w:b/>
          <w:bCs/>
          <w:color w:val="1A1A1A"/>
          <w:sz w:val="21"/>
          <w:szCs w:val="21"/>
        </w:rPr>
        <w:t xml:space="preserve">Showing (silent auction) — </w:t>
      </w:r>
      <w:r>
        <w:rPr>
          <w:rFonts w:ascii="Poppins" w:cs="Poppins" w:eastAsia="Poppins" w:hAnsi="Poppins"/>
          <w:color w:val="1A1A1A"/>
          <w:sz w:val="21"/>
          <w:szCs w:val="21"/>
        </w:rPr>
        <w:t xml:space="preserve">occupied or seller-restricted. One scheduled 1-hour showing, then choose: buy-now price or enter the auction. Required for Dallas, Collin, Denton, Tarrant &amp; Rockwall counties.</w:t>
      </w:r>
    </w:p>
    <w:p>
      <w:pPr>
        <w:pStyle w:val="Heading3"/>
        <w:spacing w:after="80" w:before="180"/>
      </w:pPr>
      <w:r>
        <w:rPr>
          <w:rFonts w:ascii="Poppins" w:cs="Poppins" w:eastAsia="Poppins" w:hAnsi="Poppins"/>
          <w:b/>
          <w:bCs/>
          <w:color w:val="1A1A1A"/>
          <w:sz w:val="22"/>
          <w:szCs w:val="22"/>
        </w:rPr>
        <w:t xml:space="preserve">The showing timeline</w:t>
      </w:r>
    </w:p>
    <w:p>
      <w:pPr>
        <w:pStyle w:val="ListParagraph"/>
        <w:numPr>
          <w:ilvl w:val="0"/>
          <w:numId w:val="2"/>
        </w:numPr>
        <w:spacing w:after="80"/>
      </w:pPr>
      <w:r>
        <w:rPr>
          <w:rFonts w:ascii="Poppins" w:cs="Poppins" w:eastAsia="Poppins" w:hAnsi="Poppins"/>
          <w:color w:val="1A1A1A"/>
          <w:sz w:val="21"/>
          <w:szCs w:val="21"/>
        </w:rPr>
        <w:t xml:space="preserve">Showing window (1 hour) — investors view, inspect, decide.</w:t>
      </w:r>
    </w:p>
    <w:p>
      <w:pPr>
        <w:pStyle w:val="ListParagraph"/>
        <w:numPr>
          <w:ilvl w:val="0"/>
          <w:numId w:val="2"/>
        </w:numPr>
        <w:spacing w:after="80"/>
      </w:pPr>
      <w:r>
        <w:rPr>
          <w:rFonts w:ascii="Poppins" w:cs="Poppins" w:eastAsia="Poppins" w:hAnsi="Poppins"/>
          <w:color w:val="1A1A1A"/>
          <w:sz w:val="21"/>
          <w:szCs w:val="21"/>
        </w:rPr>
        <w:t xml:space="preserve">Bidding closes 1 hour after the showing ends — submit your best offer.</w:t>
      </w:r>
    </w:p>
    <w:p>
      <w:pPr>
        <w:pStyle w:val="ListParagraph"/>
        <w:numPr>
          <w:ilvl w:val="0"/>
          <w:numId w:val="2"/>
        </w:numPr>
        <w:spacing w:after="80"/>
      </w:pPr>
      <w:r>
        <w:rPr>
          <w:rFonts w:ascii="Poppins" w:cs="Poppins" w:eastAsia="Poppins" w:hAnsi="Poppins"/>
          <w:color w:val="1A1A1A"/>
          <w:sz w:val="21"/>
          <w:szCs w:val="21"/>
        </w:rPr>
        <w:t xml:space="preserve">Secure wire &amp; contracts (2 hours) — winner has 2 hours after bidding ends to submit wire + contract, or the AA moves to the next buyer.</w:t>
      </w:r>
    </w:p>
    <w:p>
      <w:pPr>
        <w:pStyle w:val="ListParagraph"/>
        <w:numPr>
          <w:ilvl w:val="0"/>
          <w:numId w:val="2"/>
        </w:numPr>
        <w:spacing w:after="80"/>
      </w:pPr>
      <w:r>
        <w:rPr>
          <w:rFonts w:ascii="Poppins" w:cs="Poppins" w:eastAsia="Poppins" w:hAnsi="Poppins"/>
          <w:color w:val="1A1A1A"/>
          <w:sz w:val="21"/>
          <w:szCs w:val="21"/>
        </w:rPr>
        <w:t xml:space="preserve">Buy It Now — skip the auction, pay the posted price; submit the investor's signed contract and wire immediately.</w:t>
      </w:r>
    </w:p>
    <w:p>
      <w:pPr>
        <w:pStyle w:val="Heading3"/>
        <w:spacing w:after="80" w:before="180"/>
      </w:pPr>
      <w:r>
        <w:rPr>
          <w:rFonts w:ascii="Poppins" w:cs="Poppins" w:eastAsia="Poppins" w:hAnsi="Poppins"/>
          <w:b/>
          <w:bCs/>
          <w:color w:val="1A1A1A"/>
          <w:sz w:val="22"/>
          <w:szCs w:val="22"/>
        </w:rPr>
        <w:t xml:space="preserve">The deposit</w:t>
      </w:r>
    </w:p>
    <w:p>
      <w:pPr>
        <w:spacing w:after="120"/>
      </w:pPr>
      <w:r>
        <w:rPr>
          <w:rFonts w:ascii="Poppins" w:cs="Poppins" w:eastAsia="Poppins" w:hAnsi="Poppins"/>
          <w:color w:val="1A1A1A"/>
          <w:sz w:val="21"/>
          <w:szCs w:val="21"/>
        </w:rPr>
        <w:t xml:space="preserve">$5,000, non-refundable (refundable only if Myers cannot provide clear title). Due within 1 hour of offer acceptance. Wire or cashier's check only — no exceptions.</w:t>
      </w:r>
    </w:p>
    <w:p>
      <w:pPr>
        <w:pStyle w:val="Heading3"/>
        <w:spacing w:after="80" w:before="180"/>
      </w:pPr>
      <w:r>
        <w:rPr>
          <w:rFonts w:ascii="Poppins" w:cs="Poppins" w:eastAsia="Poppins" w:hAnsi="Poppins"/>
          <w:b/>
          <w:bCs/>
          <w:color w:val="1A1A1A"/>
          <w:sz w:val="22"/>
          <w:szCs w:val="22"/>
        </w:rPr>
        <w:t xml:space="preserve">The six investor-agent non-negotiables</w:t>
      </w:r>
    </w:p>
    <w:p>
      <w:pPr>
        <w:pStyle w:val="ListParagraph"/>
        <w:numPr>
          <w:ilvl w:val="0"/>
          <w:numId w:val="2"/>
        </w:numPr>
        <w:spacing w:after="80"/>
      </w:pPr>
      <w:r>
        <w:rPr>
          <w:rFonts w:ascii="Poppins" w:cs="Poppins" w:eastAsia="Poppins" w:hAnsi="Poppins"/>
          <w:color w:val="1A1A1A"/>
          <w:sz w:val="21"/>
          <w:szCs w:val="21"/>
        </w:rPr>
        <w:t xml:space="preserve">Bring your own EMD — investors provide their own earnest money; no financing the deposit.</w:t>
      </w:r>
    </w:p>
    <w:p>
      <w:pPr>
        <w:pStyle w:val="ListParagraph"/>
        <w:numPr>
          <w:ilvl w:val="0"/>
          <w:numId w:val="2"/>
        </w:numPr>
        <w:spacing w:after="80"/>
      </w:pPr>
      <w:r>
        <w:rPr>
          <w:rFonts w:ascii="Poppins" w:cs="Poppins" w:eastAsia="Poppins" w:hAnsi="Poppins"/>
          <w:color w:val="1A1A1A"/>
          <w:sz w:val="21"/>
          <w:szCs w:val="21"/>
        </w:rPr>
        <w:t xml:space="preserve">No delaying the deposit — due within 1 hour or the deal goes to the next buyer.</w:t>
      </w:r>
    </w:p>
    <w:p>
      <w:pPr>
        <w:pStyle w:val="ListParagraph"/>
        <w:numPr>
          <w:ilvl w:val="0"/>
          <w:numId w:val="2"/>
        </w:numPr>
        <w:spacing w:after="80"/>
      </w:pPr>
      <w:r>
        <w:rPr>
          <w:rFonts w:ascii="Poppins" w:cs="Poppins" w:eastAsia="Poppins" w:hAnsi="Poppins"/>
          <w:color w:val="1A1A1A"/>
          <w:sz w:val="21"/>
          <w:szCs w:val="21"/>
        </w:rPr>
        <w:t xml:space="preserve">No option period — once you commit, you're committed. Due diligence happens upfront.</w:t>
      </w:r>
    </w:p>
    <w:p>
      <w:pPr>
        <w:pStyle w:val="ListParagraph"/>
        <w:numPr>
          <w:ilvl w:val="0"/>
          <w:numId w:val="2"/>
        </w:numPr>
        <w:spacing w:after="80"/>
      </w:pPr>
      <w:r>
        <w:rPr>
          <w:rFonts w:ascii="Poppins" w:cs="Poppins" w:eastAsia="Poppins" w:hAnsi="Poppins"/>
          <w:color w:val="1A1A1A"/>
          <w:sz w:val="21"/>
          <w:szCs w:val="21"/>
        </w:rPr>
        <w:t xml:space="preserve">Double close — Myers sells to the investor as a principal.</w:t>
      </w:r>
    </w:p>
    <w:p>
      <w:pPr>
        <w:pStyle w:val="ListParagraph"/>
        <w:numPr>
          <w:ilvl w:val="0"/>
          <w:numId w:val="2"/>
        </w:numPr>
        <w:spacing w:after="80"/>
      </w:pPr>
      <w:r>
        <w:rPr>
          <w:rFonts w:ascii="Poppins" w:cs="Poppins" w:eastAsia="Poppins" w:hAnsi="Poppins"/>
          <w:color w:val="1A1A1A"/>
          <w:sz w:val="21"/>
          <w:szCs w:val="21"/>
        </w:rPr>
        <w:t xml:space="preserve">Cash or hard money only — no conventional or FHA financing.</w:t>
      </w:r>
    </w:p>
    <w:p>
      <w:pPr>
        <w:pStyle w:val="ListParagraph"/>
        <w:numPr>
          <w:ilvl w:val="0"/>
          <w:numId w:val="2"/>
        </w:numPr>
        <w:spacing w:after="80"/>
      </w:pPr>
      <w:r>
        <w:rPr>
          <w:rFonts w:ascii="Poppins" w:cs="Poppins" w:eastAsia="Poppins" w:hAnsi="Poppins"/>
          <w:color w:val="1A1A1A"/>
          <w:sz w:val="21"/>
          <w:szCs w:val="21"/>
        </w:rPr>
        <w:t xml:space="preserve">Close with Myers — all transactions close through Myers' designated title company.</w:t>
      </w:r>
    </w:p>
    <w:p>
      <w:pPr>
        <w:spacing w:after="120"/>
      </w:pPr>
      <w:r>
        <w:rPr>
          <w:rFonts w:ascii="Poppins" w:cs="Poppins" w:eastAsia="Poppins" w:hAnsi="Poppins"/>
          <w:b/>
          <w:bCs/>
          <w:color w:val="1A1A1A"/>
          <w:sz w:val="21"/>
          <w:szCs w:val="21"/>
        </w:rPr>
        <w:t xml:space="preserve">Treatment — the Non-Negotiables card </w:t>
      </w:r>
      <w:r>
        <w:rPr>
          <w:rFonts w:ascii="Poppins" w:cs="Poppins" w:eastAsia="Poppins" w:hAnsi="Poppins"/>
          <w:b/>
          <w:bCs/>
          <w:color w:val="B3261E"/>
          <w:sz w:val="21"/>
          <w:szCs w:val="21"/>
        </w:rPr>
        <w:t xml:space="preserve">[TO BUILD]</w:t>
      </w:r>
      <w:r>
        <w:rPr>
          <w:rFonts w:ascii="Poppins" w:cs="Poppins" w:eastAsia="Poppins" w:hAnsi="Poppins"/>
          <w:color w:val="1A1A1A"/>
          <w:sz w:val="21"/>
          <w:szCs w:val="21"/>
        </w:rPr>
        <w:t xml:space="preserve">: the six non-negotiables get pulled out of the page into a standalone one-pager the agent sees repeatedly (end of orientation, in the Reference Shelf, pinned in the community). On the quiz, these six are pass/fail items — 100% required, not 80%.</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The six non-negotiables become a recurring one-page artifact with a 100% quiz bar, instead of one section inside one page.</w:t>
      </w:r>
    </w:p>
    <w:p>
      <w:pPr>
        <w:pBdr>
          <w:left w:val="single" w:color="C9972C" w:sz="24" w:space="8"/>
        </w:pBdr>
        <w:shd w:fill="F4F4F0" w:val="clear"/>
        <w:spacing w:after="40"/>
        <w:ind w:left="240"/>
      </w:pPr>
      <w:r>
        <w:rPr>
          <w:rFonts w:ascii="Poppins" w:cs="Poppins" w:eastAsia="Poppins" w:hAnsi="Poppins"/>
          <w:color w:val="1A1A1A"/>
          <w:sz w:val="19"/>
          <w:szCs w:val="19"/>
        </w:rPr>
        <w:t xml:space="preserve">These are the rules where a single miss has dire consequences — a lost deal, a compliance breach, another agent's commission. Content this critical shouldn't rely on one read-through. The model is Ritz-Carlton's credo card: their non-negotiable standards live on a card every employee carries and revisits daily, which is precisely why they hold. And an 80% quiz bar mathematically permits an agent to walk out not knowing one non-negotiable — a zero-tolerance rule needs a zero-tolerance bar.</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Ritz-Carlton Gold Standards / credo card practice (case-study evidence) · spaced repetition beats single exposure for retention (established learning science — Ebbinghaus onward) · mastery-testing standard for safety-critical items (established training practice).</w:t>
      </w:r>
    </w:p>
    <w:p>
      <w:pPr>
        <w:pStyle w:val="Heading2"/>
        <w:spacing w:after="120" w:before="260"/>
      </w:pPr>
      <w:r>
        <w:rPr>
          <w:rFonts w:ascii="Poppins" w:cs="Poppins" w:eastAsia="Poppins" w:hAnsi="Poppins"/>
          <w:b/>
          <w:bCs/>
          <w:color w:val="C9972C"/>
          <w:sz w:val="26"/>
          <w:szCs w:val="26"/>
        </w:rPr>
        <w:t xml:space="preserve">B2 · Verify Before You Disclose (MVP &amp; NDA)</w:t>
      </w:r>
      <w:r>
        <w:rPr>
          <w:rFonts w:ascii="Poppins" w:cs="Poppins" w:eastAsia="Poppins" w:hAnsi="Poppins"/>
          <w:b/>
          <w:bCs/>
          <w:color w:val="2E7D32"/>
          <w:sz w:val="18"/>
          <w:szCs w:val="18"/>
        </w:rPr>
        <w:t xml:space="preserve">  [EXISTS — orientation-4]</w:t>
      </w:r>
    </w:p>
    <w:p>
      <w:pPr>
        <w:pStyle w:val="Heading3"/>
        <w:spacing w:after="80" w:before="180"/>
      </w:pPr>
      <w:r>
        <w:rPr>
          <w:rFonts w:ascii="Poppins" w:cs="Poppins" w:eastAsia="Poppins" w:hAnsi="Poppins"/>
          <w:b/>
          <w:bCs/>
          <w:color w:val="1A1A1A"/>
          <w:sz w:val="22"/>
          <w:szCs w:val="22"/>
        </w:rPr>
        <w:t xml:space="preserve">Why verify</w:t>
      </w:r>
    </w:p>
    <w:p>
      <w:pPr>
        <w:pStyle w:val="ListParagraph"/>
        <w:numPr>
          <w:ilvl w:val="0"/>
          <w:numId w:val="2"/>
        </w:numPr>
        <w:spacing w:after="80"/>
      </w:pPr>
      <w:r>
        <w:rPr>
          <w:rFonts w:ascii="Poppins" w:cs="Poppins" w:eastAsia="Poppins" w:hAnsi="Poppins"/>
          <w:color w:val="1A1A1A"/>
          <w:sz w:val="21"/>
          <w:szCs w:val="21"/>
        </w:rPr>
        <w:t xml:space="preserve">Protect the deal — confidential details stay private until the investor has skin in the game.</w:t>
      </w:r>
    </w:p>
    <w:p>
      <w:pPr>
        <w:pStyle w:val="ListParagraph"/>
        <w:numPr>
          <w:ilvl w:val="0"/>
          <w:numId w:val="2"/>
        </w:numPr>
        <w:spacing w:after="80"/>
      </w:pPr>
      <w:r>
        <w:rPr>
          <w:rFonts w:ascii="Poppins" w:cs="Poppins" w:eastAsia="Poppins" w:hAnsi="Poppins"/>
          <w:color w:val="1A1A1A"/>
          <w:sz w:val="21"/>
          <w:szCs w:val="21"/>
        </w:rPr>
        <w:t xml:space="preserve">Protect Myers — only verified, qualified buyers enter our process.</w:t>
      </w:r>
    </w:p>
    <w:p>
      <w:pPr>
        <w:pStyle w:val="ListParagraph"/>
        <w:numPr>
          <w:ilvl w:val="0"/>
          <w:numId w:val="2"/>
        </w:numPr>
        <w:spacing w:after="80"/>
      </w:pPr>
      <w:r>
        <w:rPr>
          <w:rFonts w:ascii="Poppins" w:cs="Poppins" w:eastAsia="Poppins" w:hAnsi="Poppins"/>
          <w:color w:val="1A1A1A"/>
          <w:sz w:val="21"/>
          <w:szCs w:val="21"/>
        </w:rPr>
        <w:t xml:space="preserve">Protect yourself — following protocol safeguards your commission and reputation.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180"/>
        <w:gridCol w:w="5180"/>
      </w:tblGrid>
      <w:tr>
        <w:tc>
          <w:tcPr>
            <w:tcW w:type="dxa" w:w="518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Before verification</w:t>
            </w:r>
          </w:p>
        </w:tc>
        <w:tc>
          <w:tcPr>
            <w:tcW w:type="dxa" w:w="518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After verification</w:t>
            </w:r>
          </w:p>
        </w:tc>
      </w:tr>
      <w:tr>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General property description only</w:t>
            </w:r>
          </w:p>
        </w:tc>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Full property address</w:t>
            </w:r>
          </w:p>
        </w:tc>
      </w:tr>
      <w:tr>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No address disclosed</w:t>
            </w:r>
          </w:p>
        </w:tc>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Showing time &amp; date</w:t>
            </w:r>
          </w:p>
        </w:tc>
      </w:tr>
      <w:tr>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No showing time shared</w:t>
            </w:r>
          </w:p>
        </w:tc>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Detailed property flyer</w:t>
            </w:r>
          </w:p>
        </w:tc>
      </w:tr>
      <w:tr>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No flyer with address</w:t>
            </w:r>
          </w:p>
        </w:tc>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Access to bid form</w:t>
            </w:r>
          </w:p>
        </w:tc>
      </w:tr>
      <w:tr>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Marketing must be address-free</w:t>
            </w:r>
          </w:p>
        </w:tc>
        <w:tc>
          <w:tcPr>
            <w:tcW w:type="dxa" w:w="5180"/>
            <w:tcMar>
              <w:top w:type="dxa" w:w="60"/>
              <w:left w:type="dxa" w:w="100"/>
              <w:bottom w:type="dxa" w:w="60"/>
              <w:right w:type="dxa" w:w="100"/>
            </w:tcMar>
          </w:tcPr>
          <w:p>
            <w:r>
              <w:rPr>
                <w:rFonts w:ascii="Poppins" w:cs="Poppins" w:eastAsia="Poppins" w:hAnsi="Poppins"/>
                <w:b w:val="false"/>
                <w:bCs w:val="false"/>
                <w:color w:val="1A1A1A"/>
                <w:sz w:val="20"/>
                <w:szCs w:val="20"/>
              </w:rPr>
              <w:t xml:space="preserve">Full deal details</w:t>
            </w:r>
          </w:p>
        </w:tc>
      </w:tr>
    </w:tbl>
    <w:p>
      <w:pPr>
        <w:pStyle w:val="Heading3"/>
        <w:spacing w:after="80" w:before="180"/>
      </w:pPr>
      <w:r>
        <w:rPr>
          <w:rFonts w:ascii="Poppins" w:cs="Poppins" w:eastAsia="Poppins" w:hAnsi="Poppins"/>
          <w:b/>
          <w:bCs/>
          <w:color w:val="1A1A1A"/>
          <w:sz w:val="22"/>
          <w:szCs w:val="22"/>
        </w:rPr>
        <w:t xml:space="preserve">The paperwork — two signing moments, not four loose documents</w:t>
      </w:r>
    </w:p>
    <w:p>
      <w:pPr>
        <w:spacing w:after="120"/>
      </w:pPr>
      <w:r>
        <w:rPr>
          <w:rFonts w:ascii="Poppins" w:cs="Poppins" w:eastAsia="Poppins" w:hAnsi="Poppins"/>
          <w:b/>
          <w:bCs/>
          <w:color w:val="1A1A1A"/>
          <w:sz w:val="21"/>
          <w:szCs w:val="21"/>
        </w:rPr>
        <w:t xml:space="preserve">Moment 1 · Verification (before any address is shared). </w:t>
      </w:r>
      <w:r>
        <w:rPr>
          <w:rFonts w:ascii="Poppins" w:cs="Poppins" w:eastAsia="Poppins" w:hAnsi="Poppins"/>
          <w:color w:val="1A1A1A"/>
          <w:sz w:val="21"/>
          <w:szCs w:val="21"/>
        </w:rPr>
        <w:t xml:space="preserve">One e-sign packet — the MVP Agreement template in Zoho Sign — containing two documents: the Investor Notice (the process disclosures: deposits, showing rules, bidding procedures) and the MVP Agreement itself (verifies the investor, grants access to property details, carries the non-circumvent protection). Signed before any address disclosure. No exceptions.</w:t>
      </w:r>
    </w:p>
    <w:p>
      <w:pPr>
        <w:spacing w:after="120"/>
      </w:pPr>
      <w:r>
        <w:rPr>
          <w:rFonts w:ascii="Poppins" w:cs="Poppins" w:eastAsia="Poppins" w:hAnsi="Poppins"/>
          <w:b/>
          <w:bCs/>
          <w:color w:val="1A1A1A"/>
          <w:sz w:val="21"/>
          <w:szCs w:val="21"/>
        </w:rPr>
        <w:t xml:space="preserve">Moment 2 · Purchase (when they win the bid or take Buy-It-Now). </w:t>
      </w:r>
      <w:r>
        <w:rPr>
          <w:rFonts w:ascii="Poppins" w:cs="Poppins" w:eastAsia="Poppins" w:hAnsi="Poppins"/>
          <w:color w:val="1A1A1A"/>
          <w:sz w:val="21"/>
          <w:szCs w:val="21"/>
        </w:rPr>
        <w:t xml:space="preserve">One e-sign packet — the BS Contract &amp; Addenda template — containing the TREC 1-4 Family Residential Contract (the state's standard contract: we sell on Texas's own paper, not a homemade contract) and the First Addendum to Purchase (the Myers-specific terms: double close and funding requirements), plus situational addenda as the deal requires (HOA, lead-based paint, residential leases, receipt of funds, wiring instructions).</w:t>
      </w:r>
    </w:p>
    <w:p>
      <w:pPr>
        <w:spacing w:after="120"/>
      </w:pPr>
      <w:r>
        <w:rPr>
          <w:rFonts w:ascii="Poppins" w:cs="Poppins" w:eastAsia="Poppins" w:hAnsi="Poppins"/>
          <w:i/>
          <w:iCs/>
          <w:color w:val="666666"/>
          <w:sz w:val="19"/>
          <w:szCs w:val="19"/>
        </w:rPr>
        <w:t xml:space="preserve">Talking point for agents: “we use the state's standard TREC contract, not our own” is a trust line — investors' lawyers know that paper. The Myers terms live transparently in one addendum on top.</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“The four required documents” is reframed as TWO SIGNING MOMENTS (verification packet, then purchase packet), with the real packet contents named.</w:t>
      </w:r>
    </w:p>
    <w:p>
      <w:pPr>
        <w:pBdr>
          <w:left w:val="single" w:color="C9972C" w:sz="24" w:space="8"/>
        </w:pBdr>
        <w:shd w:fill="F4F4F0" w:val="clear"/>
        <w:spacing w:after="40"/>
        <w:ind w:left="240"/>
      </w:pPr>
      <w:r>
        <w:rPr>
          <w:rFonts w:ascii="Poppins" w:cs="Poppins" w:eastAsia="Poppins" w:hAnsi="Poppins"/>
          <w:color w:val="1A1A1A"/>
          <w:sz w:val="19"/>
          <w:szCs w:val="19"/>
        </w:rPr>
        <w:t xml:space="preserve">The old framing was inaccurate in a way agents would trip on: the four names aren't four separate signatures — verified directly in Zoho Sign, the MVP template is one packet of two documents (Investor Notice + MVP Agreement), and the backside purchase is one packet bundling the TREC contract, the First Addendum, and situational addenda. Teaching it as moments matches what the agent actually experiences (send packet 1 at verification, packet 2 at purchase), and “steps” is how Jeanne herself read the old list — if she read it as steps, agents will too. One item to confirm with ops: that the Investor Notice is the document orientation-4 calls “Process Disclosures.”</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Myers internal evidence — Zoho Sign templates read directly (MVP Agreement template: Investor Notice + MVP Agreement; [Dallas] BS: 1-4 Contract &amp; Addenda: BS Contract, First Addendum to Purchase, HOA/LBP/leases/receipt-of-funds/wiring addenda). Teach-the-workflow-not-the-list per task-fidelity training practice (established).</w:t>
      </w:r>
    </w:p>
    <w:p>
      <w:pPr>
        <w:pStyle w:val="Heading2"/>
        <w:spacing w:after="120" w:before="260"/>
      </w:pPr>
      <w:r>
        <w:rPr>
          <w:rFonts w:ascii="Poppins" w:cs="Poppins" w:eastAsia="Poppins" w:hAnsi="Poppins"/>
          <w:b/>
          <w:bCs/>
          <w:color w:val="C9972C"/>
          <w:sz w:val="26"/>
          <w:szCs w:val="26"/>
        </w:rPr>
        <w:t xml:space="preserve">B3 · The Seven Questions Every Investor Will Ask</w:t>
      </w:r>
      <w:r>
        <w:rPr>
          <w:rFonts w:ascii="Poppins" w:cs="Poppins" w:eastAsia="Poppins" w:hAnsi="Poppins"/>
          <w:b/>
          <w:bCs/>
          <w:color w:val="2E7D32"/>
          <w:sz w:val="18"/>
          <w:szCs w:val="18"/>
        </w:rPr>
        <w:t xml:space="preserve">  [EXISTS — orientation-6 / orientation-3 — moved up from the role track]</w:t>
      </w:r>
    </w:p>
    <w:p>
      <w:pPr>
        <w:spacing w:after="120"/>
      </w:pPr>
      <w:r>
        <w:rPr>
          <w:rFonts w:ascii="Poppins" w:cs="Poppins" w:eastAsia="Poppins" w:hAnsi="Poppins"/>
          <w:color w:val="1A1A1A"/>
          <w:sz w:val="21"/>
          <w:szCs w:val="21"/>
        </w:rPr>
        <w:t xml:space="preserve">Investors will pressure-test every hard rule you just learned — usually in the very first conversation. These are the seven pushes and the exact answers that hold the line: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300"/>
        <w:gridCol w:w="6060"/>
      </w:tblGrid>
      <w:tr>
        <w:tc>
          <w:tcPr>
            <w:tcW w:type="dxa" w:w="43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Investor asks</w:t>
            </w:r>
          </w:p>
        </w:tc>
        <w:tc>
          <w:tcPr>
            <w:tcW w:type="dxa" w:w="60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Your answer</w:t>
            </w:r>
          </w:p>
        </w:tc>
      </w:tr>
      <w:tr>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Can I get in before showings?</w:t>
            </w:r>
          </w:p>
        </w:tc>
        <w:tc>
          <w:tcPr>
            <w:tcW w:type="dxa" w:w="6060"/>
            <w:tcMar>
              <w:top w:type="dxa" w:w="60"/>
              <w:left w:type="dxa" w:w="100"/>
              <w:bottom w:type="dxa" w:w="60"/>
              <w:right w:type="dxa" w:w="100"/>
            </w:tcMar>
          </w:tcPr>
          <w:p>
            <w:r>
              <w:rPr>
                <w:rFonts w:ascii="Poppins" w:cs="Poppins" w:eastAsia="Poppins" w:hAnsi="Poppins"/>
                <w:b w:val="false"/>
                <w:bCs w:val="false"/>
                <w:color w:val="1A1A1A"/>
                <w:sz w:val="20"/>
                <w:szCs w:val="20"/>
              </w:rPr>
              <w:t xml:space="preserve">Probably not. Showings are scheduled to give every qualified buyer a fair shot.</w:t>
            </w:r>
          </w:p>
        </w:tc>
      </w:tr>
      <w:tr>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Will you take $10K below buy-now right now?</w:t>
            </w:r>
          </w:p>
        </w:tc>
        <w:tc>
          <w:tcPr>
            <w:tcW w:type="dxa" w:w="6060"/>
            <w:tcMar>
              <w:top w:type="dxa" w:w="60"/>
              <w:left w:type="dxa" w:w="100"/>
              <w:bottom w:type="dxa" w:w="60"/>
              <w:right w:type="dxa" w:w="100"/>
            </w:tcMar>
          </w:tcPr>
          <w:p>
            <w:r>
              <w:rPr>
                <w:rFonts w:ascii="Poppins" w:cs="Poppins" w:eastAsia="Poppins" w:hAnsi="Poppins"/>
                <w:b w:val="false"/>
                <w:bCs w:val="false"/>
                <w:color w:val="1A1A1A"/>
                <w:sz w:val="20"/>
                <w:szCs w:val="20"/>
              </w:rPr>
              <w:t xml:space="preserve">No. The buy-now price is set. To negotiate, enter the auction during the showing window.</w:t>
            </w:r>
          </w:p>
        </w:tc>
      </w:tr>
      <w:tr>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Will you take $3K as the deposit?</w:t>
            </w:r>
          </w:p>
        </w:tc>
        <w:tc>
          <w:tcPr>
            <w:tcW w:type="dxa" w:w="6060"/>
            <w:tcMar>
              <w:top w:type="dxa" w:w="60"/>
              <w:left w:type="dxa" w:w="100"/>
              <w:bottom w:type="dxa" w:w="60"/>
              <w:right w:type="dxa" w:w="100"/>
            </w:tcMar>
          </w:tcPr>
          <w:p>
            <w:r>
              <w:rPr>
                <w:rFonts w:ascii="Poppins" w:cs="Poppins" w:eastAsia="Poppins" w:hAnsi="Poppins"/>
                <w:b w:val="false"/>
                <w:bCs w:val="false"/>
                <w:color w:val="1A1A1A"/>
                <w:sz w:val="20"/>
                <w:szCs w:val="20"/>
              </w:rPr>
              <w:t xml:space="preserve">No. The deposit is $5,000 — non-refundable, wire or cashier's check only.</w:t>
            </w:r>
          </w:p>
        </w:tc>
      </w:tr>
      <w:tr>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Are closing dates negotiable?</w:t>
            </w:r>
          </w:p>
        </w:tc>
        <w:tc>
          <w:tcPr>
            <w:tcW w:type="dxa" w:w="6060"/>
            <w:tcMar>
              <w:top w:type="dxa" w:w="60"/>
              <w:left w:type="dxa" w:w="100"/>
              <w:bottom w:type="dxa" w:w="60"/>
              <w:right w:type="dxa" w:w="100"/>
            </w:tcMar>
          </w:tcPr>
          <w:p>
            <w:r>
              <w:rPr>
                <w:rFonts w:ascii="Poppins" w:cs="Poppins" w:eastAsia="Poppins" w:hAnsi="Poppins"/>
                <w:b w:val="false"/>
                <w:bCs w:val="false"/>
                <w:color w:val="1A1A1A"/>
                <w:sz w:val="20"/>
                <w:szCs w:val="20"/>
              </w:rPr>
              <w:t xml:space="preserve">No. Closing dates are firm and set by Myers.</w:t>
            </w:r>
          </w:p>
        </w:tc>
      </w:tr>
      <w:tr>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Can you assign the contract to me?</w:t>
            </w:r>
          </w:p>
        </w:tc>
        <w:tc>
          <w:tcPr>
            <w:tcW w:type="dxa" w:w="6060"/>
            <w:tcMar>
              <w:top w:type="dxa" w:w="60"/>
              <w:left w:type="dxa" w:w="100"/>
              <w:bottom w:type="dxa" w:w="60"/>
              <w:right w:type="dxa" w:w="100"/>
            </w:tcMar>
          </w:tcPr>
          <w:p>
            <w:r>
              <w:rPr>
                <w:rFonts w:ascii="Poppins" w:cs="Poppins" w:eastAsia="Poppins" w:hAnsi="Poppins"/>
                <w:b w:val="false"/>
                <w:bCs w:val="false"/>
                <w:color w:val="1A1A1A"/>
                <w:sz w:val="20"/>
                <w:szCs w:val="20"/>
              </w:rPr>
              <w:t xml:space="preserve">No. All transactions run as a double close through Myers' title company.</w:t>
            </w:r>
          </w:p>
        </w:tc>
      </w:tr>
      <w:tr>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Can you cover your side of closing costs?</w:t>
            </w:r>
          </w:p>
        </w:tc>
        <w:tc>
          <w:tcPr>
            <w:tcW w:type="dxa" w:w="6060"/>
            <w:tcMar>
              <w:top w:type="dxa" w:w="60"/>
              <w:left w:type="dxa" w:w="100"/>
              <w:bottom w:type="dxa" w:w="60"/>
              <w:right w:type="dxa" w:w="100"/>
            </w:tcMar>
          </w:tcPr>
          <w:p>
            <w:r>
              <w:rPr>
                <w:rFonts w:ascii="Poppins" w:cs="Poppins" w:eastAsia="Poppins" w:hAnsi="Poppins"/>
                <w:b w:val="false"/>
                <w:bCs w:val="false"/>
                <w:color w:val="1A1A1A"/>
                <w:sz w:val="20"/>
                <w:szCs w:val="20"/>
              </w:rPr>
              <w:t xml:space="preserve">No. Each party covers their own closing costs.</w:t>
            </w:r>
          </w:p>
        </w:tc>
      </w:tr>
      <w:tr>
        <w:tc>
          <w:tcPr>
            <w:tcW w:type="dxa" w:w="4300"/>
            <w:tcMar>
              <w:top w:type="dxa" w:w="60"/>
              <w:left w:type="dxa" w:w="100"/>
              <w:bottom w:type="dxa" w:w="60"/>
              <w:right w:type="dxa" w:w="100"/>
            </w:tcMar>
          </w:tcPr>
          <w:p>
            <w:r>
              <w:rPr>
                <w:rFonts w:ascii="Poppins" w:cs="Poppins" w:eastAsia="Poppins" w:hAnsi="Poppins"/>
                <w:b w:val="false"/>
                <w:bCs w:val="false"/>
                <w:color w:val="1A1A1A"/>
                <w:sz w:val="20"/>
                <w:szCs w:val="20"/>
              </w:rPr>
              <w:t xml:space="preserve">Will you pay my commission for a referral? (agents)</w:t>
            </w:r>
          </w:p>
        </w:tc>
        <w:tc>
          <w:tcPr>
            <w:tcW w:type="dxa" w:w="6060"/>
            <w:tcMar>
              <w:top w:type="dxa" w:w="60"/>
              <w:left w:type="dxa" w:w="100"/>
              <w:bottom w:type="dxa" w:w="60"/>
              <w:right w:type="dxa" w:w="100"/>
            </w:tcMar>
          </w:tcPr>
          <w:p>
            <w:r>
              <w:rPr>
                <w:rFonts w:ascii="Poppins" w:cs="Poppins" w:eastAsia="Poppins" w:hAnsi="Poppins"/>
                <w:b w:val="false"/>
                <w:bCs w:val="false"/>
                <w:color w:val="1A1A1A"/>
                <w:sz w:val="20"/>
                <w:szCs w:val="20"/>
              </w:rPr>
              <w:t xml:space="preserve">It depends. Contact your team lead — case by case.</w:t>
            </w:r>
          </w:p>
        </w:tc>
      </w:tr>
    </w:tbl>
    <w:p>
      <w:pPr>
        <w:spacing w:after="120"/>
      </w:pPr>
      <w:r>
        <w:rPr>
          <w:rFonts w:ascii="Poppins" w:cs="Poppins" w:eastAsia="Poppins" w:hAnsi="Poppins"/>
          <w:color w:val="1A1A1A"/>
          <w:sz w:val="21"/>
          <w:szCs w:val="21"/>
        </w:rPr>
        <w:t xml:space="preserve">Always get an offer — even below the starting price. Offers below start can still be workable, and they show leadership your investor is serious.</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The seven investor Q&amp;As move UP — out of the Sales Agent role track, into Unit B directly after the non-negotiables and verify-before-disclose, and BEFORE the property board and marketing modules.</w:t>
      </w:r>
    </w:p>
    <w:p>
      <w:pPr>
        <w:pBdr>
          <w:left w:val="single" w:color="C9972C" w:sz="24" w:space="8"/>
        </w:pBdr>
        <w:shd w:fill="F4F4F0" w:val="clear"/>
        <w:spacing w:after="40"/>
        <w:ind w:left="240"/>
      </w:pPr>
      <w:r>
        <w:rPr>
          <w:rFonts w:ascii="Poppins" w:cs="Poppins" w:eastAsia="Poppins" w:hAnsi="Poppins"/>
          <w:color w:val="1A1A1A"/>
          <w:sz w:val="19"/>
          <w:szCs w:val="19"/>
        </w:rPr>
        <w:t xml:space="preserve">Two reasons. First, sequence-to-reality: an agent's first investor conversation happens before they've mastered the board or sent a flyer — and these seven questions are what investors open with. Second, and stronger: every one of these questions is an investor pressure-testing a hard rule ($5K deposit, no assignment, firm dates, no early access). Teaching the scripts immediately after the rules turns each rule into a rehearsed answer instead of abstract policy — practicing retrieval right after learning is one of the most robust effects in learning science, and it arms the agent at the exact moment the rule gets attacked. The role track keeps a pointer so SAs re-drill them in context.</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Testing effect / retrieval practice (Roediger &amp; Karpicke — established, heavily replicated) · sequencing-to-first-use per the unit's risk-based ordering principle · Myers internal evidence: “they'll always ask that” (Jeanne, from live agent experience).</w:t>
      </w:r>
    </w:p>
    <w:p>
      <w:pPr>
        <w:pStyle w:val="Heading3"/>
        <w:spacing w:after="80" w:before="180"/>
      </w:pPr>
      <w:r>
        <w:rPr>
          <w:rFonts w:ascii="Poppins" w:cs="Poppins" w:eastAsia="Poppins" w:hAnsi="Poppins"/>
          <w:b/>
          <w:bCs/>
          <w:color w:val="1A1A1A"/>
          <w:sz w:val="22"/>
          <w:szCs w:val="22"/>
        </w:rPr>
        <w:t xml:space="preserve">Rules for every agent, from day one</w:t>
      </w:r>
    </w:p>
    <w:p>
      <w:pPr>
        <w:spacing w:after="120"/>
      </w:pPr>
      <w:r>
        <w:rPr>
          <w:rFonts w:ascii="Poppins" w:cs="Poppins" w:eastAsia="Poppins" w:hAnsi="Poppins"/>
          <w:color w:val="1A1A1A"/>
          <w:sz w:val="21"/>
          <w:szCs w:val="21"/>
        </w:rPr>
        <w:t xml:space="preserve">Not role-specific — these bind every Myers agent the moment they join, and they're quiz items:</w:t>
      </w:r>
    </w:p>
    <w:p>
      <w:pPr>
        <w:pStyle w:val="ListParagraph"/>
        <w:numPr>
          <w:ilvl w:val="0"/>
          <w:numId w:val="2"/>
        </w:numPr>
        <w:spacing w:after="80"/>
      </w:pPr>
      <w:r>
        <w:rPr>
          <w:rFonts w:ascii="Poppins" w:cs="Poppins" w:eastAsia="Poppins" w:hAnsi="Poppins"/>
          <w:color w:val="1A1A1A"/>
          <w:sz w:val="21"/>
          <w:szCs w:val="21"/>
        </w:rPr>
        <w:t xml:space="preserve">Verify before you disclose — no address, no showing time, no flyer until the MVP agreement is signed. No exceptions.</w:t>
      </w:r>
    </w:p>
    <w:p>
      <w:pPr>
        <w:pStyle w:val="ListParagraph"/>
        <w:numPr>
          <w:ilvl w:val="0"/>
          <w:numId w:val="2"/>
        </w:numPr>
        <w:spacing w:after="80"/>
      </w:pPr>
      <w:r>
        <w:rPr>
          <w:rFonts w:ascii="Poppins" w:cs="Poppins" w:eastAsia="Poppins" w:hAnsi="Poppins"/>
          <w:color w:val="1A1A1A"/>
          <w:sz w:val="21"/>
          <w:szCs w:val="21"/>
        </w:rPr>
        <w:t xml:space="preserve">Keep it off the open market — never reveal an address or showing time in any public post, ad, or listing.</w:t>
      </w:r>
    </w:p>
    <w:p>
      <w:pPr>
        <w:pStyle w:val="ListParagraph"/>
        <w:numPr>
          <w:ilvl w:val="0"/>
          <w:numId w:val="2"/>
        </w:numPr>
        <w:spacing w:after="80"/>
      </w:pPr>
      <w:r>
        <w:rPr>
          <w:rFonts w:ascii="Poppins" w:cs="Poppins" w:eastAsia="Poppins" w:hAnsi="Poppins"/>
          <w:color w:val="1A1A1A"/>
          <w:sz w:val="21"/>
          <w:szCs w:val="21"/>
        </w:rPr>
        <w:t xml:space="preserve">Report all deals — every brokered or wholesaled transaction gets reported to Myers. Only exception: properties you close to rent, flip, or hold yourself. Unreported deals create legal liability for you and the brokerage and breach the agent agreement.</w:t>
      </w:r>
    </w:p>
    <w:p>
      <w:pPr>
        <w:pStyle w:val="ListParagraph"/>
        <w:numPr>
          <w:ilvl w:val="0"/>
          <w:numId w:val="2"/>
        </w:numPr>
        <w:spacing w:after="80"/>
      </w:pPr>
      <w:r>
        <w:rPr>
          <w:rFonts w:ascii="Poppins" w:cs="Poppins" w:eastAsia="Poppins" w:hAnsi="Poppins"/>
          <w:color w:val="1A1A1A"/>
          <w:sz w:val="21"/>
          <w:szCs w:val="21"/>
        </w:rPr>
        <w:t xml:space="preserve">TREC logo compliance — the Myers logo on all marketing where TREC requires it.</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CHANGE: “Report all deals” (plus its three sibling rules) is elevated into Unit B as an every-agent, day-one rule block with quiz weight — instead of living only inside the two role tracks.</w:t>
      </w:r>
    </w:p>
    <w:p>
      <w:pPr>
        <w:pBdr>
          <w:left w:val="single" w:color="C9972C" w:sz="24" w:space="8"/>
        </w:pBdr>
        <w:shd w:fill="F4F4F0" w:val="clear"/>
        <w:spacing w:after="40"/>
        <w:ind w:left="240"/>
      </w:pPr>
      <w:r>
        <w:rPr>
          <w:rFonts w:ascii="Poppins" w:cs="Poppins" w:eastAsia="Poppins" w:hAnsi="Poppins"/>
          <w:color w:val="1A1A1A"/>
          <w:sz w:val="19"/>
          <w:szCs w:val="19"/>
        </w:rPr>
        <w:t xml:space="preserve">Report-all-deals is a liability rule, not a role detail — it binds a brand-new agent the day they join, including on deals they might think are “theirs.” Rules that only appear inside a role module read as role-conditional; putting the block in the hard-rules unit makes them unconditional, and repetition across Unit B and the role tracks is a feature (spaced exposure), not redundancy.</w:t>
      </w:r>
    </w:p>
    <w:p>
      <w:pPr>
        <w:pBdr>
          <w:left w:val="single" w:color="C9972C" w:sz="24" w:space="8"/>
        </w:pBdr>
        <w:shd w:fill="F4F4F0" w:val="clear"/>
        <w:spacing w:after="180"/>
        <w:ind w:left="240"/>
      </w:pPr>
      <w:r>
        <w:rPr>
          <w:rFonts w:ascii="Poppins" w:cs="Poppins" w:eastAsia="Poppins" w:hAnsi="Poppins"/>
          <w:i/>
          <w:iCs/>
          <w:color w:val="666666"/>
          <w:sz w:val="18"/>
          <w:szCs w:val="18"/>
        </w:rPr>
        <w:t xml:space="preserve">Evidence: Myers agent agreement (internal evidence — breach and liability are contractual facts) · spaced repetition for critical rules (established learning science) · same risk-based sequencing principle as the rest of Unit B.</w:t>
      </w:r>
    </w:p>
    <w:p>
      <w:pPr>
        <w:pStyle w:val="Heading2"/>
        <w:spacing w:after="120" w:before="260"/>
      </w:pPr>
      <w:r>
        <w:rPr>
          <w:rFonts w:ascii="Poppins" w:cs="Poppins" w:eastAsia="Poppins" w:hAnsi="Poppins"/>
          <w:b/>
          <w:bCs/>
          <w:color w:val="C9972C"/>
          <w:sz w:val="26"/>
          <w:szCs w:val="26"/>
        </w:rPr>
        <w:t xml:space="preserve">B4 · The Property Board</w:t>
      </w:r>
      <w:r>
        <w:rPr>
          <w:rFonts w:ascii="Poppins" w:cs="Poppins" w:eastAsia="Poppins" w:hAnsi="Poppins"/>
          <w:b/>
          <w:bCs/>
          <w:color w:val="2E7D32"/>
          <w:sz w:val="18"/>
          <w:szCs w:val="18"/>
        </w:rPr>
        <w:t xml:space="preserve">  [EXISTS — orientation-properties]</w:t>
      </w:r>
    </w:p>
    <w:p>
      <w:pPr>
        <w:spacing w:after="120"/>
      </w:pPr>
      <w:r>
        <w:rPr>
          <w:rFonts w:ascii="Poppins" w:cs="Poppins" w:eastAsia="Poppins" w:hAnsi="Poppins"/>
          <w:color w:val="1A1A1A"/>
          <w:sz w:val="21"/>
          <w:szCs w:val="21"/>
        </w:rPr>
        <w:t xml:space="preserve">Every deal lives on one shared board. The Zoho property board is your daily command center.</w:t>
      </w:r>
    </w:p>
    <w:p>
      <w:pPr>
        <w:pStyle w:val="ListParagraph"/>
        <w:numPr>
          <w:ilvl w:val="0"/>
          <w:numId w:val="2"/>
        </w:numPr>
        <w:spacing w:after="80"/>
      </w:pPr>
      <w:r>
        <w:rPr>
          <w:rFonts w:ascii="Poppins" w:cs="Poppins" w:eastAsia="Poppins" w:hAnsi="Poppins"/>
          <w:color w:val="1A1A1A"/>
          <w:sz w:val="21"/>
          <w:szCs w:val="21"/>
        </w:rPr>
        <w:t xml:space="preserve">Property details — beds, baths, square footage, lot size, location.</w:t>
      </w:r>
    </w:p>
    <w:p>
      <w:pPr>
        <w:pStyle w:val="ListParagraph"/>
        <w:numPr>
          <w:ilvl w:val="0"/>
          <w:numId w:val="2"/>
        </w:numPr>
        <w:spacing w:after="80"/>
      </w:pPr>
      <w:r>
        <w:rPr>
          <w:rFonts w:ascii="Poppins" w:cs="Poppins" w:eastAsia="Poppins" w:hAnsi="Poppins"/>
          <w:color w:val="1A1A1A"/>
          <w:sz w:val="21"/>
          <w:szCs w:val="21"/>
        </w:rPr>
        <w:t xml:space="preserve">Min Ask vs. Buy-It-Now — Min Ask is the starting auction bid; Buy-It-Now skips the auction at that price.</w:t>
      </w:r>
    </w:p>
    <w:p>
      <w:pPr>
        <w:pStyle w:val="ListParagraph"/>
        <w:numPr>
          <w:ilvl w:val="0"/>
          <w:numId w:val="2"/>
        </w:numPr>
        <w:spacing w:after="80"/>
      </w:pPr>
      <w:r>
        <w:rPr>
          <w:rFonts w:ascii="Poppins" w:cs="Poppins" w:eastAsia="Poppins" w:hAnsi="Poppins"/>
          <w:color w:val="1A1A1A"/>
          <w:sz w:val="21"/>
          <w:szCs w:val="21"/>
        </w:rPr>
        <w:t xml:space="preserve">Showing date &amp; time — when the 1-hour showing runs; FCFS means vacant, no showing needed.</w:t>
      </w:r>
    </w:p>
    <w:p>
      <w:pPr>
        <w:pStyle w:val="ListParagraph"/>
        <w:numPr>
          <w:ilvl w:val="0"/>
          <w:numId w:val="2"/>
        </w:numPr>
        <w:spacing w:after="80"/>
      </w:pPr>
      <w:r>
        <w:rPr>
          <w:rFonts w:ascii="Poppins" w:cs="Poppins" w:eastAsia="Poppins" w:hAnsi="Poppins"/>
          <w:color w:val="1A1A1A"/>
          <w:sz w:val="21"/>
          <w:szCs w:val="21"/>
        </w:rPr>
        <w:t xml:space="preserve">Estimated ARV &amp; rent — helps your investors evaluate the deal before the showing.</w:t>
      </w:r>
    </w:p>
    <w:p>
      <w:pPr>
        <w:pStyle w:val="ListParagraph"/>
        <w:numPr>
          <w:ilvl w:val="0"/>
          <w:numId w:val="2"/>
        </w:numPr>
        <w:spacing w:after="80"/>
      </w:pPr>
      <w:r>
        <w:rPr>
          <w:rFonts w:ascii="Poppins" w:cs="Poppins" w:eastAsia="Poppins" w:hAnsi="Poppins"/>
          <w:color w:val="1A1A1A"/>
          <w:sz w:val="21"/>
          <w:szCs w:val="21"/>
        </w:rPr>
        <w:t xml:space="preserve">Statuses: Active (available now) · Showing (scheduled — attend, then bid or Buy-It-Now) · Pending (contract + deposit in; no longer available).</w:t>
      </w:r>
    </w:p>
    <w:p>
      <w:pPr>
        <w:spacing w:after="120"/>
      </w:pPr>
      <w:r>
        <w:rPr>
          <w:rFonts w:ascii="Poppins" w:cs="Poppins" w:eastAsia="Poppins" w:hAnsi="Poppins"/>
          <w:color w:val="1A1A1A"/>
          <w:sz w:val="21"/>
          <w:szCs w:val="21"/>
        </w:rPr>
        <w:t xml:space="preserve">The board updates in real time — check it daily so you never miss a new deal for your investors.</w:t>
      </w:r>
    </w:p>
    <w:p>
      <w:pPr>
        <w:pStyle w:val="Heading2"/>
        <w:spacing w:after="120" w:before="260"/>
      </w:pPr>
      <w:r>
        <w:rPr>
          <w:rFonts w:ascii="Poppins" w:cs="Poppins" w:eastAsia="Poppins" w:hAnsi="Poppins"/>
          <w:b/>
          <w:bCs/>
          <w:color w:val="C9972C"/>
          <w:sz w:val="26"/>
          <w:szCs w:val="26"/>
        </w:rPr>
        <w:t xml:space="preserve">B5 · Marketing Properties</w:t>
      </w:r>
      <w:r>
        <w:rPr>
          <w:rFonts w:ascii="Poppins" w:cs="Poppins" w:eastAsia="Poppins" w:hAnsi="Poppins"/>
          <w:b/>
          <w:bCs/>
          <w:color w:val="2E7D32"/>
          <w:sz w:val="18"/>
          <w:szCs w:val="18"/>
        </w:rPr>
        <w:t xml:space="preserve">  [EXISTS — orientation-5]</w:t>
      </w:r>
    </w:p>
    <w:p>
      <w:pPr>
        <w:pStyle w:val="Heading3"/>
        <w:spacing w:after="80" w:before="180"/>
      </w:pPr>
      <w:r>
        <w:rPr>
          <w:rFonts w:ascii="Poppins" w:cs="Poppins" w:eastAsia="Poppins" w:hAnsi="Poppins"/>
          <w:b/>
          <w:bCs/>
          <w:color w:val="1A1A1A"/>
          <w:sz w:val="22"/>
          <w:szCs w:val="22"/>
        </w:rPr>
        <w:t xml:space="preserve">Property flyers</w:t>
      </w:r>
    </w:p>
    <w:p>
      <w:pPr>
        <w:spacing w:after="120"/>
      </w:pPr>
      <w:r>
        <w:rPr>
          <w:rFonts w:ascii="Poppins" w:cs="Poppins" w:eastAsia="Poppins" w:hAnsi="Poppins"/>
          <w:color w:val="1A1A1A"/>
          <w:sz w:val="21"/>
          <w:szCs w:val="21"/>
        </w:rPr>
        <w:t xml:space="preserve">Every flyer is your investor's first impression. Required elements: property photos, price, square footage, bed/bath count, lot size, and the Myers logo.</w:t>
      </w:r>
    </w:p>
    <w:p>
      <w:pPr>
        <w:pStyle w:val="Heading3"/>
        <w:spacing w:after="80" w:before="180"/>
      </w:pPr>
      <w:r>
        <w:rPr>
          <w:rFonts w:ascii="Poppins" w:cs="Poppins" w:eastAsia="Poppins" w:hAnsi="Poppins"/>
          <w:b/>
          <w:bCs/>
          <w:color w:val="1A1A1A"/>
          <w:sz w:val="22"/>
          <w:szCs w:val="22"/>
        </w:rPr>
        <w:t xml:space="preserve">Three channels</w:t>
      </w:r>
    </w:p>
    <w:p>
      <w:pPr>
        <w:pStyle w:val="ListParagraph"/>
        <w:numPr>
          <w:ilvl w:val="0"/>
          <w:numId w:val="2"/>
        </w:numPr>
        <w:spacing w:after="80"/>
      </w:pPr>
      <w:r>
        <w:rPr>
          <w:rFonts w:ascii="Poppins" w:cs="Poppins" w:eastAsia="Poppins" w:hAnsi="Poppins"/>
          <w:color w:val="1A1A1A"/>
          <w:sz w:val="21"/>
          <w:szCs w:val="21"/>
        </w:rPr>
        <w:t xml:space="preserve">Investor network — flyers to your verified investors via GMass. Your biggest asset.</w:t>
      </w:r>
    </w:p>
    <w:p>
      <w:pPr>
        <w:pStyle w:val="ListParagraph"/>
        <w:numPr>
          <w:ilvl w:val="0"/>
          <w:numId w:val="2"/>
        </w:numPr>
        <w:spacing w:after="80"/>
      </w:pPr>
      <w:r>
        <w:rPr>
          <w:rFonts w:ascii="Poppins" w:cs="Poppins" w:eastAsia="Poppins" w:hAnsi="Poppins"/>
          <w:color w:val="1A1A1A"/>
          <w:sz w:val="21"/>
          <w:szCs w:val="21"/>
        </w:rPr>
        <w:t xml:space="preserve">Social media — Facebook, Instagram, LinkedIn. Never include the property address in public posts.</w:t>
      </w:r>
    </w:p>
    <w:p>
      <w:pPr>
        <w:pStyle w:val="ListParagraph"/>
        <w:numPr>
          <w:ilvl w:val="0"/>
          <w:numId w:val="2"/>
        </w:numPr>
        <w:spacing w:after="80"/>
      </w:pPr>
      <w:r>
        <w:rPr>
          <w:rFonts w:ascii="Poppins" w:cs="Poppins" w:eastAsia="Poppins" w:hAnsi="Poppins"/>
          <w:color w:val="1A1A1A"/>
          <w:sz w:val="21"/>
          <w:szCs w:val="21"/>
        </w:rPr>
        <w:t xml:space="preserve">Email/GMass — bulk property flyers to your investor database; integrates with Gmail. Fast, efficient, trackable. (GMass setup itself = Onboarding; using it = here.)</w:t>
      </w:r>
    </w:p>
    <w:p>
      <w:pPr>
        <w:pStyle w:val="Heading3"/>
        <w:spacing w:after="80" w:before="180"/>
      </w:pPr>
      <w:r>
        <w:rPr>
          <w:rFonts w:ascii="Poppins" w:cs="Poppins" w:eastAsia="Poppins" w:hAnsi="Poppins"/>
          <w:b/>
          <w:bCs/>
          <w:color w:val="1A1A1A"/>
          <w:sz w:val="22"/>
          <w:szCs w:val="22"/>
        </w:rPr>
        <w:t xml:space="preserve">Compliance — two hard rules</w:t>
      </w:r>
    </w:p>
    <w:p>
      <w:pPr>
        <w:pStyle w:val="ListParagraph"/>
        <w:numPr>
          <w:ilvl w:val="0"/>
          <w:numId w:val="2"/>
        </w:numPr>
        <w:spacing w:after="80"/>
      </w:pPr>
      <w:r>
        <w:rPr>
          <w:rFonts w:ascii="Poppins" w:cs="Poppins" w:eastAsia="Poppins" w:hAnsi="Poppins"/>
          <w:color w:val="1A1A1A"/>
          <w:sz w:val="21"/>
          <w:szCs w:val="21"/>
        </w:rPr>
        <w:t xml:space="preserve">The Myers logo appears on all marketing materials where TREC requires it. No exceptions.</w:t>
      </w:r>
    </w:p>
    <w:p>
      <w:pPr>
        <w:pStyle w:val="ListParagraph"/>
        <w:numPr>
          <w:ilvl w:val="0"/>
          <w:numId w:val="2"/>
        </w:numPr>
        <w:spacing w:after="80"/>
      </w:pPr>
      <w:r>
        <w:rPr>
          <w:rFonts w:ascii="Poppins" w:cs="Poppins" w:eastAsia="Poppins" w:hAnsi="Poppins"/>
          <w:color w:val="1A1A1A"/>
          <w:sz w:val="21"/>
          <w:szCs w:val="21"/>
        </w:rPr>
        <w:t xml:space="preserve">Never reveal addresses or showing times in any public marketing — social, ads, or listings.</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C — The Money</w:t>
      </w:r>
    </w:p>
    <w:p>
      <w:pPr>
        <w:spacing w:after="160"/>
      </w:pPr>
      <w:r>
        <w:rPr>
          <w:rFonts w:ascii="Poppins" w:cs="Poppins" w:eastAsia="Poppins" w:hAnsi="Poppins"/>
          <w:b/>
          <w:bCs/>
          <w:color w:val="C9972C"/>
          <w:sz w:val="21"/>
          <w:szCs w:val="21"/>
        </w:rPr>
        <w:t xml:space="preserve">Purpose: </w:t>
      </w:r>
      <w:r>
        <w:rPr>
          <w:rFonts w:ascii="Poppins" w:cs="Poppins" w:eastAsia="Poppins" w:hAnsi="Poppins"/>
          <w:i/>
          <w:iCs/>
          <w:color w:val="666666"/>
          <w:sz w:val="21"/>
          <w:szCs w:val="21"/>
        </w:rPr>
        <w:t xml:space="preserve">The agent can explain GCI, the split, the fees, and where their check comes from — without help.</w:t>
      </w:r>
    </w:p>
    <w:p>
      <w:pPr>
        <w:pStyle w:val="Heading2"/>
        <w:spacing w:after="120" w:before="260"/>
      </w:pPr>
      <w:r>
        <w:rPr>
          <w:rFonts w:ascii="Poppins" w:cs="Poppins" w:eastAsia="Poppins" w:hAnsi="Poppins"/>
          <w:b/>
          <w:bCs/>
          <w:color w:val="C9972C"/>
          <w:sz w:val="26"/>
          <w:szCs w:val="26"/>
        </w:rPr>
        <w:t xml:space="preserve">C1 · The Investor-Agent Model &amp; How You Get Paid</w:t>
      </w:r>
      <w:r>
        <w:rPr>
          <w:rFonts w:ascii="Poppins" w:cs="Poppins" w:eastAsia="Poppins" w:hAnsi="Poppins"/>
          <w:b/>
          <w:bCs/>
          <w:color w:val="2E7D32"/>
          <w:sz w:val="18"/>
          <w:szCs w:val="18"/>
        </w:rPr>
        <w:t xml:space="preserve">  [EXISTS — Josh doc — relabel from “Onboarding” to Orientation]</w:t>
      </w:r>
    </w:p>
    <w:p>
      <w:pPr>
        <w:pStyle w:val="Heading3"/>
        <w:spacing w:after="80" w:before="180"/>
      </w:pPr>
      <w:r>
        <w:rPr>
          <w:rFonts w:ascii="Poppins" w:cs="Poppins" w:eastAsia="Poppins" w:hAnsi="Poppins"/>
          <w:b/>
          <w:bCs/>
          <w:color w:val="1A1A1A"/>
          <w:sz w:val="22"/>
          <w:szCs w:val="22"/>
        </w:rPr>
        <w:t xml:space="preserve">It all runs on one number: GCI</w:t>
      </w:r>
    </w:p>
    <w:p>
      <w:pPr>
        <w:spacing w:after="120"/>
      </w:pPr>
      <w:r>
        <w:rPr>
          <w:rFonts w:ascii="Poppins" w:cs="Poppins" w:eastAsia="Poppins" w:hAnsi="Poppins"/>
          <w:color w:val="1A1A1A"/>
          <w:sz w:val="21"/>
          <w:szCs w:val="21"/>
        </w:rPr>
        <w:t xml:space="preserve">GCI = Gross Commission Income — what a deal produces. On an assignment it's the spread; on a flip it's the profit; on a listing it's the commission. Every split comes off that number.</w:t>
      </w:r>
    </w:p>
    <w:p>
      <w:pPr>
        <w:pStyle w:val="Heading3"/>
        <w:spacing w:after="80" w:before="180"/>
      </w:pPr>
      <w:r>
        <w:rPr>
          <w:rFonts w:ascii="Poppins" w:cs="Poppins" w:eastAsia="Poppins" w:hAnsi="Poppins"/>
          <w:b/>
          <w:bCs/>
          <w:color w:val="1A1A1A"/>
          <w:sz w:val="22"/>
          <w:szCs w:val="22"/>
        </w:rPr>
        <w:t xml:space="preserve">The headline: 90% goes back to agents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3800"/>
        <w:gridCol w:w="2660"/>
      </w:tblGrid>
      <w:tr>
        <w:tc>
          <w:tcPr>
            <w:tcW w:type="dxa" w:w="29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Role</w:t>
            </w:r>
          </w:p>
        </w:tc>
        <w:tc>
          <w:tcPr>
            <w:tcW w:type="dxa" w:w="10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Share</w:t>
            </w:r>
          </w:p>
        </w:tc>
        <w:tc>
          <w:tcPr>
            <w:tcW w:type="dxa" w:w="38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What they did</w:t>
            </w:r>
          </w:p>
        </w:tc>
        <w:tc>
          <w:tcPr>
            <w:tcW w:type="dxa" w:w="26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On a $10,000 spread</w:t>
            </w:r>
          </w:p>
        </w:tc>
      </w:tr>
      <w:tr>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Acquisitions Agent (AA)</w:t>
            </w:r>
          </w:p>
        </w:tc>
        <w:tc>
          <w:tcPr>
            <w:tcW w:type="dxa" w:w="1000"/>
            <w:tcMar>
              <w:top w:type="dxa" w:w="60"/>
              <w:left w:type="dxa" w:w="100"/>
              <w:bottom w:type="dxa" w:w="60"/>
              <w:right w:type="dxa" w:w="100"/>
            </w:tcMar>
          </w:tcPr>
          <w:p>
            <w:r>
              <w:rPr>
                <w:rFonts w:ascii="Poppins" w:cs="Poppins" w:eastAsia="Poppins" w:hAnsi="Poppins"/>
                <w:b w:val="false"/>
                <w:bCs w:val="false"/>
                <w:color w:val="1A1A1A"/>
                <w:sz w:val="20"/>
                <w:szCs w:val="20"/>
              </w:rPr>
              <w:t xml:space="preserve">60%</w:t>
            </w:r>
          </w:p>
        </w:tc>
        <w:tc>
          <w:tcPr>
            <w:tcW w:type="dxa" w:w="3800"/>
            <w:tcMar>
              <w:top w:type="dxa" w:w="60"/>
              <w:left w:type="dxa" w:w="100"/>
              <w:bottom w:type="dxa" w:w="60"/>
              <w:right w:type="dxa" w:w="100"/>
            </w:tcMar>
          </w:tcPr>
          <w:p>
            <w:r>
              <w:rPr>
                <w:rFonts w:ascii="Poppins" w:cs="Poppins" w:eastAsia="Poppins" w:hAnsi="Poppins"/>
                <w:b w:val="false"/>
                <w:bCs w:val="false"/>
                <w:color w:val="1A1A1A"/>
                <w:sz w:val="20"/>
                <w:szCs w:val="20"/>
              </w:rPr>
              <w:t xml:space="preserve">Sourced &amp; contracted the deal</w:t>
            </w:r>
          </w:p>
        </w:tc>
        <w:tc>
          <w:tcPr>
            <w:tcW w:type="dxa" w:w="2660"/>
            <w:tcMar>
              <w:top w:type="dxa" w:w="60"/>
              <w:left w:type="dxa" w:w="100"/>
              <w:bottom w:type="dxa" w:w="60"/>
              <w:right w:type="dxa" w:w="100"/>
            </w:tcMar>
          </w:tcPr>
          <w:p>
            <w:r>
              <w:rPr>
                <w:rFonts w:ascii="Poppins" w:cs="Poppins" w:eastAsia="Poppins" w:hAnsi="Poppins"/>
                <w:b w:val="false"/>
                <w:bCs w:val="false"/>
                <w:color w:val="1A1A1A"/>
                <w:sz w:val="20"/>
                <w:szCs w:val="20"/>
              </w:rPr>
              <w:t xml:space="preserve">$6,000</w:t>
            </w:r>
          </w:p>
        </w:tc>
      </w:tr>
      <w:tr>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Sales Agent (SA / Dispo)</w:t>
            </w:r>
          </w:p>
        </w:tc>
        <w:tc>
          <w:tcPr>
            <w:tcW w:type="dxa" w:w="1000"/>
            <w:tcMar>
              <w:top w:type="dxa" w:w="60"/>
              <w:left w:type="dxa" w:w="100"/>
              <w:bottom w:type="dxa" w:w="60"/>
              <w:right w:type="dxa" w:w="100"/>
            </w:tcMar>
          </w:tcPr>
          <w:p>
            <w:r>
              <w:rPr>
                <w:rFonts w:ascii="Poppins" w:cs="Poppins" w:eastAsia="Poppins" w:hAnsi="Poppins"/>
                <w:b w:val="false"/>
                <w:bCs w:val="false"/>
                <w:color w:val="1A1A1A"/>
                <w:sz w:val="20"/>
                <w:szCs w:val="20"/>
              </w:rPr>
              <w:t xml:space="preserve">20%</w:t>
            </w:r>
          </w:p>
        </w:tc>
        <w:tc>
          <w:tcPr>
            <w:tcW w:type="dxa" w:w="3800"/>
            <w:tcMar>
              <w:top w:type="dxa" w:w="60"/>
              <w:left w:type="dxa" w:w="100"/>
              <w:bottom w:type="dxa" w:w="60"/>
              <w:right w:type="dxa" w:w="100"/>
            </w:tcMar>
          </w:tcPr>
          <w:p>
            <w:r>
              <w:rPr>
                <w:rFonts w:ascii="Poppins" w:cs="Poppins" w:eastAsia="Poppins" w:hAnsi="Poppins"/>
                <w:b w:val="false"/>
                <w:bCs w:val="false"/>
                <w:color w:val="1A1A1A"/>
                <w:sz w:val="20"/>
                <w:szCs w:val="20"/>
              </w:rPr>
              <w:t xml:space="preserve">Sold &amp; disposed it</w:t>
            </w:r>
          </w:p>
        </w:tc>
        <w:tc>
          <w:tcPr>
            <w:tcW w:type="dxa" w:w="2660"/>
            <w:tcMar>
              <w:top w:type="dxa" w:w="60"/>
              <w:left w:type="dxa" w:w="100"/>
              <w:bottom w:type="dxa" w:w="60"/>
              <w:right w:type="dxa" w:w="100"/>
            </w:tcMar>
          </w:tcPr>
          <w:p>
            <w:r>
              <w:rPr>
                <w:rFonts w:ascii="Poppins" w:cs="Poppins" w:eastAsia="Poppins" w:hAnsi="Poppins"/>
                <w:b w:val="false"/>
                <w:bCs w:val="false"/>
                <w:color w:val="1A1A1A"/>
                <w:sz w:val="20"/>
                <w:szCs w:val="20"/>
              </w:rPr>
              <w:t xml:space="preserve">$2,000</w:t>
            </w:r>
          </w:p>
        </w:tc>
      </w:tr>
      <w:tr>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Revenue-share pool</w:t>
            </w:r>
          </w:p>
        </w:tc>
        <w:tc>
          <w:tcPr>
            <w:tcW w:type="dxa" w:w="1000"/>
            <w:tcMar>
              <w:top w:type="dxa" w:w="60"/>
              <w:left w:type="dxa" w:w="100"/>
              <w:bottom w:type="dxa" w:w="60"/>
              <w:right w:type="dxa" w:w="100"/>
            </w:tcMar>
          </w:tcPr>
          <w:p>
            <w:r>
              <w:rPr>
                <w:rFonts w:ascii="Poppins" w:cs="Poppins" w:eastAsia="Poppins" w:hAnsi="Poppins"/>
                <w:b w:val="false"/>
                <w:bCs w:val="false"/>
                <w:color w:val="1A1A1A"/>
                <w:sz w:val="20"/>
                <w:szCs w:val="20"/>
              </w:rPr>
              <w:t xml:space="preserve">10%</w:t>
            </w:r>
          </w:p>
        </w:tc>
        <w:tc>
          <w:tcPr>
            <w:tcW w:type="dxa" w:w="3800"/>
            <w:tcMar>
              <w:top w:type="dxa" w:w="60"/>
              <w:left w:type="dxa" w:w="100"/>
              <w:bottom w:type="dxa" w:w="60"/>
              <w:right w:type="dxa" w:w="100"/>
            </w:tcMar>
          </w:tcPr>
          <w:p>
            <w:r>
              <w:rPr>
                <w:rFonts w:ascii="Poppins" w:cs="Poppins" w:eastAsia="Poppins" w:hAnsi="Poppins"/>
                <w:b w:val="false"/>
                <w:bCs w:val="false"/>
                <w:color w:val="1A1A1A"/>
                <w:sz w:val="20"/>
                <w:szCs w:val="20"/>
              </w:rPr>
              <w:t xml:space="preserve">Flows up the uplines, 6 levels</w:t>
            </w:r>
          </w:p>
        </w:tc>
        <w:tc>
          <w:tcPr>
            <w:tcW w:type="dxa" w:w="2660"/>
            <w:tcMar>
              <w:top w:type="dxa" w:w="60"/>
              <w:left w:type="dxa" w:w="100"/>
              <w:bottom w:type="dxa" w:w="60"/>
              <w:right w:type="dxa" w:w="100"/>
            </w:tcMar>
          </w:tcPr>
          <w:p>
            <w:r>
              <w:rPr>
                <w:rFonts w:ascii="Poppins" w:cs="Poppins" w:eastAsia="Poppins" w:hAnsi="Poppins"/>
                <w:b w:val="false"/>
                <w:bCs w:val="false"/>
                <w:color w:val="1A1A1A"/>
                <w:sz w:val="20"/>
                <w:szCs w:val="20"/>
              </w:rPr>
              <w:t xml:space="preserve">$1,000</w:t>
            </w:r>
          </w:p>
        </w:tc>
      </w:tr>
      <w:tr>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Corporate</w:t>
            </w:r>
          </w:p>
        </w:tc>
        <w:tc>
          <w:tcPr>
            <w:tcW w:type="dxa" w:w="1000"/>
            <w:tcMar>
              <w:top w:type="dxa" w:w="60"/>
              <w:left w:type="dxa" w:w="100"/>
              <w:bottom w:type="dxa" w:w="60"/>
              <w:right w:type="dxa" w:w="100"/>
            </w:tcMar>
          </w:tcPr>
          <w:p>
            <w:r>
              <w:rPr>
                <w:rFonts w:ascii="Poppins" w:cs="Poppins" w:eastAsia="Poppins" w:hAnsi="Poppins"/>
                <w:b w:val="false"/>
                <w:bCs w:val="false"/>
                <w:color w:val="1A1A1A"/>
                <w:sz w:val="20"/>
                <w:szCs w:val="20"/>
              </w:rPr>
              <w:t xml:space="preserve">10%</w:t>
            </w:r>
          </w:p>
        </w:tc>
        <w:tc>
          <w:tcPr>
            <w:tcW w:type="dxa" w:w="3800"/>
            <w:tcMar>
              <w:top w:type="dxa" w:w="60"/>
              <w:left w:type="dxa" w:w="100"/>
              <w:bottom w:type="dxa" w:w="60"/>
              <w:right w:type="dxa" w:w="100"/>
            </w:tcMar>
          </w:tcPr>
          <w:p>
            <w:r>
              <w:rPr>
                <w:rFonts w:ascii="Poppins" w:cs="Poppins" w:eastAsia="Poppins" w:hAnsi="Poppins"/>
                <w:b w:val="false"/>
                <w:bCs w:val="false"/>
                <w:color w:val="1A1A1A"/>
                <w:sz w:val="20"/>
                <w:szCs w:val="20"/>
              </w:rPr>
              <w:t xml:space="preserve">Myers back office</w:t>
            </w:r>
          </w:p>
        </w:tc>
        <w:tc>
          <w:tcPr>
            <w:tcW w:type="dxa" w:w="2660"/>
            <w:tcMar>
              <w:top w:type="dxa" w:w="60"/>
              <w:left w:type="dxa" w:w="100"/>
              <w:bottom w:type="dxa" w:w="60"/>
              <w:right w:type="dxa" w:w="100"/>
            </w:tcMar>
          </w:tcPr>
          <w:p>
            <w:r>
              <w:rPr>
                <w:rFonts w:ascii="Poppins" w:cs="Poppins" w:eastAsia="Poppins" w:hAnsi="Poppins"/>
                <w:b w:val="false"/>
                <w:bCs w:val="false"/>
                <w:color w:val="1A1A1A"/>
                <w:sz w:val="20"/>
                <w:szCs w:val="20"/>
              </w:rPr>
              <w:t xml:space="preserve">$1,000</w:t>
            </w:r>
          </w:p>
        </w:tc>
      </w:tr>
    </w:tbl>
    <w:p>
      <w:pPr>
        <w:spacing w:after="120"/>
      </w:pPr>
      <w:r>
        <w:rPr>
          <w:rFonts w:ascii="Poppins" w:cs="Poppins" w:eastAsia="Poppins" w:hAnsi="Poppins"/>
          <w:color w:val="1A1A1A"/>
          <w:sz w:val="21"/>
          <w:szCs w:val="21"/>
        </w:rPr>
        <w:t xml:space="preserve">The 60/20 AA/SA split is typical and freely negotiable between the two agents. Handle both sides yourself and you earn the full 80%. $8,000 lands in the two agents' pockets, and $9,000 of the $10,000 stays inside the agent network.</w:t>
      </w:r>
    </w:p>
    <w:p>
      <w:pPr>
        <w:pStyle w:val="Heading3"/>
        <w:spacing w:after="80" w:before="180"/>
      </w:pPr>
      <w:r>
        <w:rPr>
          <w:rFonts w:ascii="Poppins" w:cs="Poppins" w:eastAsia="Poppins" w:hAnsi="Poppins"/>
          <w:b/>
          <w:bCs/>
          <w:color w:val="1A1A1A"/>
          <w:sz w:val="22"/>
          <w:szCs w:val="22"/>
        </w:rPr>
        <w:t xml:space="preserve">Fees — stated plainly</w:t>
      </w:r>
    </w:p>
    <w:p>
      <w:pPr>
        <w:pStyle w:val="ListParagraph"/>
        <w:numPr>
          <w:ilvl w:val="0"/>
          <w:numId w:val="2"/>
        </w:numPr>
        <w:spacing w:after="80"/>
      </w:pPr>
      <w:r>
        <w:rPr>
          <w:rFonts w:ascii="Poppins" w:cs="Poppins" w:eastAsia="Poppins" w:hAnsi="Poppins"/>
          <w:color w:val="1A1A1A"/>
          <w:sz w:val="21"/>
          <w:szCs w:val="21"/>
        </w:rPr>
        <w:t xml:space="preserve">$105 transaction fee, charged at each closing.</w:t>
      </w:r>
    </w:p>
    <w:p>
      <w:pPr>
        <w:pStyle w:val="ListParagraph"/>
        <w:numPr>
          <w:ilvl w:val="0"/>
          <w:numId w:val="2"/>
        </w:numPr>
        <w:spacing w:after="80"/>
      </w:pPr>
      <w:r>
        <w:rPr>
          <w:rFonts w:ascii="Poppins" w:cs="Poppins" w:eastAsia="Poppins" w:hAnsi="Poppins"/>
          <w:color w:val="1A1A1A"/>
          <w:sz w:val="21"/>
          <w:szCs w:val="21"/>
        </w:rPr>
        <w:t xml:space="preserve">$150 monthly technology fee — covers the tools you use every day.</w:t>
      </w:r>
    </w:p>
    <w:p>
      <w:pPr>
        <w:pStyle w:val="Heading3"/>
        <w:spacing w:after="80" w:before="180"/>
      </w:pPr>
      <w:r>
        <w:rPr>
          <w:rFonts w:ascii="Poppins" w:cs="Poppins" w:eastAsia="Poppins" w:hAnsi="Poppins"/>
          <w:b/>
          <w:bCs/>
          <w:color w:val="1A1A1A"/>
          <w:sz w:val="22"/>
          <w:szCs w:val="22"/>
        </w:rPr>
        <w:t xml:space="preserve">Assign or double close?</w:t>
      </w:r>
    </w:p>
    <w:p>
      <w:pPr>
        <w:pStyle w:val="ListParagraph"/>
        <w:numPr>
          <w:ilvl w:val="0"/>
          <w:numId w:val="2"/>
        </w:numPr>
        <w:spacing w:after="80"/>
      </w:pPr>
      <w:r>
        <w:rPr>
          <w:rFonts w:ascii="Poppins" w:cs="Poppins" w:eastAsia="Poppins" w:hAnsi="Poppins"/>
          <w:b/>
          <w:bCs/>
          <w:color w:val="1A1A1A"/>
          <w:sz w:val="21"/>
          <w:szCs w:val="21"/>
        </w:rPr>
        <w:t xml:space="preserve">Double close — our preference. </w:t>
      </w:r>
      <w:r>
        <w:rPr>
          <w:rFonts w:ascii="Poppins" w:cs="Poppins" w:eastAsia="Poppins" w:hAnsi="Poppins"/>
          <w:color w:val="1A1A1A"/>
          <w:sz w:val="21"/>
          <w:szCs w:val="21"/>
        </w:rPr>
        <w:t xml:space="preserve">Buy it, then immediately resell it; Myers provides the funding to close. You take title, so you're always a party: licensed, compliant, no equitable-interest disclosure exposure.</w:t>
      </w:r>
    </w:p>
    <w:p>
      <w:pPr>
        <w:pStyle w:val="ListParagraph"/>
        <w:numPr>
          <w:ilvl w:val="0"/>
          <w:numId w:val="2"/>
        </w:numPr>
        <w:spacing w:after="80"/>
      </w:pPr>
      <w:r>
        <w:rPr>
          <w:rFonts w:ascii="Poppins" w:cs="Poppins" w:eastAsia="Poppins" w:hAnsi="Poppins"/>
          <w:b/>
          <w:bCs/>
          <w:color w:val="1A1A1A"/>
          <w:sz w:val="21"/>
          <w:szCs w:val="21"/>
        </w:rPr>
        <w:t xml:space="preserve">Assignment — when it clearly fits. </w:t>
      </w:r>
      <w:r>
        <w:rPr>
          <w:rFonts w:ascii="Poppins" w:cs="Poppins" w:eastAsia="Poppins" w:hAnsi="Poppins"/>
          <w:color w:val="1A1A1A"/>
          <w:sz w:val="21"/>
          <w:szCs w:val="21"/>
        </w:rPr>
        <w:t xml:space="preserve">Faster and cheaper, but you sell the contract and step out of the deal. Requires written disclosure of your equitable interest.</w:t>
      </w:r>
    </w:p>
    <w:p>
      <w:pPr>
        <w:spacing w:after="120"/>
      </w:pPr>
      <w:r>
        <w:rPr>
          <w:rFonts w:ascii="Poppins" w:cs="Poppins" w:eastAsia="Poppins" w:hAnsi="Poppins"/>
          <w:color w:val="1A1A1A"/>
          <w:sz w:val="21"/>
          <w:szCs w:val="21"/>
        </w:rPr>
        <w:t xml:space="preserve">When in doubt, double close. Being a principal protects both the agent and the broker.</w:t>
      </w:r>
    </w:p>
    <w:p>
      <w:pPr>
        <w:pStyle w:val="Heading3"/>
        <w:spacing w:after="80" w:before="180"/>
      </w:pPr>
      <w:r>
        <w:rPr>
          <w:rFonts w:ascii="Poppins" w:cs="Poppins" w:eastAsia="Poppins" w:hAnsi="Poppins"/>
          <w:b/>
          <w:bCs/>
          <w:color w:val="1A1A1A"/>
          <w:sz w:val="22"/>
          <w:szCs w:val="22"/>
        </w:rPr>
        <w:t xml:space="preserve">Five ways to earn at Myers</w:t>
      </w:r>
    </w:p>
    <w:p>
      <w:pPr>
        <w:pStyle w:val="ListParagraph"/>
        <w:numPr>
          <w:ilvl w:val="0"/>
          <w:numId w:val="2"/>
        </w:numPr>
        <w:spacing w:after="80"/>
      </w:pPr>
      <w:r>
        <w:rPr>
          <w:rFonts w:ascii="Poppins" w:cs="Poppins" w:eastAsia="Poppins" w:hAnsi="Poppins"/>
          <w:color w:val="1A1A1A"/>
          <w:sz w:val="21"/>
          <w:szCs w:val="21"/>
        </w:rPr>
        <w:t xml:space="preserve">Wholesale / assignment spreads</w:t>
      </w:r>
    </w:p>
    <w:p>
      <w:pPr>
        <w:pStyle w:val="ListParagraph"/>
        <w:numPr>
          <w:ilvl w:val="0"/>
          <w:numId w:val="2"/>
        </w:numPr>
        <w:spacing w:after="80"/>
      </w:pPr>
      <w:r>
        <w:rPr>
          <w:rFonts w:ascii="Poppins" w:cs="Poppins" w:eastAsia="Poppins" w:hAnsi="Poppins"/>
          <w:color w:val="1A1A1A"/>
          <w:sz w:val="21"/>
          <w:szCs w:val="21"/>
        </w:rPr>
        <w:t xml:space="preserve">Flip profits — personal investment profits</w:t>
      </w:r>
    </w:p>
    <w:p>
      <w:pPr>
        <w:pStyle w:val="ListParagraph"/>
        <w:numPr>
          <w:ilvl w:val="0"/>
          <w:numId w:val="2"/>
        </w:numPr>
        <w:spacing w:after="80"/>
      </w:pPr>
      <w:r>
        <w:rPr>
          <w:rFonts w:ascii="Poppins" w:cs="Poppins" w:eastAsia="Poppins" w:hAnsi="Poppins"/>
          <w:color w:val="1A1A1A"/>
          <w:sz w:val="21"/>
          <w:szCs w:val="21"/>
        </w:rPr>
        <w:t xml:space="preserve">Traditional brokerage commissions — agents keep 100% of referral fees</w:t>
      </w:r>
    </w:p>
    <w:p>
      <w:pPr>
        <w:pStyle w:val="ListParagraph"/>
        <w:numPr>
          <w:ilvl w:val="0"/>
          <w:numId w:val="2"/>
        </w:numPr>
        <w:spacing w:after="80"/>
      </w:pPr>
      <w:r>
        <w:rPr>
          <w:rFonts w:ascii="Poppins" w:cs="Poppins" w:eastAsia="Poppins" w:hAnsi="Poppins"/>
          <w:color w:val="1A1A1A"/>
          <w:sz w:val="21"/>
          <w:szCs w:val="21"/>
        </w:rPr>
        <w:t xml:space="preserve">Revenue share — up six levels</w:t>
      </w:r>
    </w:p>
    <w:p>
      <w:pPr>
        <w:pStyle w:val="ListParagraph"/>
        <w:numPr>
          <w:ilvl w:val="0"/>
          <w:numId w:val="2"/>
        </w:numPr>
        <w:spacing w:after="80"/>
      </w:pPr>
      <w:r>
        <w:rPr>
          <w:rFonts w:ascii="Poppins" w:cs="Poppins" w:eastAsia="Poppins" w:hAnsi="Poppins"/>
          <w:color w:val="1A1A1A"/>
          <w:sz w:val="21"/>
          <w:szCs w:val="21"/>
        </w:rPr>
        <w:t xml:space="preserve">Equity programs, as they roll out</w:t>
      </w:r>
    </w:p>
    <w:p>
      <w:pPr>
        <w:pStyle w:val="Heading3"/>
        <w:spacing w:after="80" w:before="180"/>
      </w:pPr>
      <w:r>
        <w:rPr>
          <w:rFonts w:ascii="Poppins" w:cs="Poppins" w:eastAsia="Poppins" w:hAnsi="Poppins"/>
          <w:b/>
          <w:bCs/>
          <w:color w:val="1A1A1A"/>
          <w:sz w:val="22"/>
          <w:szCs w:val="22"/>
        </w:rPr>
        <w:t xml:space="preserve">The CDA — how the money reaches you</w:t>
      </w:r>
    </w:p>
    <w:p>
      <w:pPr>
        <w:spacing w:after="120"/>
      </w:pPr>
      <w:r>
        <w:rPr>
          <w:rFonts w:ascii="Poppins" w:cs="Poppins" w:eastAsia="Poppins" w:hAnsi="Poppins"/>
          <w:color w:val="1A1A1A"/>
          <w:sz w:val="21"/>
          <w:szCs w:val="21"/>
        </w:rPr>
        <w:t xml:space="preserve">A Commission Disbursement Authorization is a one-page instruction letter your brokerage sends the title company: “At closing, pay our commission to the brokerage, split it out like this.” In Texas, commissions legally flow to the broker, never straight to the agent — the CDA directs the money and is your paper trail. When you get paid: sales &amp; dispo commissions on the 1st and 15th; acquisitions commissions usually at title, sometimes routed through Myers.</w:t>
      </w:r>
    </w:p>
    <w:p>
      <w:pPr>
        <w:spacing w:after="120"/>
      </w:pPr>
      <w:r>
        <w:rPr>
          <w:rFonts w:ascii="Poppins" w:cs="Poppins" w:eastAsia="Poppins" w:hAnsi="Poppins"/>
          <w:i/>
          <w:iCs/>
          <w:color w:val="666666"/>
          <w:sz w:val="19"/>
          <w:szCs w:val="19"/>
        </w:rPr>
        <w:t xml:space="preserve">Compliance rail: no income guarantees, ever — every example is illustrative. Always disclose you're licensed at the first substantial conversation about terms.</w:t>
      </w:r>
    </w:p>
    <w:p>
      <w:pPr>
        <w:shd w:fill="FAF3E3" w:val="clear"/>
        <w:spacing w:after="200" w:before="120"/>
      </w:pPr>
      <w:r>
        <w:rPr>
          <w:rFonts w:ascii="Poppins" w:cs="Poppins" w:eastAsia="Poppins" w:hAnsi="Poppins"/>
          <w:b/>
          <w:bCs/>
          <w:color w:val="C9972C"/>
          <w:sz w:val="21"/>
          <w:szCs w:val="21"/>
        </w:rPr>
        <w:t xml:space="preserve">The one thing to remember:  </w:t>
      </w:r>
      <w:r>
        <w:rPr>
          <w:rFonts w:ascii="Poppins" w:cs="Poppins" w:eastAsia="Poppins" w:hAnsi="Poppins"/>
          <w:b/>
          <w:bCs/>
          <w:color w:val="1A1A1A"/>
          <w:sz w:val="21"/>
          <w:szCs w:val="21"/>
        </w:rPr>
        <w:t xml:space="preserve">Think like an investor. Get paid like one. 90% stays with agents; you pick the exit.</w:t>
      </w:r>
    </w:p>
    <w:p>
      <w:pPr>
        <w:pStyle w:val="Heading2"/>
        <w:spacing w:after="120" w:before="260"/>
      </w:pPr>
      <w:r>
        <w:rPr>
          <w:rFonts w:ascii="Poppins" w:cs="Poppins" w:eastAsia="Poppins" w:hAnsi="Poppins"/>
          <w:b/>
          <w:bCs/>
          <w:color w:val="C9972C"/>
          <w:sz w:val="26"/>
          <w:szCs w:val="26"/>
        </w:rPr>
        <w:t xml:space="preserve">C2 · The A → B → C Transaction</w:t>
      </w:r>
      <w:r>
        <w:rPr>
          <w:rFonts w:ascii="Poppins" w:cs="Poppins" w:eastAsia="Poppins" w:hAnsi="Poppins"/>
          <w:b/>
          <w:bCs/>
          <w:color w:val="2E7D32"/>
          <w:sz w:val="18"/>
          <w:szCs w:val="18"/>
        </w:rPr>
        <w:t xml:space="preserve">  [EXISTS — Josh doc]</w:t>
      </w:r>
    </w:p>
    <w:p>
      <w:pPr>
        <w:pStyle w:val="Heading3"/>
        <w:spacing w:after="80" w:before="180"/>
      </w:pPr>
      <w:r>
        <w:rPr>
          <w:rFonts w:ascii="Poppins" w:cs="Poppins" w:eastAsia="Poppins" w:hAnsi="Poppins"/>
          <w:b/>
          <w:bCs/>
          <w:color w:val="1A1A1A"/>
          <w:sz w:val="22"/>
          <w:szCs w:val="22"/>
        </w:rPr>
        <w:t xml:space="preserve">Three parties, two contracts</w:t>
      </w:r>
    </w:p>
    <w:p>
      <w:pPr>
        <w:pStyle w:val="ListParagraph"/>
        <w:numPr>
          <w:ilvl w:val="0"/>
          <w:numId w:val="2"/>
        </w:numPr>
        <w:spacing w:after="80"/>
      </w:pPr>
      <w:r>
        <w:rPr>
          <w:rFonts w:ascii="Poppins" w:cs="Poppins" w:eastAsia="Poppins" w:hAnsi="Poppins"/>
          <w:b/>
          <w:bCs/>
          <w:color w:val="1A1A1A"/>
          <w:sz w:val="21"/>
          <w:szCs w:val="21"/>
        </w:rPr>
        <w:t xml:space="preserve">A — the seller. </w:t>
      </w:r>
      <w:r>
        <w:rPr>
          <w:rFonts w:ascii="Poppins" w:cs="Poppins" w:eastAsia="Poppins" w:hAnsi="Poppins"/>
          <w:color w:val="1A1A1A"/>
          <w:sz w:val="21"/>
          <w:szCs w:val="21"/>
        </w:rPr>
        <w:t xml:space="preserve">Current owner of record; the person you contract with first.</w:t>
      </w:r>
    </w:p>
    <w:p>
      <w:pPr>
        <w:pStyle w:val="ListParagraph"/>
        <w:numPr>
          <w:ilvl w:val="0"/>
          <w:numId w:val="2"/>
        </w:numPr>
        <w:spacing w:after="80"/>
      </w:pPr>
      <w:r>
        <w:rPr>
          <w:rFonts w:ascii="Poppins" w:cs="Poppins" w:eastAsia="Poppins" w:hAnsi="Poppins"/>
          <w:b/>
          <w:bCs/>
          <w:color w:val="1A1A1A"/>
          <w:sz w:val="21"/>
          <w:szCs w:val="21"/>
        </w:rPr>
        <w:t xml:space="preserve">B — you, the investor-agent. </w:t>
      </w:r>
      <w:r>
        <w:rPr>
          <w:rFonts w:ascii="Poppins" w:cs="Poppins" w:eastAsia="Poppins" w:hAnsi="Poppins"/>
          <w:color w:val="1A1A1A"/>
          <w:sz w:val="21"/>
          <w:szCs w:val="21"/>
        </w:rPr>
        <w:t xml:space="preserve">Buyer on the frontside, seller on the backside. You're the principal in the middle; you buy to resell for a spread.</w:t>
      </w:r>
    </w:p>
    <w:p>
      <w:pPr>
        <w:pStyle w:val="ListParagraph"/>
        <w:numPr>
          <w:ilvl w:val="0"/>
          <w:numId w:val="2"/>
        </w:numPr>
        <w:spacing w:after="80"/>
      </w:pPr>
      <w:r>
        <w:rPr>
          <w:rFonts w:ascii="Poppins" w:cs="Poppins" w:eastAsia="Poppins" w:hAnsi="Poppins"/>
          <w:b/>
          <w:bCs/>
          <w:color w:val="1A1A1A"/>
          <w:sz w:val="21"/>
          <w:szCs w:val="21"/>
        </w:rPr>
        <w:t xml:space="preserve">C — the end buyer. </w:t>
      </w:r>
      <w:r>
        <w:rPr>
          <w:rFonts w:ascii="Poppins" w:cs="Poppins" w:eastAsia="Poppins" w:hAnsi="Poppins"/>
          <w:color w:val="1A1A1A"/>
          <w:sz w:val="21"/>
          <w:szCs w:val="21"/>
        </w:rPr>
        <w:t xml:space="preserve">An investor, rehabber, or retail buyer who pays the higher price. C's funds are what actually pay off A at the title company.</w:t>
      </w:r>
    </w:p>
    <w:p>
      <w:pPr>
        <w:pStyle w:val="Heading3"/>
        <w:spacing w:after="80" w:before="180"/>
      </w:pPr>
      <w:r>
        <w:rPr>
          <w:rFonts w:ascii="Poppins" w:cs="Poppins" w:eastAsia="Poppins" w:hAnsi="Poppins"/>
          <w:b/>
          <w:bCs/>
          <w:color w:val="1A1A1A"/>
          <w:sz w:val="22"/>
          <w:szCs w:val="22"/>
        </w:rPr>
        <w:t xml:space="preserve">Step 1 — the frontside contract (A → B)</w:t>
      </w:r>
    </w:p>
    <w:p>
      <w:pPr>
        <w:spacing w:after="120"/>
      </w:pPr>
      <w:r>
        <w:rPr>
          <w:rFonts w:ascii="Poppins" w:cs="Poppins" w:eastAsia="Poppins" w:hAnsi="Poppins"/>
          <w:color w:val="1A1A1A"/>
          <w:sz w:val="21"/>
          <w:szCs w:val="21"/>
        </w:rPr>
        <w:t xml:space="preserve">You contract to buy at the Buy Price, in your name or your entity's. The earnest money and option fee are your cost — skin in the game, not reimbursed. What you own isn't the house — it's equitable interest: a signed contract giving you the right to buy at a fixed price. That contract is the asset you're about to resell. If the frontside must close before the backside is lined up, Myers can arrange transactional funding.</w:t>
      </w:r>
    </w:p>
    <w:p>
      <w:pPr>
        <w:pStyle w:val="Heading3"/>
        <w:spacing w:after="80" w:before="180"/>
      </w:pPr>
      <w:r>
        <w:rPr>
          <w:rFonts w:ascii="Poppins" w:cs="Poppins" w:eastAsia="Poppins" w:hAnsi="Poppins"/>
          <w:b/>
          <w:bCs/>
          <w:color w:val="1A1A1A"/>
          <w:sz w:val="22"/>
          <w:szCs w:val="22"/>
        </w:rPr>
        <w:t xml:space="preserve">Step 2 — the backside contract (B → C)</w:t>
      </w:r>
    </w:p>
    <w:p>
      <w:pPr>
        <w:spacing w:after="120"/>
      </w:pPr>
      <w:r>
        <w:rPr>
          <w:rFonts w:ascii="Poppins" w:cs="Poppins" w:eastAsia="Poppins" w:hAnsi="Poppins"/>
          <w:color w:val="1A1A1A"/>
          <w:sz w:val="21"/>
          <w:szCs w:val="21"/>
        </w:rPr>
        <w:t xml:space="preserve">Your real job: get the property in front of investors and find your end buyer. Sale Price − Buy Price = spread = GCI. The end buyer covers your frontside closing costs, so they're not in the math.</w:t>
      </w:r>
    </w:p>
    <w:p>
      <w:pPr>
        <w:pStyle w:val="Heading3"/>
        <w:spacing w:after="80" w:before="180"/>
      </w:pPr>
      <w:r>
        <w:rPr>
          <w:rFonts w:ascii="Poppins" w:cs="Poppins" w:eastAsia="Poppins" w:hAnsi="Poppins"/>
          <w:b/>
          <w:bCs/>
          <w:color w:val="1A1A1A"/>
          <w:sz w:val="22"/>
          <w:szCs w:val="22"/>
        </w:rPr>
        <w:t xml:space="preserve">Why the network sets a bigger price</w:t>
      </w:r>
    </w:p>
    <w:p>
      <w:pPr>
        <w:spacing w:after="120"/>
      </w:pPr>
      <w:r>
        <w:rPr>
          <w:rFonts w:ascii="Poppins" w:cs="Poppins" w:eastAsia="Poppins" w:hAnsi="Poppins"/>
          <w:color w:val="1A1A1A"/>
          <w:sz w:val="21"/>
          <w:szCs w:val="21"/>
        </w:rPr>
        <w:t xml:space="preserve">A solo wholesaler markets to their own small buyer list. A Myers agent markets through the whole network's buyers: every agent's buyers see the deal the same day. More buyers means more offers, which bids the price up. You don't set the Sale Price — the size of the room does.</w:t>
      </w:r>
    </w:p>
    <w:p>
      <w:pPr>
        <w:pStyle w:val="Heading3"/>
        <w:spacing w:after="80" w:before="180"/>
      </w:pPr>
      <w:r>
        <w:rPr>
          <w:rFonts w:ascii="Poppins" w:cs="Poppins" w:eastAsia="Poppins" w:hAnsi="Poppins"/>
          <w:b/>
          <w:bCs/>
          <w:color w:val="1A1A1A"/>
          <w:sz w:val="22"/>
          <w:szCs w:val="22"/>
        </w:rPr>
        <w:t xml:space="preserve">Step 3 — the double close, at the title company</w:t>
      </w:r>
    </w:p>
    <w:p>
      <w:pPr>
        <w:pStyle w:val="ListParagraph"/>
        <w:numPr>
          <w:ilvl w:val="0"/>
          <w:numId w:val="2"/>
        </w:numPr>
        <w:spacing w:after="80"/>
      </w:pPr>
      <w:r>
        <w:rPr>
          <w:rFonts w:ascii="Poppins" w:cs="Poppins" w:eastAsia="Poppins" w:hAnsi="Poppins"/>
          <w:color w:val="1A1A1A"/>
          <w:sz w:val="21"/>
          <w:szCs w:val="21"/>
        </w:rPr>
        <w:t xml:space="preserve">C's funds arrive first — nothing moves until the end buyer's money is in.</w:t>
      </w:r>
    </w:p>
    <w:p>
      <w:pPr>
        <w:pStyle w:val="ListParagraph"/>
        <w:numPr>
          <w:ilvl w:val="0"/>
          <w:numId w:val="2"/>
        </w:numPr>
        <w:spacing w:after="80"/>
      </w:pPr>
      <w:r>
        <w:rPr>
          <w:rFonts w:ascii="Poppins" w:cs="Poppins" w:eastAsia="Poppins" w:hAnsi="Poppins"/>
          <w:color w:val="1A1A1A"/>
          <w:sz w:val="21"/>
          <w:szCs w:val="21"/>
        </w:rPr>
        <w:t xml:space="preserve">Transaction one closes — A gets paid out of C's funds (or transactional funding); you own the property on paper for seconds.</w:t>
      </w:r>
    </w:p>
    <w:p>
      <w:pPr>
        <w:pStyle w:val="ListParagraph"/>
        <w:numPr>
          <w:ilvl w:val="0"/>
          <w:numId w:val="2"/>
        </w:numPr>
        <w:spacing w:after="80"/>
      </w:pPr>
      <w:r>
        <w:rPr>
          <w:rFonts w:ascii="Poppins" w:cs="Poppins" w:eastAsia="Poppins" w:hAnsi="Poppins"/>
          <w:color w:val="1A1A1A"/>
          <w:sz w:val="21"/>
          <w:szCs w:val="21"/>
        </w:rPr>
        <w:t xml:space="preserve">Transaction two closes — you sell to C in the same sitting. Two closings, two title policies, same day.</w:t>
      </w:r>
    </w:p>
    <w:p>
      <w:pPr>
        <w:pStyle w:val="ListParagraph"/>
        <w:numPr>
          <w:ilvl w:val="0"/>
          <w:numId w:val="2"/>
        </w:numPr>
        <w:spacing w:after="80"/>
      </w:pPr>
      <w:r>
        <w:rPr>
          <w:rFonts w:ascii="Poppins" w:cs="Poppins" w:eastAsia="Poppins" w:hAnsi="Poppins"/>
          <w:color w:val="1A1A1A"/>
          <w:sz w:val="21"/>
          <w:szCs w:val="21"/>
        </w:rPr>
        <w:t xml:space="preserve">The spread is what's left after A is paid and closing costs are covered.</w:t>
      </w:r>
    </w:p>
    <w:p>
      <w:pPr>
        <w:pStyle w:val="Heading3"/>
        <w:spacing w:after="80" w:before="180"/>
      </w:pPr>
      <w:r>
        <w:rPr>
          <w:rFonts w:ascii="Poppins" w:cs="Poppins" w:eastAsia="Poppins" w:hAnsi="Poppins"/>
          <w:b/>
          <w:bCs/>
          <w:color w:val="1A1A1A"/>
          <w:sz w:val="22"/>
          <w:szCs w:val="22"/>
        </w:rPr>
        <w:t xml:space="preserve">Before you can acquire</w:t>
      </w:r>
    </w:p>
    <w:p>
      <w:pPr>
        <w:pStyle w:val="ListParagraph"/>
        <w:numPr>
          <w:ilvl w:val="0"/>
          <w:numId w:val="2"/>
        </w:numPr>
        <w:spacing w:after="80"/>
      </w:pPr>
      <w:r>
        <w:rPr>
          <w:rFonts w:ascii="Poppins" w:cs="Poppins" w:eastAsia="Poppins" w:hAnsi="Poppins"/>
          <w:color w:val="1A1A1A"/>
          <w:sz w:val="21"/>
          <w:szCs w:val="21"/>
        </w:rPr>
        <w:t xml:space="preserve">3 closed sales or 12 months of experience before you contract deals as an Acquisitions Agent.</w:t>
      </w:r>
    </w:p>
    <w:p>
      <w:pPr>
        <w:pStyle w:val="ListParagraph"/>
        <w:numPr>
          <w:ilvl w:val="0"/>
          <w:numId w:val="2"/>
        </w:numPr>
        <w:spacing w:after="80"/>
      </w:pPr>
      <w:r>
        <w:rPr>
          <w:rFonts w:ascii="Poppins" w:cs="Poppins" w:eastAsia="Poppins" w:hAnsi="Poppins"/>
          <w:color w:val="1A1A1A"/>
          <w:sz w:val="21"/>
          <w:szCs w:val="21"/>
        </w:rPr>
        <w:t xml:space="preserve">Earnest money and option fees are on you — budget for them.</w:t>
      </w:r>
    </w:p>
    <w:p>
      <w:pPr>
        <w:pStyle w:val="ListParagraph"/>
        <w:numPr>
          <w:ilvl w:val="0"/>
          <w:numId w:val="2"/>
        </w:numPr>
        <w:spacing w:after="80"/>
      </w:pPr>
      <w:r>
        <w:rPr>
          <w:rFonts w:ascii="Poppins" w:cs="Poppins" w:eastAsia="Poppins" w:hAnsi="Poppins"/>
          <w:color w:val="1A1A1A"/>
          <w:sz w:val="21"/>
          <w:szCs w:val="21"/>
        </w:rPr>
        <w:t xml:space="preserve">Transactional funding is available for the frontside.</w:t>
      </w:r>
    </w:p>
    <w:p>
      <w:pPr>
        <w:pStyle w:val="ListParagraph"/>
        <w:numPr>
          <w:ilvl w:val="0"/>
          <w:numId w:val="2"/>
        </w:numPr>
        <w:spacing w:after="80"/>
      </w:pPr>
      <w:r>
        <w:rPr>
          <w:rFonts w:ascii="Poppins" w:cs="Poppins" w:eastAsia="Poppins" w:hAnsi="Poppins"/>
          <w:color w:val="1A1A1A"/>
          <w:sz w:val="21"/>
          <w:szCs w:val="21"/>
        </w:rPr>
        <w:t xml:space="preserve">Broker-of-record support at every step — contracts and double-close mechanics get reviewed, not guessed at.</w:t>
      </w:r>
    </w:p>
    <w:p>
      <w:pPr>
        <w:shd w:fill="FAF3E3" w:val="clear"/>
        <w:spacing w:after="200" w:before="120"/>
      </w:pPr>
      <w:r>
        <w:rPr>
          <w:rFonts w:ascii="Poppins" w:cs="Poppins" w:eastAsia="Poppins" w:hAnsi="Poppins"/>
          <w:b/>
          <w:bCs/>
          <w:color w:val="C9972C"/>
          <w:sz w:val="21"/>
          <w:szCs w:val="21"/>
        </w:rPr>
        <w:t xml:space="preserve">The one thing to remember:  </w:t>
      </w:r>
      <w:r>
        <w:rPr>
          <w:rFonts w:ascii="Poppins" w:cs="Poppins" w:eastAsia="Poppins" w:hAnsi="Poppins"/>
          <w:b/>
          <w:bCs/>
          <w:color w:val="1A1A1A"/>
          <w:sz w:val="21"/>
          <w:szCs w:val="21"/>
        </w:rPr>
        <w:t xml:space="preserve">Five steps: find it → contract A → market &amp; contract C → double close → split 60/20/10/10.</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D — Your Role</w:t>
      </w:r>
    </w:p>
    <w:p>
      <w:pPr>
        <w:spacing w:after="160"/>
      </w:pPr>
      <w:r>
        <w:rPr>
          <w:rFonts w:ascii="Poppins" w:cs="Poppins" w:eastAsia="Poppins" w:hAnsi="Poppins"/>
          <w:b/>
          <w:bCs/>
          <w:color w:val="C9972C"/>
          <w:sz w:val="21"/>
          <w:szCs w:val="21"/>
        </w:rPr>
        <w:t xml:space="preserve">Purpose: </w:t>
      </w:r>
      <w:r>
        <w:rPr>
          <w:rFonts w:ascii="Poppins" w:cs="Poppins" w:eastAsia="Poppins" w:hAnsi="Poppins"/>
          <w:i/>
          <w:iCs/>
          <w:color w:val="666666"/>
          <w:sz w:val="21"/>
          <w:szCs w:val="21"/>
        </w:rPr>
        <w:t xml:space="preserve">Role clarity — the strongest documented predictor of early performance. The agent leaves knowing exactly what their job is and isn't.</w:t>
      </w:r>
    </w:p>
    <w:p>
      <w:pPr>
        <w:pStyle w:val="Heading2"/>
        <w:spacing w:after="120" w:before="260"/>
      </w:pPr>
      <w:r>
        <w:rPr>
          <w:rFonts w:ascii="Poppins" w:cs="Poppins" w:eastAsia="Poppins" w:hAnsi="Poppins"/>
          <w:b/>
          <w:bCs/>
          <w:color w:val="C9972C"/>
          <w:sz w:val="26"/>
          <w:szCs w:val="26"/>
        </w:rPr>
        <w:t xml:space="preserve">D1 · Sales Agent Track</w:t>
      </w:r>
      <w:r>
        <w:rPr>
          <w:rFonts w:ascii="Poppins" w:cs="Poppins" w:eastAsia="Poppins" w:hAnsi="Poppins"/>
          <w:b/>
          <w:bCs/>
          <w:color w:val="2E7D32"/>
          <w:sz w:val="18"/>
          <w:szCs w:val="18"/>
        </w:rPr>
        <w:t xml:space="preserve">  [EXISTS — orientation-3 / 3-SA / 6]</w:t>
      </w:r>
    </w:p>
    <w:p>
      <w:pPr>
        <w:pStyle w:val="Heading3"/>
        <w:spacing w:after="80" w:before="180"/>
      </w:pPr>
      <w:r>
        <w:rPr>
          <w:rFonts w:ascii="Poppins" w:cs="Poppins" w:eastAsia="Poppins" w:hAnsi="Poppins"/>
          <w:b/>
          <w:bCs/>
          <w:color w:val="1A1A1A"/>
          <w:sz w:val="22"/>
          <w:szCs w:val="22"/>
        </w:rPr>
        <w:t xml:space="preserve">Your role — 20% of GCI per sale</w:t>
      </w:r>
    </w:p>
    <w:p>
      <w:pPr>
        <w:spacing w:after="120"/>
      </w:pPr>
      <w:r>
        <w:rPr>
          <w:rFonts w:ascii="Poppins" w:cs="Poppins" w:eastAsia="Poppins" w:hAnsi="Poppins"/>
          <w:color w:val="1A1A1A"/>
          <w:sz w:val="21"/>
          <w:szCs w:val="21"/>
        </w:rPr>
        <w:t xml:space="preserve">Sales Agents meet investors, communicate opportunities, and sell.</w:t>
      </w:r>
    </w:p>
    <w:p>
      <w:pPr>
        <w:pStyle w:val="Heading3"/>
        <w:spacing w:after="80" w:before="180"/>
      </w:pPr>
      <w:r>
        <w:rPr>
          <w:rFonts w:ascii="Poppins" w:cs="Poppins" w:eastAsia="Poppins" w:hAnsi="Poppins"/>
          <w:b/>
          <w:bCs/>
          <w:color w:val="1A1A1A"/>
          <w:sz w:val="22"/>
          <w:szCs w:val="22"/>
        </w:rPr>
        <w:t xml:space="preserve">Responsibilities</w:t>
      </w:r>
    </w:p>
    <w:p>
      <w:pPr>
        <w:pStyle w:val="ListParagraph"/>
        <w:numPr>
          <w:ilvl w:val="0"/>
          <w:numId w:val="2"/>
        </w:numPr>
        <w:spacing w:after="80"/>
      </w:pPr>
      <w:r>
        <w:rPr>
          <w:rFonts w:ascii="Poppins" w:cs="Poppins" w:eastAsia="Poppins" w:hAnsi="Poppins"/>
          <w:color w:val="1A1A1A"/>
          <w:sz w:val="21"/>
          <w:szCs w:val="21"/>
        </w:rPr>
        <w:t xml:space="preserve">Build investor relationships — network, prospect, and build a book of verified investors who trust you and buy consistently.</w:t>
      </w:r>
    </w:p>
    <w:p>
      <w:pPr>
        <w:pStyle w:val="ListParagraph"/>
        <w:numPr>
          <w:ilvl w:val="0"/>
          <w:numId w:val="2"/>
        </w:numPr>
        <w:spacing w:after="80"/>
      </w:pPr>
      <w:r>
        <w:rPr>
          <w:rFonts w:ascii="Poppins" w:cs="Poppins" w:eastAsia="Poppins" w:hAnsi="Poppins"/>
          <w:color w:val="1A1A1A"/>
          <w:sz w:val="21"/>
          <w:szCs w:val="21"/>
        </w:rPr>
        <w:t xml:space="preserve">Communicate opportunities — when properties hit the board, proactively reach out with deal details and showing schedules.</w:t>
      </w:r>
    </w:p>
    <w:p>
      <w:pPr>
        <w:pStyle w:val="ListParagraph"/>
        <w:numPr>
          <w:ilvl w:val="0"/>
          <w:numId w:val="2"/>
        </w:numPr>
        <w:spacing w:after="80"/>
      </w:pPr>
      <w:r>
        <w:rPr>
          <w:rFonts w:ascii="Poppins" w:cs="Poppins" w:eastAsia="Poppins" w:hAnsi="Poppins"/>
          <w:color w:val="1A1A1A"/>
          <w:sz w:val="21"/>
          <w:szCs w:val="21"/>
        </w:rPr>
        <w:t xml:space="preserve">Manage the sale — guide investors through showing, bidding, contract, and deposit. Every step on time.</w:t>
      </w:r>
    </w:p>
    <w:p>
      <w:pPr>
        <w:pStyle w:val="Heading3"/>
        <w:spacing w:after="80" w:before="180"/>
      </w:pPr>
      <w:r>
        <w:rPr>
          <w:rFonts w:ascii="Poppins" w:cs="Poppins" w:eastAsia="Poppins" w:hAnsi="Poppins"/>
          <w:b/>
          <w:bCs/>
          <w:color w:val="1A1A1A"/>
          <w:sz w:val="22"/>
          <w:szCs w:val="22"/>
        </w:rPr>
        <w:t xml:space="preserve">Rules</w:t>
      </w:r>
    </w:p>
    <w:p>
      <w:pPr>
        <w:pStyle w:val="ListParagraph"/>
        <w:numPr>
          <w:ilvl w:val="0"/>
          <w:numId w:val="2"/>
        </w:numPr>
        <w:spacing w:after="80"/>
      </w:pPr>
      <w:r>
        <w:rPr>
          <w:rFonts w:ascii="Poppins" w:cs="Poppins" w:eastAsia="Poppins" w:hAnsi="Poppins"/>
          <w:color w:val="1A1A1A"/>
          <w:sz w:val="21"/>
          <w:szCs w:val="21"/>
        </w:rPr>
        <w:t xml:space="preserve">Verify before you disclose — never share an address until the MVP agreement is signed. No exceptions.</w:t>
      </w:r>
    </w:p>
    <w:p>
      <w:pPr>
        <w:pStyle w:val="ListParagraph"/>
        <w:numPr>
          <w:ilvl w:val="0"/>
          <w:numId w:val="2"/>
        </w:numPr>
        <w:spacing w:after="80"/>
      </w:pPr>
      <w:r>
        <w:rPr>
          <w:rFonts w:ascii="Poppins" w:cs="Poppins" w:eastAsia="Poppins" w:hAnsi="Poppins"/>
          <w:color w:val="1A1A1A"/>
          <w:sz w:val="21"/>
          <w:szCs w:val="21"/>
        </w:rPr>
        <w:t xml:space="preserve">Keep it off the open market — never reveal address or showing time in any public post.</w:t>
      </w:r>
    </w:p>
    <w:p>
      <w:pPr>
        <w:pStyle w:val="ListParagraph"/>
        <w:numPr>
          <w:ilvl w:val="0"/>
          <w:numId w:val="2"/>
        </w:numPr>
        <w:spacing w:after="80"/>
      </w:pPr>
      <w:r>
        <w:rPr>
          <w:rFonts w:ascii="Poppins" w:cs="Poppins" w:eastAsia="Poppins" w:hAnsi="Poppins"/>
          <w:color w:val="1A1A1A"/>
          <w:sz w:val="21"/>
          <w:szCs w:val="21"/>
        </w:rPr>
        <w:t xml:space="preserve">TREC logo compliance on everything you publish.</w:t>
      </w:r>
    </w:p>
    <w:p>
      <w:pPr>
        <w:pStyle w:val="ListParagraph"/>
        <w:numPr>
          <w:ilvl w:val="0"/>
          <w:numId w:val="2"/>
        </w:numPr>
        <w:spacing w:after="80"/>
      </w:pPr>
      <w:r>
        <w:rPr>
          <w:rFonts w:ascii="Poppins" w:cs="Poppins" w:eastAsia="Poppins" w:hAnsi="Poppins"/>
          <w:color w:val="1A1A1A"/>
          <w:sz w:val="21"/>
          <w:szCs w:val="21"/>
        </w:rPr>
        <w:t xml:space="preserve">Report all deals — every brokered or wholesaled transaction. Exception: deals you close to rent, flip, or hold yourself.</w:t>
      </w:r>
    </w:p>
    <w:p>
      <w:pPr>
        <w:spacing w:after="120"/>
      </w:pPr>
      <w:r>
        <w:rPr>
          <w:rFonts w:ascii="Poppins" w:cs="Poppins" w:eastAsia="Poppins" w:hAnsi="Poppins"/>
          <w:b/>
          <w:bCs/>
          <w:color w:val="1A1A1A"/>
          <w:sz w:val="21"/>
          <w:szCs w:val="21"/>
        </w:rPr>
        <w:t xml:space="preserve">Scripts: </w:t>
      </w:r>
      <w:r>
        <w:rPr>
          <w:rFonts w:ascii="Poppins" w:cs="Poppins" w:eastAsia="Poppins" w:hAnsi="Poppins"/>
          <w:color w:val="1A1A1A"/>
          <w:sz w:val="21"/>
          <w:szCs w:val="21"/>
        </w:rPr>
        <w:t xml:space="preserve">the seven investor questions live in B3 — learned with the hard rules, drilled again here. Review them until the answers are natural.</w:t>
      </w:r>
    </w:p>
    <w:p>
      <w:pPr>
        <w:pStyle w:val="Heading2"/>
        <w:spacing w:after="120" w:before="260"/>
      </w:pPr>
      <w:r>
        <w:rPr>
          <w:rFonts w:ascii="Poppins" w:cs="Poppins" w:eastAsia="Poppins" w:hAnsi="Poppins"/>
          <w:b/>
          <w:bCs/>
          <w:color w:val="C9972C"/>
          <w:sz w:val="26"/>
          <w:szCs w:val="26"/>
        </w:rPr>
        <w:t xml:space="preserve">D2 · Acquisitions Agent Track (gated)</w:t>
      </w:r>
      <w:r>
        <w:rPr>
          <w:rFonts w:ascii="Poppins" w:cs="Poppins" w:eastAsia="Poppins" w:hAnsi="Poppins"/>
          <w:b/>
          <w:bCs/>
          <w:color w:val="2E7D32"/>
          <w:sz w:val="18"/>
          <w:szCs w:val="18"/>
        </w:rPr>
        <w:t xml:space="preserve">  [EXISTS — orientation-3-AA]</w:t>
      </w:r>
    </w:p>
    <w:p>
      <w:pPr>
        <w:spacing w:after="120"/>
      </w:pPr>
      <w:r>
        <w:rPr>
          <w:rFonts w:ascii="Poppins" w:cs="Poppins" w:eastAsia="Poppins" w:hAnsi="Poppins"/>
          <w:b/>
          <w:bCs/>
          <w:color w:val="1A1A1A"/>
          <w:sz w:val="21"/>
          <w:szCs w:val="21"/>
        </w:rPr>
        <w:t xml:space="preserve">Gate: </w:t>
      </w:r>
      <w:r>
        <w:rPr>
          <w:rFonts w:ascii="Poppins" w:cs="Poppins" w:eastAsia="Poppins" w:hAnsi="Poppins"/>
          <w:color w:val="1A1A1A"/>
          <w:sz w:val="21"/>
          <w:szCs w:val="21"/>
        </w:rPr>
        <w:t xml:space="preserve">3 closed sales or 12 months of experience before contracting deals as an AA. Shown in orientation so every agent sees the ladder; unlocked later.</w:t>
      </w:r>
    </w:p>
    <w:p>
      <w:pPr>
        <w:pStyle w:val="Heading3"/>
        <w:spacing w:after="80" w:before="180"/>
      </w:pPr>
      <w:r>
        <w:rPr>
          <w:rFonts w:ascii="Poppins" w:cs="Poppins" w:eastAsia="Poppins" w:hAnsi="Poppins"/>
          <w:b/>
          <w:bCs/>
          <w:color w:val="1A1A1A"/>
          <w:sz w:val="22"/>
          <w:szCs w:val="22"/>
        </w:rPr>
        <w:t xml:space="preserve">Your role — up to 60% of GCI per acquisition</w:t>
      </w:r>
    </w:p>
    <w:p>
      <w:pPr>
        <w:pStyle w:val="ListParagraph"/>
        <w:numPr>
          <w:ilvl w:val="0"/>
          <w:numId w:val="2"/>
        </w:numPr>
        <w:spacing w:after="80"/>
      </w:pPr>
      <w:r>
        <w:rPr>
          <w:rFonts w:ascii="Poppins" w:cs="Poppins" w:eastAsia="Poppins" w:hAnsi="Poppins"/>
          <w:color w:val="1A1A1A"/>
          <w:sz w:val="21"/>
          <w:szCs w:val="21"/>
        </w:rPr>
        <w:t xml:space="preserve">Find opportunities — off-market properties via prospecting, driving for dollars, cold calling, inbound leads.</w:t>
      </w:r>
    </w:p>
    <w:p>
      <w:pPr>
        <w:pStyle w:val="ListParagraph"/>
        <w:numPr>
          <w:ilvl w:val="0"/>
          <w:numId w:val="2"/>
        </w:numPr>
        <w:spacing w:after="80"/>
      </w:pPr>
      <w:r>
        <w:rPr>
          <w:rFonts w:ascii="Poppins" w:cs="Poppins" w:eastAsia="Poppins" w:hAnsi="Poppins"/>
          <w:color w:val="1A1A1A"/>
          <w:sz w:val="21"/>
          <w:szCs w:val="21"/>
        </w:rPr>
        <w:t xml:space="preserve">Make offers &amp; negotiate — analyze ARV, estimate repairs, construct offers, negotiate with sellers and agents.</w:t>
      </w:r>
    </w:p>
    <w:p>
      <w:pPr>
        <w:pStyle w:val="ListParagraph"/>
        <w:numPr>
          <w:ilvl w:val="0"/>
          <w:numId w:val="2"/>
        </w:numPr>
        <w:spacing w:after="80"/>
      </w:pPr>
      <w:r>
        <w:rPr>
          <w:rFonts w:ascii="Poppins" w:cs="Poppins" w:eastAsia="Poppins" w:hAnsi="Poppins"/>
          <w:color w:val="1A1A1A"/>
          <w:sz w:val="21"/>
          <w:szCs w:val="21"/>
        </w:rPr>
        <w:t xml:space="preserve">Secure the property — signed contracts, coordinate with title, shepherd deals to closing.</w:t>
      </w:r>
    </w:p>
    <w:p>
      <w:pPr>
        <w:pStyle w:val="Heading3"/>
        <w:spacing w:after="80" w:before="180"/>
      </w:pPr>
      <w:r>
        <w:rPr>
          <w:rFonts w:ascii="Poppins" w:cs="Poppins" w:eastAsia="Poppins" w:hAnsi="Poppins"/>
          <w:b/>
          <w:bCs/>
          <w:color w:val="1A1A1A"/>
          <w:sz w:val="22"/>
          <w:szCs w:val="22"/>
        </w:rPr>
        <w:t xml:space="preserve">Acquisition discipline — you are the first line of quality control</w:t>
      </w:r>
    </w:p>
    <w:p>
      <w:pPr>
        <w:pStyle w:val="ListParagraph"/>
        <w:numPr>
          <w:ilvl w:val="0"/>
          <w:numId w:val="2"/>
        </w:numPr>
        <w:spacing w:after="80"/>
      </w:pPr>
      <w:r>
        <w:rPr>
          <w:rFonts w:ascii="Poppins" w:cs="Poppins" w:eastAsia="Poppins" w:hAnsi="Poppins"/>
          <w:color w:val="1A1A1A"/>
          <w:sz w:val="21"/>
          <w:szCs w:val="21"/>
        </w:rPr>
        <w:t xml:space="preserve">See it before you buy it — don't acquire a property you haven't seen unless the numbers are significantly de-risked.</w:t>
      </w:r>
    </w:p>
    <w:p>
      <w:pPr>
        <w:pStyle w:val="ListParagraph"/>
        <w:numPr>
          <w:ilvl w:val="0"/>
          <w:numId w:val="2"/>
        </w:numPr>
        <w:spacing w:after="80"/>
      </w:pPr>
      <w:r>
        <w:rPr>
          <w:rFonts w:ascii="Poppins" w:cs="Poppins" w:eastAsia="Poppins" w:hAnsi="Poppins"/>
          <w:color w:val="1A1A1A"/>
          <w:sz w:val="21"/>
          <w:szCs w:val="21"/>
        </w:rPr>
        <w:t xml:space="preserve">Never post below cost — deals cannot be listed below acquisition price.</w:t>
      </w:r>
    </w:p>
    <w:p>
      <w:pPr>
        <w:pStyle w:val="ListParagraph"/>
        <w:numPr>
          <w:ilvl w:val="0"/>
          <w:numId w:val="2"/>
        </w:numPr>
        <w:spacing w:after="80"/>
      </w:pPr>
      <w:r>
        <w:rPr>
          <w:rFonts w:ascii="Poppins" w:cs="Poppins" w:eastAsia="Poppins" w:hAnsi="Poppins"/>
          <w:color w:val="1A1A1A"/>
          <w:sz w:val="21"/>
          <w:szCs w:val="21"/>
        </w:rPr>
        <w:t xml:space="preserve">Must have under contract — never post a property for sale without a contract. No exceptions.</w:t>
      </w:r>
    </w:p>
    <w:p>
      <w:pPr>
        <w:pStyle w:val="Heading3"/>
        <w:spacing w:after="80" w:before="180"/>
      </w:pPr>
      <w:r>
        <w:rPr>
          <w:rFonts w:ascii="Poppins" w:cs="Poppins" w:eastAsia="Poppins" w:hAnsi="Poppins"/>
          <w:b/>
          <w:bCs/>
          <w:color w:val="1A1A1A"/>
          <w:sz w:val="22"/>
          <w:szCs w:val="22"/>
        </w:rPr>
        <w:t xml:space="preserve">Rules for all agents</w:t>
      </w:r>
    </w:p>
    <w:p>
      <w:pPr>
        <w:pStyle w:val="ListParagraph"/>
        <w:numPr>
          <w:ilvl w:val="0"/>
          <w:numId w:val="2"/>
        </w:numPr>
        <w:spacing w:after="80"/>
      </w:pPr>
      <w:r>
        <w:rPr>
          <w:rFonts w:ascii="Poppins" w:cs="Poppins" w:eastAsia="Poppins" w:hAnsi="Poppins"/>
          <w:color w:val="1A1A1A"/>
          <w:sz w:val="21"/>
          <w:szCs w:val="21"/>
        </w:rPr>
        <w:t xml:space="preserve">TREC logo compliance wherever required.</w:t>
      </w:r>
    </w:p>
    <w:p>
      <w:pPr>
        <w:pStyle w:val="ListParagraph"/>
        <w:numPr>
          <w:ilvl w:val="0"/>
          <w:numId w:val="2"/>
        </w:numPr>
        <w:spacing w:after="80"/>
      </w:pPr>
      <w:r>
        <w:rPr>
          <w:rFonts w:ascii="Poppins" w:cs="Poppins" w:eastAsia="Poppins" w:hAnsi="Poppins"/>
          <w:color w:val="1A1A1A"/>
          <w:sz w:val="21"/>
          <w:szCs w:val="21"/>
        </w:rPr>
        <w:t xml:space="preserve">Report all deals — noncompliance creates liability and breaches the agent agreement. Personal rentals, flips, and holds excepted.</w:t>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E — Completion</w:t>
      </w:r>
    </w:p>
    <w:p>
      <w:pPr>
        <w:pStyle w:val="Heading2"/>
        <w:spacing w:after="120" w:before="260"/>
      </w:pPr>
      <w:r>
        <w:rPr>
          <w:rFonts w:ascii="Poppins" w:cs="Poppins" w:eastAsia="Poppins" w:hAnsi="Poppins"/>
          <w:b/>
          <w:bCs/>
          <w:color w:val="C9972C"/>
          <w:sz w:val="26"/>
          <w:szCs w:val="26"/>
        </w:rPr>
        <w:t xml:space="preserve">E1 · The Road Ahead</w:t>
      </w:r>
      <w:r>
        <w:rPr>
          <w:rFonts w:ascii="Poppins" w:cs="Poppins" w:eastAsia="Poppins" w:hAnsi="Poppins"/>
          <w:b/>
          <w:bCs/>
          <w:color w:val="2E7D32"/>
          <w:sz w:val="18"/>
          <w:szCs w:val="18"/>
        </w:rPr>
        <w:t xml:space="preserve">  [EXISTS — Josh doc]</w:t>
      </w:r>
    </w:p>
    <w:p>
      <w:pPr>
        <w:spacing w:after="120"/>
      </w:pPr>
      <w:r>
        <w:rPr>
          <w:rFonts w:ascii="Poppins" w:cs="Poppins" w:eastAsia="Poppins" w:hAnsi="Poppins"/>
          <w:color w:val="1A1A1A"/>
          <w:sz w:val="21"/>
          <w:szCs w:val="21"/>
        </w:rPr>
        <w:t xml:space="preserve">Close orientation by showing what unlocks next — Gallup's fifth question: “What does my future here look like?”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6160"/>
      </w:tblGrid>
      <w:tr>
        <w:tc>
          <w:tcPr>
            <w:tcW w:type="dxa" w:w="9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Stage</w:t>
            </w:r>
          </w:p>
        </w:tc>
        <w:tc>
          <w:tcPr>
            <w:tcW w:type="dxa" w:w="33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Name</w:t>
            </w:r>
          </w:p>
        </w:tc>
        <w:tc>
          <w:tcPr>
            <w:tcW w:type="dxa" w:w="61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What it is</w:t>
            </w:r>
          </w:p>
        </w:tc>
      </w:tr>
      <w:tr>
        <w:tc>
          <w:tcPr>
            <w:tcW w:type="dxa" w:w="900"/>
            <w:tcMar>
              <w:top w:type="dxa" w:w="60"/>
              <w:left w:type="dxa" w:w="100"/>
              <w:bottom w:type="dxa" w:w="60"/>
              <w:right w:type="dxa" w:w="100"/>
            </w:tcMar>
          </w:tcPr>
          <w:p>
            <w:r>
              <w:rPr>
                <w:rFonts w:ascii="Poppins" w:cs="Poppins" w:eastAsia="Poppins" w:hAnsi="Poppins"/>
                <w:b w:val="false"/>
                <w:bCs w:val="false"/>
                <w:color w:val="1A1A1A"/>
                <w:sz w:val="20"/>
                <w:szCs w:val="20"/>
              </w:rPr>
              <w:t xml:space="preserve">3</w:t>
            </w:r>
          </w:p>
        </w:tc>
        <w:tc>
          <w:tcPr>
            <w:tcW w:type="dxa" w:w="3300"/>
            <w:tcMar>
              <w:top w:type="dxa" w:w="60"/>
              <w:left w:type="dxa" w:w="100"/>
              <w:bottom w:type="dxa" w:w="60"/>
              <w:right w:type="dxa" w:w="100"/>
            </w:tcMar>
          </w:tcPr>
          <w:p>
            <w:r>
              <w:rPr>
                <w:rFonts w:ascii="Poppins" w:cs="Poppins" w:eastAsia="Poppins" w:hAnsi="Poppins"/>
                <w:b w:val="false"/>
                <w:bCs w:val="false"/>
                <w:color w:val="1A1A1A"/>
                <w:sz w:val="20"/>
                <w:szCs w:val="20"/>
              </w:rPr>
              <w:t xml:space="preserve">Sales &amp; Dispositions 101</w:t>
            </w:r>
          </w:p>
        </w:tc>
        <w:tc>
          <w:tcPr>
            <w:tcW w:type="dxa" w:w="6160"/>
            <w:tcMar>
              <w:top w:type="dxa" w:w="60"/>
              <w:left w:type="dxa" w:w="100"/>
              <w:bottom w:type="dxa" w:w="60"/>
              <w:right w:type="dxa" w:w="100"/>
            </w:tcMar>
          </w:tcPr>
          <w:p>
            <w:r>
              <w:rPr>
                <w:rFonts w:ascii="Poppins" w:cs="Poppins" w:eastAsia="Poppins" w:hAnsi="Poppins"/>
                <w:b w:val="false"/>
                <w:bCs w:val="false"/>
                <w:color w:val="1A1A1A"/>
                <w:sz w:val="20"/>
                <w:szCs w:val="20"/>
              </w:rPr>
              <w:t xml:space="preserve">The MVP, sourcing, and your first bids</w:t>
            </w:r>
          </w:p>
        </w:tc>
      </w:tr>
      <w:tr>
        <w:tc>
          <w:tcPr>
            <w:tcW w:type="dxa" w:w="900"/>
            <w:tcMar>
              <w:top w:type="dxa" w:w="60"/>
              <w:left w:type="dxa" w:w="100"/>
              <w:bottom w:type="dxa" w:w="60"/>
              <w:right w:type="dxa" w:w="100"/>
            </w:tcMar>
          </w:tcPr>
          <w:p>
            <w:r>
              <w:rPr>
                <w:rFonts w:ascii="Poppins" w:cs="Poppins" w:eastAsia="Poppins" w:hAnsi="Poppins"/>
                <w:b w:val="false"/>
                <w:bCs w:val="false"/>
                <w:color w:val="1A1A1A"/>
                <w:sz w:val="20"/>
                <w:szCs w:val="20"/>
              </w:rPr>
              <w:t xml:space="preserve">4</w:t>
            </w:r>
          </w:p>
        </w:tc>
        <w:tc>
          <w:tcPr>
            <w:tcW w:type="dxa" w:w="3300"/>
            <w:tcMar>
              <w:top w:type="dxa" w:w="60"/>
              <w:left w:type="dxa" w:w="100"/>
              <w:bottom w:type="dxa" w:w="60"/>
              <w:right w:type="dxa" w:w="100"/>
            </w:tcMar>
          </w:tcPr>
          <w:p>
            <w:r>
              <w:rPr>
                <w:rFonts w:ascii="Poppins" w:cs="Poppins" w:eastAsia="Poppins" w:hAnsi="Poppins"/>
                <w:b w:val="false"/>
                <w:bCs w:val="false"/>
                <w:color w:val="1A1A1A"/>
                <w:sz w:val="20"/>
                <w:szCs w:val="20"/>
              </w:rPr>
              <w:t xml:space="preserve">Real Estate Finance 101</w:t>
            </w:r>
          </w:p>
        </w:tc>
        <w:tc>
          <w:tcPr>
            <w:tcW w:type="dxa" w:w="6160"/>
            <w:tcMar>
              <w:top w:type="dxa" w:w="60"/>
              <w:left w:type="dxa" w:w="100"/>
              <w:bottom w:type="dxa" w:w="60"/>
              <w:right w:type="dxa" w:w="100"/>
            </w:tcMar>
          </w:tcPr>
          <w:p>
            <w:r>
              <w:rPr>
                <w:rFonts w:ascii="Poppins" w:cs="Poppins" w:eastAsia="Poppins" w:hAnsi="Poppins"/>
                <w:b w:val="false"/>
                <w:bCs w:val="false"/>
                <w:color w:val="1A1A1A"/>
                <w:sz w:val="20"/>
                <w:szCs w:val="20"/>
              </w:rPr>
              <w:t xml:space="preserve">The language of investing — the four checks</w:t>
            </w:r>
          </w:p>
        </w:tc>
      </w:tr>
      <w:tr>
        <w:tc>
          <w:tcPr>
            <w:tcW w:type="dxa" w:w="900"/>
            <w:tcMar>
              <w:top w:type="dxa" w:w="60"/>
              <w:left w:type="dxa" w:w="100"/>
              <w:bottom w:type="dxa" w:w="60"/>
              <w:right w:type="dxa" w:w="100"/>
            </w:tcMar>
          </w:tcPr>
          <w:p>
            <w:r>
              <w:rPr>
                <w:rFonts w:ascii="Poppins" w:cs="Poppins" w:eastAsia="Poppins" w:hAnsi="Poppins"/>
                <w:b w:val="false"/>
                <w:bCs w:val="false"/>
                <w:color w:val="1A1A1A"/>
                <w:sz w:val="20"/>
                <w:szCs w:val="20"/>
              </w:rPr>
              <w:t xml:space="preserve">5</w:t>
            </w:r>
          </w:p>
        </w:tc>
        <w:tc>
          <w:tcPr>
            <w:tcW w:type="dxa" w:w="3300"/>
            <w:tcMar>
              <w:top w:type="dxa" w:w="60"/>
              <w:left w:type="dxa" w:w="100"/>
              <w:bottom w:type="dxa" w:w="60"/>
              <w:right w:type="dxa" w:w="100"/>
            </w:tcMar>
          </w:tcPr>
          <w:p>
            <w:r>
              <w:rPr>
                <w:rFonts w:ascii="Poppins" w:cs="Poppins" w:eastAsia="Poppins" w:hAnsi="Poppins"/>
                <w:b w:val="false"/>
                <w:bCs w:val="false"/>
                <w:color w:val="1A1A1A"/>
                <w:sz w:val="20"/>
                <w:szCs w:val="20"/>
              </w:rPr>
              <w:t xml:space="preserve">Closing Process</w:t>
            </w:r>
          </w:p>
        </w:tc>
        <w:tc>
          <w:tcPr>
            <w:tcW w:type="dxa" w:w="6160"/>
            <w:tcMar>
              <w:top w:type="dxa" w:w="60"/>
              <w:left w:type="dxa" w:w="100"/>
              <w:bottom w:type="dxa" w:w="60"/>
              <w:right w:type="dxa" w:w="100"/>
            </w:tcMar>
          </w:tcPr>
          <w:p>
            <w:r>
              <w:rPr>
                <w:rFonts w:ascii="Poppins" w:cs="Poppins" w:eastAsia="Poppins" w:hAnsi="Poppins"/>
                <w:b w:val="false"/>
                <w:bCs w:val="false"/>
                <w:color w:val="1A1A1A"/>
                <w:sz w:val="20"/>
                <w:szCs w:val="20"/>
              </w:rPr>
              <w:t xml:space="preserve">Contract to funded</w:t>
            </w:r>
          </w:p>
        </w:tc>
      </w:tr>
      <w:tr>
        <w:tc>
          <w:tcPr>
            <w:tcW w:type="dxa" w:w="900"/>
            <w:tcMar>
              <w:top w:type="dxa" w:w="60"/>
              <w:left w:type="dxa" w:w="100"/>
              <w:bottom w:type="dxa" w:w="60"/>
              <w:right w:type="dxa" w:w="100"/>
            </w:tcMar>
          </w:tcPr>
          <w:p>
            <w:r>
              <w:rPr>
                <w:rFonts w:ascii="Poppins" w:cs="Poppins" w:eastAsia="Poppins" w:hAnsi="Poppins"/>
                <w:b w:val="false"/>
                <w:bCs w:val="false"/>
                <w:color w:val="1A1A1A"/>
                <w:sz w:val="20"/>
                <w:szCs w:val="20"/>
              </w:rPr>
              <w:t xml:space="preserve">6</w:t>
            </w:r>
          </w:p>
        </w:tc>
        <w:tc>
          <w:tcPr>
            <w:tcW w:type="dxa" w:w="3300"/>
            <w:tcMar>
              <w:top w:type="dxa" w:w="60"/>
              <w:left w:type="dxa" w:w="100"/>
              <w:bottom w:type="dxa" w:w="60"/>
              <w:right w:type="dxa" w:w="100"/>
            </w:tcMar>
          </w:tcPr>
          <w:p>
            <w:r>
              <w:rPr>
                <w:rFonts w:ascii="Poppins" w:cs="Poppins" w:eastAsia="Poppins" w:hAnsi="Poppins"/>
                <w:b w:val="false"/>
                <w:bCs w:val="false"/>
                <w:color w:val="1A1A1A"/>
                <w:sz w:val="20"/>
                <w:szCs w:val="20"/>
              </w:rPr>
              <w:t xml:space="preserve">Sales Associate Challenge</w:t>
            </w:r>
          </w:p>
        </w:tc>
        <w:tc>
          <w:tcPr>
            <w:tcW w:type="dxa" w:w="6160"/>
            <w:tcMar>
              <w:top w:type="dxa" w:w="60"/>
              <w:left w:type="dxa" w:w="100"/>
              <w:bottom w:type="dxa" w:w="60"/>
              <w:right w:type="dxa" w:w="100"/>
            </w:tcMar>
          </w:tcPr>
          <w:p>
            <w:r>
              <w:rPr>
                <w:rFonts w:ascii="Poppins" w:cs="Poppins" w:eastAsia="Poppins" w:hAnsi="Poppins"/>
                <w:b w:val="false"/>
                <w:bCs w:val="false"/>
                <w:color w:val="1A1A1A"/>
                <w:sz w:val="20"/>
                <w:szCs w:val="20"/>
              </w:rPr>
              <w:t xml:space="preserve">Prove it in the field</w:t>
            </w:r>
          </w:p>
        </w:tc>
      </w:tr>
      <w:tr>
        <w:tc>
          <w:tcPr>
            <w:tcW w:type="dxa" w:w="900"/>
            <w:tcMar>
              <w:top w:type="dxa" w:w="60"/>
              <w:left w:type="dxa" w:w="100"/>
              <w:bottom w:type="dxa" w:w="60"/>
              <w:right w:type="dxa" w:w="100"/>
            </w:tcMar>
          </w:tcPr>
          <w:p>
            <w:r>
              <w:rPr>
                <w:rFonts w:ascii="Poppins" w:cs="Poppins" w:eastAsia="Poppins" w:hAnsi="Poppins"/>
                <w:b w:val="false"/>
                <w:bCs w:val="false"/>
                <w:color w:val="1A1A1A"/>
                <w:sz w:val="20"/>
                <w:szCs w:val="20"/>
              </w:rPr>
              <w:t xml:space="preserve">7</w:t>
            </w:r>
          </w:p>
        </w:tc>
        <w:tc>
          <w:tcPr>
            <w:tcW w:type="dxa" w:w="3300"/>
            <w:tcMar>
              <w:top w:type="dxa" w:w="60"/>
              <w:left w:type="dxa" w:w="100"/>
              <w:bottom w:type="dxa" w:w="60"/>
              <w:right w:type="dxa" w:w="100"/>
            </w:tcMar>
          </w:tcPr>
          <w:p>
            <w:r>
              <w:rPr>
                <w:rFonts w:ascii="Poppins" w:cs="Poppins" w:eastAsia="Poppins" w:hAnsi="Poppins"/>
                <w:b w:val="false"/>
                <w:bCs w:val="false"/>
                <w:color w:val="1A1A1A"/>
                <w:sz w:val="20"/>
                <w:szCs w:val="20"/>
              </w:rPr>
              <w:t xml:space="preserve">Investor-Agent Exam</w:t>
            </w:r>
          </w:p>
        </w:tc>
        <w:tc>
          <w:tcPr>
            <w:tcW w:type="dxa" w:w="6160"/>
            <w:tcMar>
              <w:top w:type="dxa" w:w="60"/>
              <w:left w:type="dxa" w:w="100"/>
              <w:bottom w:type="dxa" w:w="60"/>
              <w:right w:type="dxa" w:w="100"/>
            </w:tcMar>
          </w:tcPr>
          <w:p>
            <w:r>
              <w:rPr>
                <w:rFonts w:ascii="Poppins" w:cs="Poppins" w:eastAsia="Poppins" w:hAnsi="Poppins"/>
                <w:b w:val="false"/>
                <w:bCs w:val="false"/>
                <w:color w:val="1A1A1A"/>
                <w:sz w:val="20"/>
                <w:szCs w:val="20"/>
              </w:rPr>
              <w:t xml:space="preserve">The 50-question final → Certified Myers Investor-Agent</w:t>
            </w:r>
          </w:p>
        </w:tc>
      </w:tr>
    </w:tbl>
    <w:p>
      <w:pPr>
        <w:spacing w:after="120"/>
      </w:pPr>
      <w:r>
        <w:rPr>
          <w:rFonts w:ascii="Poppins" w:cs="Poppins" w:eastAsia="Poppins" w:hAnsi="Poppins"/>
          <w:color w:val="1A1A1A"/>
          <w:sz w:val="21"/>
          <w:szCs w:val="21"/>
        </w:rPr>
        <w:t xml:space="preserve">Pass each stage at 80% to unlock the next. Longer arc: AA unlock (3 sales or 12 months) → revenue-share tree → D.E.A.L. operator progression (Doer → Employer → Architect → Leader).</w:t>
      </w:r>
    </w:p>
    <w:p>
      <w:pPr>
        <w:pStyle w:val="Heading2"/>
        <w:spacing w:after="120" w:before="260"/>
      </w:pPr>
      <w:r>
        <w:rPr>
          <w:rFonts w:ascii="Poppins" w:cs="Poppins" w:eastAsia="Poppins" w:hAnsi="Poppins"/>
          <w:b/>
          <w:bCs/>
          <w:color w:val="C9972C"/>
          <w:sz w:val="26"/>
          <w:szCs w:val="26"/>
        </w:rPr>
        <w:t xml:space="preserve">E2 · The Orientation Quiz</w:t>
      </w:r>
      <w:r>
        <w:rPr>
          <w:rFonts w:ascii="Poppins" w:cs="Poppins" w:eastAsia="Poppins" w:hAnsi="Poppins"/>
          <w:b/>
          <w:bCs/>
          <w:color w:val="B3261E"/>
          <w:sz w:val="18"/>
          <w:szCs w:val="18"/>
        </w:rPr>
        <w:t xml:space="preserve">  [TO BUILD]</w:t>
      </w:r>
    </w:p>
    <w:p>
      <w:pPr>
        <w:spacing w:after="120"/>
      </w:pPr>
      <w:r>
        <w:rPr>
          <w:rFonts w:ascii="Poppins" w:cs="Poppins" w:eastAsia="Poppins" w:hAnsi="Poppins"/>
          <w:color w:val="1A1A1A"/>
          <w:sz w:val="21"/>
          <w:szCs w:val="21"/>
        </w:rPr>
        <w:t xml:space="preserve">Replace the honor-system checkboxes with a real 80%-to-pass quiz. Coverage: the 60/20/10/10 split · the $5,000 deposit terms · the six non-negotiables · verify-before-disclose · the A→B→C steps · the two fees. Passing unlocks Sales &amp; Dispositions 101.</w:t>
      </w:r>
    </w:p>
    <w:p>
      <w:pPr>
        <w:shd w:fill="FAF3E3" w:val="clear"/>
        <w:spacing w:after="200" w:before="120"/>
      </w:pPr>
      <w:r>
        <w:rPr>
          <w:rFonts w:ascii="Poppins" w:cs="Poppins" w:eastAsia="Poppins" w:hAnsi="Poppins"/>
          <w:b/>
          <w:bCs/>
          <w:color w:val="C9972C"/>
          <w:sz w:val="21"/>
          <w:szCs w:val="21"/>
        </w:rPr>
        <w:t xml:space="preserve">The one thing to remember:  </w:t>
      </w:r>
      <w:r>
        <w:rPr>
          <w:rFonts w:ascii="Poppins" w:cs="Poppins" w:eastAsia="Poppins" w:hAnsi="Poppins"/>
          <w:b/>
          <w:bCs/>
          <w:color w:val="1A1A1A"/>
          <w:sz w:val="21"/>
          <w:szCs w:val="21"/>
        </w:rPr>
        <w:t xml:space="preserve">Prove the fundamentals. Get the playbook.</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The Orientation Reference Shelf (Always On)</w:t>
      </w:r>
    </w:p>
    <w:p>
      <w:pPr>
        <w:spacing w:after="120"/>
      </w:pPr>
      <w:r>
        <w:rPr>
          <w:rFonts w:ascii="Poppins" w:cs="Poppins" w:eastAsia="Poppins" w:hAnsi="Poppins"/>
          <w:color w:val="1A1A1A"/>
          <w:sz w:val="21"/>
          <w:szCs w:val="21"/>
        </w:rPr>
        <w:t xml:space="preserve">Linked from every unit; never “completed.”</w:t>
      </w:r>
    </w:p>
    <w:p>
      <w:pPr>
        <w:pStyle w:val="Heading2"/>
        <w:spacing w:after="120" w:before="260"/>
      </w:pPr>
      <w:r>
        <w:rPr>
          <w:rFonts w:ascii="Poppins" w:cs="Poppins" w:eastAsia="Poppins" w:hAnsi="Poppins"/>
          <w:b/>
          <w:bCs/>
          <w:color w:val="C9972C"/>
          <w:sz w:val="26"/>
          <w:szCs w:val="26"/>
        </w:rPr>
        <w:t xml:space="preserve">Glossary — the canon terms</w:t>
      </w:r>
      <w:r>
        <w:rPr>
          <w:rFonts w:ascii="Poppins" w:cs="Poppins" w:eastAsia="Poppins" w:hAnsi="Poppins"/>
          <w:b/>
          <w:bCs/>
          <w:color w:val="B26A00"/>
          <w:sz w:val="18"/>
          <w:szCs w:val="18"/>
        </w:rPr>
        <w:t xml:space="preserve">  [UPDATE — terms page conflicts; book term wins]</w:t>
      </w:r>
    </w:p>
    <w:p>
      <w:pPr>
        <w:pStyle w:val="Heading3"/>
        <w:spacing w:after="80" w:before="180"/>
      </w:pPr>
      <w:r>
        <w:rPr>
          <w:rFonts w:ascii="Poppins" w:cs="Poppins" w:eastAsia="Poppins" w:hAnsi="Poppins"/>
          <w:b/>
          <w:bCs/>
          <w:color w:val="1A1A1A"/>
          <w:sz w:val="22"/>
          <w:szCs w:val="22"/>
        </w:rPr>
        <w:t xml:space="preserve">Identity &amp; money</w:t>
      </w:r>
    </w:p>
    <w:p>
      <w:pPr>
        <w:pStyle w:val="ListParagraph"/>
        <w:numPr>
          <w:ilvl w:val="0"/>
          <w:numId w:val="2"/>
        </w:numPr>
        <w:spacing w:after="80"/>
      </w:pPr>
      <w:r>
        <w:rPr>
          <w:rFonts w:ascii="Poppins" w:cs="Poppins" w:eastAsia="Poppins" w:hAnsi="Poppins"/>
          <w:b/>
          <w:bCs/>
          <w:color w:val="1A1A1A"/>
          <w:sz w:val="21"/>
          <w:szCs w:val="21"/>
        </w:rPr>
        <w:t xml:space="preserve">Investor-Agent — </w:t>
      </w:r>
      <w:r>
        <w:rPr>
          <w:rFonts w:ascii="Poppins" w:cs="Poppins" w:eastAsia="Poppins" w:hAnsi="Poppins"/>
          <w:color w:val="1A1A1A"/>
          <w:sz w:val="21"/>
          <w:szCs w:val="21"/>
        </w:rPr>
        <w:t xml:space="preserve">a licensed agent who thinks like an investor first. Never “wholesaler” (you're licensed), never “agent-investor” (the dabbler).</w:t>
      </w:r>
    </w:p>
    <w:p>
      <w:pPr>
        <w:pStyle w:val="ListParagraph"/>
        <w:numPr>
          <w:ilvl w:val="0"/>
          <w:numId w:val="2"/>
        </w:numPr>
        <w:spacing w:after="80"/>
      </w:pPr>
      <w:r>
        <w:rPr>
          <w:rFonts w:ascii="Poppins" w:cs="Poppins" w:eastAsia="Poppins" w:hAnsi="Poppins"/>
          <w:b/>
          <w:bCs/>
          <w:color w:val="1A1A1A"/>
          <w:sz w:val="21"/>
          <w:szCs w:val="21"/>
        </w:rPr>
        <w:t xml:space="preserve">GCI — </w:t>
      </w:r>
      <w:r>
        <w:rPr>
          <w:rFonts w:ascii="Poppins" w:cs="Poppins" w:eastAsia="Poppins" w:hAnsi="Poppins"/>
          <w:color w:val="1A1A1A"/>
          <w:sz w:val="21"/>
          <w:szCs w:val="21"/>
        </w:rPr>
        <w:t xml:space="preserve">Gross Commission Income: the spread, arbitrage, or brokerage fee. Use “spread” with investors, “GCI” with agents. Standard split 60/20/10/10.</w:t>
      </w:r>
    </w:p>
    <w:p>
      <w:pPr>
        <w:pStyle w:val="ListParagraph"/>
        <w:numPr>
          <w:ilvl w:val="0"/>
          <w:numId w:val="2"/>
        </w:numPr>
        <w:spacing w:after="80"/>
      </w:pPr>
      <w:r>
        <w:rPr>
          <w:rFonts w:ascii="Poppins" w:cs="Poppins" w:eastAsia="Poppins" w:hAnsi="Poppins"/>
          <w:b/>
          <w:bCs/>
          <w:color w:val="1A1A1A"/>
          <w:sz w:val="21"/>
          <w:szCs w:val="21"/>
        </w:rPr>
        <w:t xml:space="preserve">MVP — </w:t>
      </w:r>
      <w:r>
        <w:rPr>
          <w:rFonts w:ascii="Poppins" w:cs="Poppins" w:eastAsia="Poppins" w:hAnsi="Poppins"/>
          <w:color w:val="1A1A1A"/>
          <w:sz w:val="21"/>
          <w:szCs w:val="21"/>
        </w:rPr>
        <w:t xml:space="preserve">Myers Verified Partner: the participation agreement with non-circumvent protection.</w:t>
      </w:r>
    </w:p>
    <w:p>
      <w:pPr>
        <w:pStyle w:val="ListParagraph"/>
        <w:numPr>
          <w:ilvl w:val="0"/>
          <w:numId w:val="2"/>
        </w:numPr>
        <w:spacing w:after="80"/>
      </w:pPr>
      <w:r>
        <w:rPr>
          <w:rFonts w:ascii="Poppins" w:cs="Poppins" w:eastAsia="Poppins" w:hAnsi="Poppins"/>
          <w:b/>
          <w:bCs/>
          <w:color w:val="1A1A1A"/>
          <w:sz w:val="21"/>
          <w:szCs w:val="21"/>
        </w:rPr>
        <w:t xml:space="preserve">Rip / Spread / Arbitrage — </w:t>
      </w:r>
      <w:r>
        <w:rPr>
          <w:rFonts w:ascii="Poppins" w:cs="Poppins" w:eastAsia="Poppins" w:hAnsi="Poppins"/>
          <w:color w:val="1A1A1A"/>
          <w:sz w:val="21"/>
          <w:szCs w:val="21"/>
        </w:rPr>
        <w:t xml:space="preserve">the margin between acquisition cost and sale price.</w:t>
      </w:r>
    </w:p>
    <w:p>
      <w:pPr>
        <w:pStyle w:val="ListParagraph"/>
        <w:numPr>
          <w:ilvl w:val="0"/>
          <w:numId w:val="2"/>
        </w:numPr>
        <w:spacing w:after="80"/>
      </w:pPr>
      <w:r>
        <w:rPr>
          <w:rFonts w:ascii="Poppins" w:cs="Poppins" w:eastAsia="Poppins" w:hAnsi="Poppins"/>
          <w:b/>
          <w:bCs/>
          <w:color w:val="1A1A1A"/>
          <w:sz w:val="21"/>
          <w:szCs w:val="21"/>
        </w:rPr>
        <w:t xml:space="preserve">Frontside &amp; Backside (FS/BS) — </w:t>
      </w:r>
      <w:r>
        <w:rPr>
          <w:rFonts w:ascii="Poppins" w:cs="Poppins" w:eastAsia="Poppins" w:hAnsi="Poppins"/>
          <w:color w:val="1A1A1A"/>
          <w:sz w:val="21"/>
          <w:szCs w:val="21"/>
        </w:rPr>
        <w:t xml:space="preserve">the A→B purchase vs. the B→C resale.</w:t>
      </w:r>
    </w:p>
    <w:p>
      <w:pPr>
        <w:pStyle w:val="ListParagraph"/>
        <w:numPr>
          <w:ilvl w:val="0"/>
          <w:numId w:val="2"/>
        </w:numPr>
        <w:spacing w:after="80"/>
      </w:pPr>
      <w:r>
        <w:rPr>
          <w:rFonts w:ascii="Poppins" w:cs="Poppins" w:eastAsia="Poppins" w:hAnsi="Poppins"/>
          <w:b/>
          <w:bCs/>
          <w:color w:val="1A1A1A"/>
          <w:sz w:val="21"/>
          <w:szCs w:val="21"/>
        </w:rPr>
        <w:t xml:space="preserve">Gross Return — </w:t>
      </w:r>
      <w:r>
        <w:rPr>
          <w:rFonts w:ascii="Poppins" w:cs="Poppins" w:eastAsia="Poppins" w:hAnsi="Poppins"/>
          <w:color w:val="1A1A1A"/>
          <w:sz w:val="21"/>
          <w:szCs w:val="21"/>
        </w:rPr>
        <w:t xml:space="preserve">total revenue before expenses.</w:t>
      </w:r>
    </w:p>
    <w:p>
      <w:pPr>
        <w:pStyle w:val="ListParagraph"/>
        <w:numPr>
          <w:ilvl w:val="0"/>
          <w:numId w:val="2"/>
        </w:numPr>
        <w:spacing w:after="80"/>
      </w:pPr>
      <w:r>
        <w:rPr>
          <w:rFonts w:ascii="Poppins" w:cs="Poppins" w:eastAsia="Poppins" w:hAnsi="Poppins"/>
          <w:b/>
          <w:bCs/>
          <w:color w:val="1A1A1A"/>
          <w:sz w:val="21"/>
          <w:szCs w:val="21"/>
        </w:rPr>
        <w:t xml:space="preserve">Self-Gen &amp; Company-Gen — </w:t>
      </w:r>
      <w:r>
        <w:rPr>
          <w:rFonts w:ascii="Poppins" w:cs="Poppins" w:eastAsia="Poppins" w:hAnsi="Poppins"/>
          <w:color w:val="1A1A1A"/>
          <w:sz w:val="21"/>
          <w:szCs w:val="21"/>
        </w:rPr>
        <w:t xml:space="preserve">leads you generate vs. leads Myers provides.</w:t>
      </w:r>
    </w:p>
    <w:p>
      <w:pPr>
        <w:pStyle w:val="ListParagraph"/>
        <w:numPr>
          <w:ilvl w:val="0"/>
          <w:numId w:val="2"/>
        </w:numPr>
        <w:spacing w:after="80"/>
      </w:pPr>
      <w:r>
        <w:rPr>
          <w:rFonts w:ascii="Poppins" w:cs="Poppins" w:eastAsia="Poppins" w:hAnsi="Poppins"/>
          <w:b/>
          <w:bCs/>
          <w:color w:val="1A1A1A"/>
          <w:sz w:val="21"/>
          <w:szCs w:val="21"/>
        </w:rPr>
        <w:t xml:space="preserve">Equitable Interest — </w:t>
      </w:r>
      <w:r>
        <w:rPr>
          <w:rFonts w:ascii="Poppins" w:cs="Poppins" w:eastAsia="Poppins" w:hAnsi="Poppins"/>
          <w:color w:val="1A1A1A"/>
          <w:sz w:val="21"/>
          <w:szCs w:val="21"/>
        </w:rPr>
        <w:t xml:space="preserve">a signed contract to buy — not a deed. The asset you resell in a wholesale deal.</w:t>
      </w:r>
    </w:p>
    <w:p>
      <w:pPr>
        <w:pStyle w:val="Heading3"/>
        <w:spacing w:after="80" w:before="180"/>
      </w:pPr>
      <w:r>
        <w:rPr>
          <w:rFonts w:ascii="Poppins" w:cs="Poppins" w:eastAsia="Poppins" w:hAnsi="Poppins"/>
          <w:b/>
          <w:bCs/>
          <w:color w:val="1A1A1A"/>
          <w:sz w:val="22"/>
          <w:szCs w:val="22"/>
        </w:rPr>
        <w:t xml:space="preserve">Pricing a deal — the canon formula</w:t>
      </w:r>
    </w:p>
    <w:p>
      <w:pPr>
        <w:pStyle w:val="ListParagraph"/>
        <w:numPr>
          <w:ilvl w:val="0"/>
          <w:numId w:val="2"/>
        </w:numPr>
        <w:spacing w:after="80"/>
      </w:pPr>
      <w:r>
        <w:rPr>
          <w:rFonts w:ascii="Poppins" w:cs="Poppins" w:eastAsia="Poppins" w:hAnsi="Poppins"/>
          <w:b/>
          <w:bCs/>
          <w:color w:val="1A1A1A"/>
          <w:sz w:val="21"/>
          <w:szCs w:val="21"/>
        </w:rPr>
        <w:t xml:space="preserve">Buy Point — </w:t>
      </w:r>
      <w:r>
        <w:rPr>
          <w:rFonts w:ascii="Poppins" w:cs="Poppins" w:eastAsia="Poppins" w:hAnsi="Poppins"/>
          <w:color w:val="1A1A1A"/>
          <w:sz w:val="21"/>
          <w:szCs w:val="21"/>
        </w:rPr>
        <w:t xml:space="preserve">Buy Point = ARV × (1 − required discount) − repairs. The discount comes from market conditions — never a fixed percentage. Replaces the retired “discount rate/premium.”</w:t>
      </w:r>
    </w:p>
    <w:p>
      <w:pPr>
        <w:pStyle w:val="ListParagraph"/>
        <w:numPr>
          <w:ilvl w:val="0"/>
          <w:numId w:val="2"/>
        </w:numPr>
        <w:spacing w:after="80"/>
      </w:pPr>
      <w:r>
        <w:rPr>
          <w:rFonts w:ascii="Poppins" w:cs="Poppins" w:eastAsia="Poppins" w:hAnsi="Poppins"/>
          <w:b/>
          <w:bCs/>
          <w:color w:val="1A1A1A"/>
          <w:sz w:val="21"/>
          <w:szCs w:val="21"/>
        </w:rPr>
        <w:t xml:space="preserve">Months of Supply (MOS) — </w:t>
      </w:r>
      <w:r>
        <w:rPr>
          <w:rFonts w:ascii="Poppins" w:cs="Poppins" w:eastAsia="Poppins" w:hAnsi="Poppins"/>
          <w:color w:val="1A1A1A"/>
          <w:sz w:val="21"/>
          <w:szCs w:val="21"/>
        </w:rPr>
        <w:t xml:space="preserve">active inventory ÷ monthly sales pace; the demand read that widens or tightens the discount inside the Buy Point.</w:t>
      </w:r>
    </w:p>
    <w:p>
      <w:pPr>
        <w:pStyle w:val="ListParagraph"/>
        <w:numPr>
          <w:ilvl w:val="0"/>
          <w:numId w:val="2"/>
        </w:numPr>
        <w:spacing w:after="80"/>
      </w:pPr>
      <w:r>
        <w:rPr>
          <w:rFonts w:ascii="Poppins" w:cs="Poppins" w:eastAsia="Poppins" w:hAnsi="Poppins"/>
          <w:b/>
          <w:bCs/>
          <w:color w:val="1A1A1A"/>
          <w:sz w:val="21"/>
          <w:szCs w:val="21"/>
        </w:rPr>
        <w:t xml:space="preserve">Not Myers rules: </w:t>
      </w:r>
      <w:r>
        <w:rPr>
          <w:rFonts w:ascii="Poppins" w:cs="Poppins" w:eastAsia="Poppins" w:hAnsi="Poppins"/>
          <w:color w:val="1A1A1A"/>
          <w:sz w:val="21"/>
          <w:szCs w:val="21"/>
        </w:rPr>
        <w:t xml:space="preserve">the 70% Rule is a legacy wholesaler shortcut, commonly misused; the 1% Rule was a time-and-place heuristic. Derive the Buy Point from market conditions instead.</w:t>
      </w:r>
    </w:p>
    <w:p>
      <w:pPr>
        <w:spacing w:after="120"/>
      </w:pPr>
      <w:r>
        <w:rPr>
          <w:rFonts w:ascii="Poppins" w:cs="Poppins" w:eastAsia="Poppins" w:hAnsi="Poppins"/>
          <w:b/>
          <w:bCs/>
          <w:color w:val="B26A00"/>
          <w:sz w:val="20"/>
          <w:szCs w:val="20"/>
        </w:rPr>
        <w:t xml:space="preserve">CONFLICT TO FIX: </w:t>
      </w:r>
      <w:r>
        <w:rPr>
          <w:rFonts w:ascii="Poppins" w:cs="Poppins" w:eastAsia="Poppins" w:hAnsi="Poppins"/>
          <w:color w:val="1A1A1A"/>
          <w:sz w:val="21"/>
          <w:szCs w:val="21"/>
        </w:rPr>
        <w:t xml:space="preserve">the live terms page still teaches “Discount Rate — Myers typically uses 75%” with a fixed-75% worked example. Canon explicitly retires fixed percentages. Rewrite as Buy Point + MOS.</w:t>
      </w:r>
    </w:p>
    <w:p>
      <w:pPr>
        <w:pStyle w:val="Heading3"/>
        <w:spacing w:after="80" w:before="180"/>
      </w:pPr>
      <w:r>
        <w:rPr>
          <w:rFonts w:ascii="Poppins" w:cs="Poppins" w:eastAsia="Poppins" w:hAnsi="Poppins"/>
          <w:b/>
          <w:bCs/>
          <w:color w:val="1A1A1A"/>
          <w:sz w:val="22"/>
          <w:szCs w:val="22"/>
        </w:rPr>
        <w:t xml:space="preserve">Strategies &amp; finance</w:t>
      </w:r>
    </w:p>
    <w:p>
      <w:pPr>
        <w:pStyle w:val="ListParagraph"/>
        <w:numPr>
          <w:ilvl w:val="0"/>
          <w:numId w:val="2"/>
        </w:numPr>
        <w:spacing w:after="80"/>
      </w:pPr>
      <w:r>
        <w:rPr>
          <w:rFonts w:ascii="Poppins" w:cs="Poppins" w:eastAsia="Poppins" w:hAnsi="Poppins"/>
          <w:b/>
          <w:bCs/>
          <w:color w:val="1A1A1A"/>
          <w:sz w:val="21"/>
          <w:szCs w:val="21"/>
        </w:rPr>
        <w:t xml:space="preserve">Wholesale — </w:t>
      </w:r>
      <w:r>
        <w:rPr>
          <w:rFonts w:ascii="Poppins" w:cs="Poppins" w:eastAsia="Poppins" w:hAnsi="Poppins"/>
          <w:color w:val="1A1A1A"/>
          <w:sz w:val="21"/>
          <w:szCs w:val="21"/>
        </w:rPr>
        <w:t xml:space="preserve">contract a property and assign or double-close to another buyer without renovating.</w:t>
      </w:r>
    </w:p>
    <w:p>
      <w:pPr>
        <w:pStyle w:val="ListParagraph"/>
        <w:numPr>
          <w:ilvl w:val="0"/>
          <w:numId w:val="2"/>
        </w:numPr>
        <w:spacing w:after="80"/>
      </w:pPr>
      <w:r>
        <w:rPr>
          <w:rFonts w:ascii="Poppins" w:cs="Poppins" w:eastAsia="Poppins" w:hAnsi="Poppins"/>
          <w:b/>
          <w:bCs/>
          <w:color w:val="1A1A1A"/>
          <w:sz w:val="21"/>
          <w:szCs w:val="21"/>
        </w:rPr>
        <w:t xml:space="preserve">Wholetail — </w:t>
      </w:r>
      <w:r>
        <w:rPr>
          <w:rFonts w:ascii="Poppins" w:cs="Poppins" w:eastAsia="Poppins" w:hAnsi="Poppins"/>
          <w:color w:val="1A1A1A"/>
          <w:sz w:val="21"/>
          <w:szCs w:val="21"/>
        </w:rPr>
        <w:t xml:space="preserve">sell as-is (or minor cosmetic work) on the MLS at or near retail.</w:t>
      </w:r>
    </w:p>
    <w:p>
      <w:pPr>
        <w:pStyle w:val="ListParagraph"/>
        <w:numPr>
          <w:ilvl w:val="0"/>
          <w:numId w:val="2"/>
        </w:numPr>
        <w:spacing w:after="80"/>
      </w:pPr>
      <w:r>
        <w:rPr>
          <w:rFonts w:ascii="Poppins" w:cs="Poppins" w:eastAsia="Poppins" w:hAnsi="Poppins"/>
          <w:b/>
          <w:bCs/>
          <w:color w:val="1A1A1A"/>
          <w:sz w:val="21"/>
          <w:szCs w:val="21"/>
        </w:rPr>
        <w:t xml:space="preserve">Flip — </w:t>
      </w:r>
      <w:r>
        <w:rPr>
          <w:rFonts w:ascii="Poppins" w:cs="Poppins" w:eastAsia="Poppins" w:hAnsi="Poppins"/>
          <w:color w:val="1A1A1A"/>
          <w:sz w:val="21"/>
          <w:szCs w:val="21"/>
        </w:rPr>
        <w:t xml:space="preserve">buy, renovate, sell for profit.</w:t>
      </w:r>
    </w:p>
    <w:p>
      <w:pPr>
        <w:pStyle w:val="ListParagraph"/>
        <w:numPr>
          <w:ilvl w:val="0"/>
          <w:numId w:val="2"/>
        </w:numPr>
        <w:spacing w:after="80"/>
      </w:pPr>
      <w:r>
        <w:rPr>
          <w:rFonts w:ascii="Poppins" w:cs="Poppins" w:eastAsia="Poppins" w:hAnsi="Poppins"/>
          <w:b/>
          <w:bCs/>
          <w:color w:val="1A1A1A"/>
          <w:sz w:val="21"/>
          <w:szCs w:val="21"/>
        </w:rPr>
        <w:t xml:space="preserve">BRRR — </w:t>
      </w:r>
      <w:r>
        <w:rPr>
          <w:rFonts w:ascii="Poppins" w:cs="Poppins" w:eastAsia="Poppins" w:hAnsi="Poppins"/>
          <w:color w:val="1A1A1A"/>
          <w:sz w:val="21"/>
          <w:szCs w:val="21"/>
        </w:rPr>
        <w:t xml:space="preserve">Buy, Rehab, Rent, Refinance, Repeat.</w:t>
      </w:r>
    </w:p>
    <w:p>
      <w:pPr>
        <w:pStyle w:val="ListParagraph"/>
        <w:numPr>
          <w:ilvl w:val="0"/>
          <w:numId w:val="2"/>
        </w:numPr>
        <w:spacing w:after="80"/>
      </w:pPr>
      <w:r>
        <w:rPr>
          <w:rFonts w:ascii="Poppins" w:cs="Poppins" w:eastAsia="Poppins" w:hAnsi="Poppins"/>
          <w:b/>
          <w:bCs/>
          <w:color w:val="1A1A1A"/>
          <w:sz w:val="21"/>
          <w:szCs w:val="21"/>
        </w:rPr>
        <w:t xml:space="preserve">ARV — </w:t>
      </w:r>
      <w:r>
        <w:rPr>
          <w:rFonts w:ascii="Poppins" w:cs="Poppins" w:eastAsia="Poppins" w:hAnsi="Poppins"/>
          <w:color w:val="1A1A1A"/>
          <w:sz w:val="21"/>
          <w:szCs w:val="21"/>
        </w:rPr>
        <w:t xml:space="preserve">estimated value after all renovations are complete.</w:t>
      </w:r>
    </w:p>
    <w:p>
      <w:pPr>
        <w:pStyle w:val="ListParagraph"/>
        <w:numPr>
          <w:ilvl w:val="0"/>
          <w:numId w:val="2"/>
        </w:numPr>
        <w:spacing w:after="80"/>
      </w:pPr>
      <w:r>
        <w:rPr>
          <w:rFonts w:ascii="Poppins" w:cs="Poppins" w:eastAsia="Poppins" w:hAnsi="Poppins"/>
          <w:b/>
          <w:bCs/>
          <w:color w:val="1A1A1A"/>
          <w:sz w:val="21"/>
          <w:szCs w:val="21"/>
        </w:rPr>
        <w:t xml:space="preserve">Cap Rate — </w:t>
      </w:r>
      <w:r>
        <w:rPr>
          <w:rFonts w:ascii="Poppins" w:cs="Poppins" w:eastAsia="Poppins" w:hAnsi="Poppins"/>
          <w:color w:val="1A1A1A"/>
          <w:sz w:val="21"/>
          <w:szCs w:val="21"/>
        </w:rPr>
        <w:t xml:space="preserve">annual net operating income ÷ property value; evaluates rental returns.</w:t>
      </w:r>
    </w:p>
    <w:p>
      <w:pPr>
        <w:pStyle w:val="ListParagraph"/>
        <w:numPr>
          <w:ilvl w:val="0"/>
          <w:numId w:val="2"/>
        </w:numPr>
        <w:spacing w:after="80"/>
      </w:pPr>
      <w:r>
        <w:rPr>
          <w:rFonts w:ascii="Poppins" w:cs="Poppins" w:eastAsia="Poppins" w:hAnsi="Poppins"/>
          <w:b/>
          <w:bCs/>
          <w:color w:val="1A1A1A"/>
          <w:sz w:val="21"/>
          <w:szCs w:val="21"/>
        </w:rPr>
        <w:t xml:space="preserve">Absorption Rate — </w:t>
      </w:r>
      <w:r>
        <w:rPr>
          <w:rFonts w:ascii="Poppins" w:cs="Poppins" w:eastAsia="Poppins" w:hAnsi="Poppins"/>
          <w:color w:val="1A1A1A"/>
          <w:sz w:val="21"/>
          <w:szCs w:val="21"/>
        </w:rPr>
        <w:t xml:space="preserve">the rate at which available properties sell in a market over a given period.</w:t>
      </w:r>
    </w:p>
    <w:p>
      <w:pPr>
        <w:pStyle w:val="ListParagraph"/>
        <w:numPr>
          <w:ilvl w:val="0"/>
          <w:numId w:val="2"/>
        </w:numPr>
        <w:spacing w:after="80"/>
      </w:pPr>
      <w:r>
        <w:rPr>
          <w:rFonts w:ascii="Poppins" w:cs="Poppins" w:eastAsia="Poppins" w:hAnsi="Poppins"/>
          <w:b/>
          <w:bCs/>
          <w:color w:val="1A1A1A"/>
          <w:sz w:val="21"/>
          <w:szCs w:val="21"/>
        </w:rPr>
        <w:t xml:space="preserve">Hard Money — </w:t>
      </w:r>
      <w:r>
        <w:rPr>
          <w:rFonts w:ascii="Poppins" w:cs="Poppins" w:eastAsia="Poppins" w:hAnsi="Poppins"/>
          <w:color w:val="1A1A1A"/>
          <w:sz w:val="21"/>
          <w:szCs w:val="21"/>
        </w:rPr>
        <w:t xml:space="preserve">short-term, asset-based loans from private lenders; higher rates, fast closings.</w:t>
      </w:r>
    </w:p>
    <w:p>
      <w:pPr>
        <w:pStyle w:val="ListParagraph"/>
        <w:numPr>
          <w:ilvl w:val="0"/>
          <w:numId w:val="2"/>
        </w:numPr>
        <w:spacing w:after="80"/>
      </w:pPr>
      <w:r>
        <w:rPr>
          <w:rFonts w:ascii="Poppins" w:cs="Poppins" w:eastAsia="Poppins" w:hAnsi="Poppins"/>
          <w:b/>
          <w:bCs/>
          <w:color w:val="1A1A1A"/>
          <w:sz w:val="21"/>
          <w:szCs w:val="21"/>
        </w:rPr>
        <w:t xml:space="preserve">DSCR Loan — </w:t>
      </w:r>
      <w:r>
        <w:rPr>
          <w:rFonts w:ascii="Poppins" w:cs="Poppins" w:eastAsia="Poppins" w:hAnsi="Poppins"/>
          <w:color w:val="1A1A1A"/>
          <w:sz w:val="21"/>
          <w:szCs w:val="21"/>
        </w:rPr>
        <w:t xml:space="preserve">qualifies on the property's rental income, not the borrower's personal income.</w:t>
      </w:r>
    </w:p>
    <w:p>
      <w:pPr>
        <w:pStyle w:val="Heading2"/>
        <w:spacing w:after="120" w:before="260"/>
      </w:pPr>
      <w:r>
        <w:rPr>
          <w:rFonts w:ascii="Poppins" w:cs="Poppins" w:eastAsia="Poppins" w:hAnsi="Poppins"/>
          <w:b/>
          <w:bCs/>
          <w:color w:val="C9972C"/>
          <w:sz w:val="26"/>
          <w:szCs w:val="26"/>
        </w:rPr>
        <w:t xml:space="preserve">Scripts &amp; Frameworks</w:t>
      </w:r>
      <w:r>
        <w:rPr>
          <w:rFonts w:ascii="Poppins" w:cs="Poppins" w:eastAsia="Poppins" w:hAnsi="Poppins"/>
          <w:b/>
          <w:bCs/>
          <w:color w:val="2E7D32"/>
          <w:sz w:val="18"/>
          <w:szCs w:val="18"/>
        </w:rPr>
        <w:t xml:space="preserve">  [EXISTS — orientation-scripts / 6]</w:t>
      </w:r>
    </w:p>
    <w:p>
      <w:pPr>
        <w:pStyle w:val="Heading3"/>
        <w:spacing w:after="80" w:before="180"/>
      </w:pPr>
      <w:r>
        <w:rPr>
          <w:rFonts w:ascii="Poppins" w:cs="Poppins" w:eastAsia="Poppins" w:hAnsi="Poppins"/>
          <w:b/>
          <w:bCs/>
          <w:color w:val="1A1A1A"/>
          <w:sz w:val="22"/>
          <w:szCs w:val="22"/>
        </w:rPr>
        <w:t xml:space="preserve">F.O.R.D. — rapport before business</w:t>
      </w:r>
    </w:p>
    <w:p>
      <w:pPr>
        <w:pStyle w:val="ListParagraph"/>
        <w:numPr>
          <w:ilvl w:val="0"/>
          <w:numId w:val="2"/>
        </w:numPr>
        <w:spacing w:after="80"/>
      </w:pPr>
      <w:r>
        <w:rPr>
          <w:rFonts w:ascii="Poppins" w:cs="Poppins" w:eastAsia="Poppins" w:hAnsi="Poppins"/>
          <w:color w:val="1A1A1A"/>
          <w:sz w:val="21"/>
          <w:szCs w:val="21"/>
        </w:rPr>
        <w:t xml:space="preserve">Family — where are they from? Kids?</w:t>
      </w:r>
    </w:p>
    <w:p>
      <w:pPr>
        <w:pStyle w:val="ListParagraph"/>
        <w:numPr>
          <w:ilvl w:val="0"/>
          <w:numId w:val="2"/>
        </w:numPr>
        <w:spacing w:after="80"/>
      </w:pPr>
      <w:r>
        <w:rPr>
          <w:rFonts w:ascii="Poppins" w:cs="Poppins" w:eastAsia="Poppins" w:hAnsi="Poppins"/>
          <w:color w:val="1A1A1A"/>
          <w:sz w:val="21"/>
          <w:szCs w:val="21"/>
        </w:rPr>
        <w:t xml:space="preserve">Occupation — what do they do? How long? (Reads financial standing.)</w:t>
      </w:r>
    </w:p>
    <w:p>
      <w:pPr>
        <w:pStyle w:val="ListParagraph"/>
        <w:numPr>
          <w:ilvl w:val="0"/>
          <w:numId w:val="2"/>
        </w:numPr>
        <w:spacing w:after="80"/>
      </w:pPr>
      <w:r>
        <w:rPr>
          <w:rFonts w:ascii="Poppins" w:cs="Poppins" w:eastAsia="Poppins" w:hAnsi="Poppins"/>
          <w:color w:val="1A1A1A"/>
          <w:sz w:val="21"/>
          <w:szCs w:val="21"/>
        </w:rPr>
        <w:t xml:space="preserve">Recreation — hobbies, travel, common ground.</w:t>
      </w:r>
    </w:p>
    <w:p>
      <w:pPr>
        <w:pStyle w:val="ListParagraph"/>
        <w:numPr>
          <w:ilvl w:val="0"/>
          <w:numId w:val="2"/>
        </w:numPr>
        <w:spacing w:after="80"/>
      </w:pPr>
      <w:r>
        <w:rPr>
          <w:rFonts w:ascii="Poppins" w:cs="Poppins" w:eastAsia="Poppins" w:hAnsi="Poppins"/>
          <w:color w:val="1A1A1A"/>
          <w:sz w:val="21"/>
          <w:szCs w:val="21"/>
        </w:rPr>
        <w:t xml:space="preserve">Dreams — goals, retirement plans, investment aspirations. Connect them to Myers.</w:t>
      </w:r>
    </w:p>
    <w:p>
      <w:pPr>
        <w:pStyle w:val="Heading3"/>
        <w:spacing w:after="80" w:before="180"/>
      </w:pPr>
      <w:r>
        <w:rPr>
          <w:rFonts w:ascii="Poppins" w:cs="Poppins" w:eastAsia="Poppins" w:hAnsi="Poppins"/>
          <w:b/>
          <w:bCs/>
          <w:color w:val="1A1A1A"/>
          <w:sz w:val="22"/>
          <w:szCs w:val="22"/>
        </w:rPr>
        <w:t xml:space="preserve">Qualifying map</w:t>
      </w:r>
    </w:p>
    <w:p>
      <w:pPr>
        <w:pStyle w:val="ListParagraph"/>
        <w:numPr>
          <w:ilvl w:val="0"/>
          <w:numId w:val="2"/>
        </w:numPr>
        <w:spacing w:after="80"/>
      </w:pPr>
      <w:r>
        <w:rPr>
          <w:rFonts w:ascii="Poppins" w:cs="Poppins" w:eastAsia="Poppins" w:hAnsi="Poppins"/>
          <w:color w:val="1A1A1A"/>
          <w:sz w:val="21"/>
          <w:szCs w:val="21"/>
        </w:rPr>
        <w:t xml:space="preserve">Strategies: Rental · Flip · Owner Finance · BRRR · New Build</w:t>
      </w:r>
    </w:p>
    <w:p>
      <w:pPr>
        <w:pStyle w:val="ListParagraph"/>
        <w:numPr>
          <w:ilvl w:val="0"/>
          <w:numId w:val="2"/>
        </w:numPr>
        <w:spacing w:after="80"/>
      </w:pPr>
      <w:r>
        <w:rPr>
          <w:rFonts w:ascii="Poppins" w:cs="Poppins" w:eastAsia="Poppins" w:hAnsi="Poppins"/>
          <w:color w:val="1A1A1A"/>
          <w:sz w:val="21"/>
          <w:szCs w:val="21"/>
        </w:rPr>
        <w:t xml:space="preserve">Funding: Cash · Hard Money · Private Lending · Line of Credit · DSCR/Portfolio</w:t>
      </w:r>
    </w:p>
    <w:p>
      <w:pPr>
        <w:pStyle w:val="ListParagraph"/>
        <w:numPr>
          <w:ilvl w:val="0"/>
          <w:numId w:val="2"/>
        </w:numPr>
        <w:spacing w:after="80"/>
      </w:pPr>
      <w:r>
        <w:rPr>
          <w:rFonts w:ascii="Poppins" w:cs="Poppins" w:eastAsia="Poppins" w:hAnsi="Poppins"/>
          <w:color w:val="1A1A1A"/>
          <w:sz w:val="21"/>
          <w:szCs w:val="21"/>
        </w:rPr>
        <w:t xml:space="preserve">Investor types: Full-time · Part-time · First-time buyers</w:t>
      </w:r>
    </w:p>
    <w:p>
      <w:pPr>
        <w:pStyle w:val="Heading3"/>
        <w:spacing w:after="80" w:before="180"/>
      </w:pPr>
      <w:r>
        <w:rPr>
          <w:rFonts w:ascii="Poppins" w:cs="Poppins" w:eastAsia="Poppins" w:hAnsi="Poppins"/>
          <w:b/>
          <w:bCs/>
          <w:color w:val="1A1A1A"/>
          <w:sz w:val="22"/>
          <w:szCs w:val="22"/>
        </w:rPr>
        <w:t xml:space="preserve">Cold call structure</w:t>
      </w:r>
    </w:p>
    <w:p>
      <w:pPr>
        <w:pStyle w:val="ListParagraph"/>
        <w:numPr>
          <w:ilvl w:val="0"/>
          <w:numId w:val="2"/>
        </w:numPr>
        <w:spacing w:after="80"/>
      </w:pPr>
      <w:r>
        <w:rPr>
          <w:rFonts w:ascii="Poppins" w:cs="Poppins" w:eastAsia="Poppins" w:hAnsi="Poppins"/>
          <w:color w:val="1A1A1A"/>
          <w:sz w:val="21"/>
          <w:szCs w:val="21"/>
        </w:rPr>
        <w:t xml:space="preserve">Introduce yourself and Myers.</w:t>
      </w:r>
    </w:p>
    <w:p>
      <w:pPr>
        <w:pStyle w:val="ListParagraph"/>
        <w:numPr>
          <w:ilvl w:val="0"/>
          <w:numId w:val="2"/>
        </w:numPr>
        <w:spacing w:after="80"/>
      </w:pPr>
      <w:r>
        <w:rPr>
          <w:rFonts w:ascii="Poppins" w:cs="Poppins" w:eastAsia="Poppins" w:hAnsi="Poppins"/>
          <w:color w:val="1A1A1A"/>
          <w:sz w:val="21"/>
          <w:szCs w:val="21"/>
        </w:rPr>
        <w:t xml:space="preserve">Ask about interest in investment properties in DFW.</w:t>
      </w:r>
    </w:p>
    <w:p>
      <w:pPr>
        <w:pStyle w:val="ListParagraph"/>
        <w:numPr>
          <w:ilvl w:val="0"/>
          <w:numId w:val="2"/>
        </w:numPr>
        <w:spacing w:after="80"/>
      </w:pPr>
      <w:r>
        <w:rPr>
          <w:rFonts w:ascii="Poppins" w:cs="Poppins" w:eastAsia="Poppins" w:hAnsi="Poppins"/>
          <w:color w:val="1A1A1A"/>
          <w:sz w:val="21"/>
          <w:szCs w:val="21"/>
        </w:rPr>
        <w:t xml:space="preserve">Run F.O.R.D. to build rapport.</w:t>
      </w:r>
    </w:p>
    <w:p>
      <w:pPr>
        <w:pStyle w:val="ListParagraph"/>
        <w:numPr>
          <w:ilvl w:val="0"/>
          <w:numId w:val="2"/>
        </w:numPr>
        <w:spacing w:after="80"/>
      </w:pPr>
      <w:r>
        <w:rPr>
          <w:rFonts w:ascii="Poppins" w:cs="Poppins" w:eastAsia="Poppins" w:hAnsi="Poppins"/>
          <w:color w:val="1A1A1A"/>
          <w:sz w:val="21"/>
          <w:szCs w:val="21"/>
        </w:rPr>
        <w:t xml:space="preserve">Qualify: active investor? budget? financing method?</w:t>
      </w:r>
    </w:p>
    <w:p>
      <w:pPr>
        <w:pStyle w:val="ListParagraph"/>
        <w:numPr>
          <w:ilvl w:val="0"/>
          <w:numId w:val="2"/>
        </w:numPr>
        <w:spacing w:after="80"/>
      </w:pPr>
      <w:r>
        <w:rPr>
          <w:rFonts w:ascii="Poppins" w:cs="Poppins" w:eastAsia="Poppins" w:hAnsi="Poppins"/>
          <w:color w:val="1A1A1A"/>
          <w:sz w:val="21"/>
          <w:szCs w:val="21"/>
        </w:rPr>
        <w:t xml:space="preserve">If qualified: “I'd love to get you set up to see our next available property.”</w:t>
      </w:r>
    </w:p>
    <w:p>
      <w:pPr>
        <w:pStyle w:val="ListParagraph"/>
        <w:numPr>
          <w:ilvl w:val="0"/>
          <w:numId w:val="2"/>
        </w:numPr>
        <w:spacing w:after="80"/>
      </w:pPr>
      <w:r>
        <w:rPr>
          <w:rFonts w:ascii="Poppins" w:cs="Poppins" w:eastAsia="Poppins" w:hAnsi="Poppins"/>
          <w:color w:val="1A1A1A"/>
          <w:sz w:val="21"/>
          <w:szCs w:val="21"/>
        </w:rPr>
        <w:t xml:space="preserve">Capture: name, email, phone, investment criteria.</w:t>
      </w:r>
    </w:p>
    <w:p>
      <w:pPr>
        <w:pStyle w:val="ListParagraph"/>
        <w:numPr>
          <w:ilvl w:val="0"/>
          <w:numId w:val="2"/>
        </w:numPr>
        <w:spacing w:after="80"/>
      </w:pPr>
      <w:r>
        <w:rPr>
          <w:rFonts w:ascii="Poppins" w:cs="Poppins" w:eastAsia="Poppins" w:hAnsi="Poppins"/>
          <w:color w:val="1A1A1A"/>
          <w:sz w:val="21"/>
          <w:szCs w:val="21"/>
        </w:rPr>
        <w:t xml:space="preserve">Follow-up: send the MVP agreement for verification.</w:t>
      </w:r>
    </w:p>
    <w:p>
      <w:pPr>
        <w:spacing w:after="120"/>
      </w:pPr>
      <w:r>
        <w:rPr>
          <w:rFonts w:ascii="Poppins" w:cs="Poppins" w:eastAsia="Poppins" w:hAnsi="Poppins"/>
          <w:color w:val="1A1A1A"/>
          <w:sz w:val="21"/>
          <w:szCs w:val="21"/>
        </w:rPr>
        <w:t xml:space="preserve">The goal of the first call isn't to sell — it's to qualify and verify. Get them signed up, then let the deals do the selling.</w:t>
      </w:r>
    </w:p>
    <w:p>
      <w:pPr>
        <w:pStyle w:val="Heading1"/>
        <w:pBdr>
          <w:bottom w:val="single" w:color="C9972C" w:sz="12" w:space="4"/>
        </w:pBdr>
        <w:spacing w:after="160" w:before="360"/>
      </w:pPr>
      <w:r>
        <w:rPr>
          <w:rFonts w:ascii="Poppins" w:cs="Poppins" w:eastAsia="Poppins" w:hAnsi="Poppins"/>
          <w:b/>
          <w:bCs/>
          <w:color w:val="1A1A1A"/>
          <w:sz w:val="32"/>
          <w:szCs w:val="32"/>
        </w:rPr>
        <w:t xml:space="preserve">Orientation Fix List — Priority Order</w:t>
      </w:r>
    </w:p>
    <w:p>
      <w:pPr>
        <w:pStyle w:val="ListParagraph"/>
        <w:numPr>
          <w:ilvl w:val="0"/>
          <w:numId w:val="2"/>
        </w:numPr>
        <w:spacing w:after="80"/>
      </w:pPr>
      <w:r>
        <w:rPr>
          <w:rFonts w:ascii="Poppins" w:cs="Poppins" w:eastAsia="Poppins" w:hAnsi="Poppins"/>
          <w:b/>
          <w:bCs/>
          <w:color w:val="1A1A1A"/>
          <w:sz w:val="21"/>
          <w:szCs w:val="21"/>
        </w:rPr>
        <w:t xml:space="preserve">1. Resequence Orientation 1 into the 7-beat vision pitch (A1) + apply its four copy changes. </w:t>
      </w:r>
      <w:r>
        <w:rPr>
          <w:rFonts w:ascii="Poppins" w:cs="Poppins" w:eastAsia="Poppins" w:hAnsi="Poppins"/>
          <w:color w:val="1A1A1A"/>
          <w:sz w:val="21"/>
          <w:szCs w:val="21"/>
        </w:rPr>
        <w:t xml:space="preserve">Definition out, mission statement in, proof moved up, “Highest in the Industry” → “90% stays in the agent network,” 1-on-1 → team mentorship, career → entrepreneurship, NASA column on the path. Every change has a justification box in Unit A.</w:t>
      </w:r>
    </w:p>
    <w:p>
      <w:pPr>
        <w:pStyle w:val="ListParagraph"/>
        <w:numPr>
          <w:ilvl w:val="0"/>
          <w:numId w:val="2"/>
        </w:numPr>
        <w:spacing w:after="80"/>
      </w:pPr>
      <w:r>
        <w:rPr>
          <w:rFonts w:ascii="Poppins" w:cs="Poppins" w:eastAsia="Poppins" w:hAnsi="Poppins"/>
          <w:b/>
          <w:bCs/>
          <w:color w:val="1A1A1A"/>
          <w:sz w:val="21"/>
          <w:szCs w:val="21"/>
        </w:rPr>
        <w:t xml:space="preserve">2. Build Drop Your Pin (inside A1, Beat 6) + the Non-Negotiables card. </w:t>
      </w:r>
      <w:r>
        <w:rPr>
          <w:rFonts w:ascii="Poppins" w:cs="Poppins" w:eastAsia="Poppins" w:hAnsi="Poppins"/>
          <w:color w:val="1A1A1A"/>
          <w:sz w:val="21"/>
          <w:szCs w:val="21"/>
        </w:rPr>
        <w:t xml:space="preserve">The personal layer fused to the path timeline (−32% turnover, Wipro RCT), and the credo-card treatment with 100% quiz items for the six non-negotiables.</w:t>
      </w:r>
    </w:p>
    <w:p>
      <w:pPr>
        <w:pStyle w:val="ListParagraph"/>
        <w:numPr>
          <w:ilvl w:val="0"/>
          <w:numId w:val="2"/>
        </w:numPr>
        <w:spacing w:after="80"/>
      </w:pPr>
      <w:r>
        <w:rPr>
          <w:rFonts w:ascii="Poppins" w:cs="Poppins" w:eastAsia="Poppins" w:hAnsi="Poppins"/>
          <w:b/>
          <w:bCs/>
          <w:color w:val="1A1A1A"/>
          <w:sz w:val="21"/>
          <w:szCs w:val="21"/>
        </w:rPr>
        <w:t xml:space="preserve">3. Build A3 (Meet the Team) + E2 (real 80% quiz). </w:t>
      </w:r>
      <w:r>
        <w:rPr>
          <w:rFonts w:ascii="Poppins" w:cs="Poppins" w:eastAsia="Poppins" w:hAnsi="Poppins"/>
          <w:color w:val="1A1A1A"/>
          <w:sz w:val="21"/>
          <w:szCs w:val="21"/>
        </w:rPr>
        <w:t xml:space="preserve">A3 is a one-page build — collect names, photos, contacts. E2 replaces the honor-system checkboxes.</w:t>
      </w:r>
    </w:p>
    <w:p>
      <w:pPr>
        <w:pStyle w:val="ListParagraph"/>
        <w:numPr>
          <w:ilvl w:val="0"/>
          <w:numId w:val="2"/>
        </w:numPr>
        <w:spacing w:after="80"/>
      </w:pPr>
      <w:r>
        <w:rPr>
          <w:rFonts w:ascii="Poppins" w:cs="Poppins" w:eastAsia="Poppins" w:hAnsi="Poppins"/>
          <w:b/>
          <w:bCs/>
          <w:color w:val="1A1A1A"/>
          <w:sz w:val="21"/>
          <w:szCs w:val="21"/>
        </w:rPr>
        <w:t xml:space="preserve">4. Fix the conflicts below. </w:t>
      </w:r>
      <w:r>
        <w:rPr>
          <w:rFonts w:ascii="Poppins" w:cs="Poppins" w:eastAsia="Poppins" w:hAnsi="Poppins"/>
          <w:color w:val="1A1A1A"/>
          <w:sz w:val="21"/>
          <w:szCs w:val="21"/>
        </w:rPr>
        <w:t xml:space="preserve">The book term wins.</w:t>
      </w:r>
    </w:p>
    <w:p>
      <w:pPr>
        <w:pStyle w:val="ListParagraph"/>
        <w:numPr>
          <w:ilvl w:val="0"/>
          <w:numId w:val="2"/>
        </w:numPr>
        <w:spacing w:after="80"/>
      </w:pPr>
      <w:r>
        <w:rPr>
          <w:rFonts w:ascii="Poppins" w:cs="Poppins" w:eastAsia="Poppins" w:hAnsi="Poppins"/>
          <w:b/>
          <w:bCs/>
          <w:color w:val="1A1A1A"/>
          <w:sz w:val="21"/>
          <w:szCs w:val="21"/>
        </w:rPr>
        <w:t xml:space="preserve">5. Relabel Josh-doc pages marked “Onboarding.” </w:t>
      </w:r>
      <w:r>
        <w:rPr>
          <w:rFonts w:ascii="Poppins" w:cs="Poppins" w:eastAsia="Poppins" w:hAnsi="Poppins"/>
          <w:color w:val="1A1A1A"/>
          <w:sz w:val="21"/>
          <w:szCs w:val="21"/>
        </w:rPr>
        <w:t xml:space="preserve">The Value Curve and How You Get Paid pages carry “Onboarding ·” kickers but are Orientation content under the new boundary — retitle so the split stays clean.</w:t>
      </w:r>
    </w:p>
    <w:p>
      <w:pPr>
        <w:pStyle w:val="ListParagraph"/>
        <w:numPr>
          <w:ilvl w:val="0"/>
          <w:numId w:val="2"/>
        </w:numPr>
        <w:spacing w:after="80"/>
      </w:pPr>
      <w:r>
        <w:rPr>
          <w:rFonts w:ascii="Poppins" w:cs="Poppins" w:eastAsia="Poppins" w:hAnsi="Poppins"/>
          <w:b/>
          <w:bCs/>
          <w:color w:val="1A1A1A"/>
          <w:sz w:val="21"/>
          <w:szCs w:val="21"/>
        </w:rPr>
        <w:t xml:space="preserve">6. Reorder the portal nav to Units A–E. </w:t>
      </w:r>
      <w:r>
        <w:rPr>
          <w:rFonts w:ascii="Poppins" w:cs="Poppins" w:eastAsia="Poppins" w:hAnsi="Poppins"/>
          <w:color w:val="1A1A1A"/>
          <w:sz w:val="21"/>
          <w:szCs w:val="21"/>
        </w:rPr>
        <w:t xml:space="preserve">Current page order mixes money, process, and role; the unit order is identity → money → process → role → completion.</w:t>
      </w:r>
    </w:p>
    <w:p>
      <w:pPr>
        <w:pStyle w:val="Heading2"/>
        <w:spacing w:after="120" w:before="260"/>
      </w:pPr>
      <w:r>
        <w:rPr>
          <w:rFonts w:ascii="Poppins" w:cs="Poppins" w:eastAsia="Poppins" w:hAnsi="Poppins"/>
          <w:b/>
          <w:bCs/>
          <w:color w:val="C9972C"/>
          <w:sz w:val="26"/>
          <w:szCs w:val="26"/>
        </w:rPr>
        <w:t xml:space="preserve">Conflict log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60"/>
        <w:gridCol w:w="2900"/>
        <w:gridCol w:w="2700"/>
        <w:gridCol w:w="2200"/>
      </w:tblGrid>
      <w:tr>
        <w:tc>
          <w:tcPr>
            <w:tcW w:type="dxa" w:w="25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Where</w:t>
            </w:r>
          </w:p>
        </w:tc>
        <w:tc>
          <w:tcPr>
            <w:tcW w:type="dxa" w:w="29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Says now</w:t>
            </w:r>
          </w:p>
        </w:tc>
        <w:tc>
          <w:tcPr>
            <w:tcW w:type="dxa" w:w="27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Canon says</w:t>
            </w:r>
          </w:p>
        </w:tc>
        <w:tc>
          <w:tcPr>
            <w:tcW w:type="dxa" w:w="22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Fix</w:t>
            </w:r>
          </w:p>
        </w:tc>
      </w:tr>
      <w:tr>
        <w:tc>
          <w:tcPr>
            <w:tcW w:type="dxa" w:w="2560"/>
            <w:tcMar>
              <w:top w:type="dxa" w:w="60"/>
              <w:left w:type="dxa" w:w="100"/>
              <w:bottom w:type="dxa" w:w="60"/>
              <w:right w:type="dxa" w:w="100"/>
            </w:tcMar>
          </w:tcPr>
          <w:p>
            <w:r>
              <w:rPr>
                <w:rFonts w:ascii="Poppins" w:cs="Poppins" w:eastAsia="Poppins" w:hAnsi="Poppins"/>
                <w:b w:val="false"/>
                <w:bCs w:val="false"/>
                <w:color w:val="1A1A1A"/>
                <w:sz w:val="20"/>
                <w:szCs w:val="20"/>
              </w:rPr>
              <w:t xml:space="preserve">orientation-1 (career path)</w:t>
            </w:r>
          </w:p>
        </w:tc>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Sales Agent → Acquisition Agent → Team Lead → Investor</w:t>
            </w:r>
          </w:p>
        </w:tc>
        <w:tc>
          <w:tcPr>
            <w:tcW w:type="dxa" w:w="2700"/>
            <w:tcMar>
              <w:top w:type="dxa" w:w="60"/>
              <w:left w:type="dxa" w:w="100"/>
              <w:bottom w:type="dxa" w:w="60"/>
              <w:right w:type="dxa" w:w="100"/>
            </w:tcMar>
          </w:tcPr>
          <w:p>
            <w:r>
              <w:rPr>
                <w:rFonts w:ascii="Poppins" w:cs="Poppins" w:eastAsia="Poppins" w:hAnsi="Poppins"/>
                <w:b w:val="false"/>
                <w:bCs w:val="false"/>
                <w:color w:val="1A1A1A"/>
                <w:sz w:val="20"/>
                <w:szCs w:val="20"/>
              </w:rPr>
              <w:t xml:space="preserve">7-stage certification path + D.E.A.L. operator arc</w:t>
            </w:r>
          </w:p>
        </w:tc>
        <w:tc>
          <w:tcPr>
            <w:tcW w:type="dxa" w:w="2200"/>
            <w:tcMar>
              <w:top w:type="dxa" w:w="60"/>
              <w:left w:type="dxa" w:w="100"/>
              <w:bottom w:type="dxa" w:w="60"/>
              <w:right w:type="dxa" w:w="100"/>
            </w:tcMar>
          </w:tcPr>
          <w:p>
            <w:r>
              <w:rPr>
                <w:rFonts w:ascii="Poppins" w:cs="Poppins" w:eastAsia="Poppins" w:hAnsi="Poppins"/>
                <w:b w:val="false"/>
                <w:bCs w:val="false"/>
                <w:color w:val="1A1A1A"/>
                <w:sz w:val="20"/>
                <w:szCs w:val="20"/>
              </w:rPr>
              <w:t xml:space="preserve">Replace path graphic with Stage 1–7 + D.E.A.L.</w:t>
            </w:r>
          </w:p>
        </w:tc>
      </w:tr>
      <w:tr>
        <w:tc>
          <w:tcPr>
            <w:tcW w:type="dxa" w:w="2560"/>
            <w:tcMar>
              <w:top w:type="dxa" w:w="60"/>
              <w:left w:type="dxa" w:w="100"/>
              <w:bottom w:type="dxa" w:w="60"/>
              <w:right w:type="dxa" w:w="100"/>
            </w:tcMar>
          </w:tcPr>
          <w:p>
            <w:r>
              <w:rPr>
                <w:rFonts w:ascii="Poppins" w:cs="Poppins" w:eastAsia="Poppins" w:hAnsi="Poppins"/>
                <w:b w:val="false"/>
                <w:bCs w:val="false"/>
                <w:color w:val="1A1A1A"/>
                <w:sz w:val="20"/>
                <w:szCs w:val="20"/>
              </w:rPr>
              <w:t xml:space="preserve">orientation-1 (commission)</w:t>
            </w:r>
          </w:p>
        </w:tc>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“Highest in the Industry”</w:t>
            </w:r>
          </w:p>
        </w:tc>
        <w:tc>
          <w:tcPr>
            <w:tcW w:type="dxa" w:w="2700"/>
            <w:tcMar>
              <w:top w:type="dxa" w:w="60"/>
              <w:left w:type="dxa" w:w="100"/>
              <w:bottom w:type="dxa" w:w="60"/>
              <w:right w:type="dxa" w:w="100"/>
            </w:tcMar>
          </w:tcPr>
          <w:p>
            <w:r>
              <w:rPr>
                <w:rFonts w:ascii="Poppins" w:cs="Poppins" w:eastAsia="Poppins" w:hAnsi="Poppins"/>
                <w:b w:val="false"/>
                <w:bCs w:val="false"/>
                <w:color w:val="1A1A1A"/>
                <w:sz w:val="20"/>
                <w:szCs w:val="20"/>
              </w:rPr>
              <w:t xml:space="preserve">Never claim “highest” without proof (positioning rule)</w:t>
            </w:r>
          </w:p>
        </w:tc>
        <w:tc>
          <w:tcPr>
            <w:tcW w:type="dxa" w:w="2200"/>
            <w:tcMar>
              <w:top w:type="dxa" w:w="60"/>
              <w:left w:type="dxa" w:w="100"/>
              <w:bottom w:type="dxa" w:w="60"/>
              <w:right w:type="dxa" w:w="100"/>
            </w:tcMar>
          </w:tcPr>
          <w:p>
            <w:r>
              <w:rPr>
                <w:rFonts w:ascii="Poppins" w:cs="Poppins" w:eastAsia="Poppins" w:hAnsi="Poppins"/>
                <w:b w:val="false"/>
                <w:bCs w:val="false"/>
                <w:color w:val="1A1A1A"/>
                <w:sz w:val="20"/>
                <w:szCs w:val="20"/>
              </w:rPr>
              <w:t xml:space="preserve">Change to “90% stays in the agent network” — provable</w:t>
            </w:r>
          </w:p>
        </w:tc>
      </w:tr>
      <w:tr>
        <w:tc>
          <w:tcPr>
            <w:tcW w:type="dxa" w:w="2560"/>
            <w:tcMar>
              <w:top w:type="dxa" w:w="60"/>
              <w:left w:type="dxa" w:w="100"/>
              <w:bottom w:type="dxa" w:w="60"/>
              <w:right w:type="dxa" w:w="100"/>
            </w:tcMar>
          </w:tcPr>
          <w:p>
            <w:r>
              <w:rPr>
                <w:rFonts w:ascii="Poppins" w:cs="Poppins" w:eastAsia="Poppins" w:hAnsi="Poppins"/>
                <w:b w:val="false"/>
                <w:bCs w:val="false"/>
                <w:color w:val="1A1A1A"/>
                <w:sz w:val="20"/>
                <w:szCs w:val="20"/>
              </w:rPr>
              <w:t xml:space="preserve">orientation-terms (pricing)</w:t>
            </w:r>
          </w:p>
        </w:tc>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“Discount Rate — Myers typically uses 75%” + 75% worked example</w:t>
            </w:r>
          </w:p>
        </w:tc>
        <w:tc>
          <w:tcPr>
            <w:tcW w:type="dxa" w:w="2700"/>
            <w:tcMar>
              <w:top w:type="dxa" w:w="60"/>
              <w:left w:type="dxa" w:w="100"/>
              <w:bottom w:type="dxa" w:w="60"/>
              <w:right w:type="dxa" w:w="100"/>
            </w:tcMar>
          </w:tcPr>
          <w:p>
            <w:r>
              <w:rPr>
                <w:rFonts w:ascii="Poppins" w:cs="Poppins" w:eastAsia="Poppins" w:hAnsi="Poppins"/>
                <w:b w:val="false"/>
                <w:bCs w:val="false"/>
                <w:color w:val="1A1A1A"/>
                <w:sz w:val="20"/>
                <w:szCs w:val="20"/>
              </w:rPr>
              <w:t xml:space="preserve">Buy Point from market conditions; fixed % explicitly retired</w:t>
            </w:r>
          </w:p>
        </w:tc>
        <w:tc>
          <w:tcPr>
            <w:tcW w:type="dxa" w:w="2200"/>
            <w:tcMar>
              <w:top w:type="dxa" w:w="60"/>
              <w:left w:type="dxa" w:w="100"/>
              <w:bottom w:type="dxa" w:w="60"/>
              <w:right w:type="dxa" w:w="100"/>
            </w:tcMar>
          </w:tcPr>
          <w:p>
            <w:r>
              <w:rPr>
                <w:rFonts w:ascii="Poppins" w:cs="Poppins" w:eastAsia="Poppins" w:hAnsi="Poppins"/>
                <w:b w:val="false"/>
                <w:bCs w:val="false"/>
                <w:color w:val="1A1A1A"/>
                <w:sz w:val="20"/>
                <w:szCs w:val="20"/>
              </w:rPr>
              <w:t xml:space="preserve">Rewrite term + example as Buy Point / MOS</w:t>
            </w:r>
          </w:p>
        </w:tc>
      </w:tr>
      <w:tr>
        <w:tc>
          <w:tcPr>
            <w:tcW w:type="dxa" w:w="2560"/>
            <w:tcMar>
              <w:top w:type="dxa" w:w="60"/>
              <w:left w:type="dxa" w:w="100"/>
              <w:bottom w:type="dxa" w:w="60"/>
              <w:right w:type="dxa" w:w="100"/>
            </w:tcMar>
          </w:tcPr>
          <w:p>
            <w:r>
              <w:rPr>
                <w:rFonts w:ascii="Poppins" w:cs="Poppins" w:eastAsia="Poppins" w:hAnsi="Poppins"/>
                <w:b w:val="false"/>
                <w:bCs w:val="false"/>
                <w:color w:val="1A1A1A"/>
                <w:sz w:val="20"/>
                <w:szCs w:val="20"/>
              </w:rPr>
              <w:t xml:space="preserve">All orientation pages (gating)</w:t>
            </w:r>
          </w:p>
        </w:tc>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“Understood” checkboxes</w:t>
            </w:r>
          </w:p>
        </w:tc>
        <w:tc>
          <w:tcPr>
            <w:tcW w:type="dxa" w:w="2700"/>
            <w:tcMar>
              <w:top w:type="dxa" w:w="60"/>
              <w:left w:type="dxa" w:w="100"/>
              <w:bottom w:type="dxa" w:w="60"/>
              <w:right w:type="dxa" w:w="100"/>
            </w:tcMar>
          </w:tcPr>
          <w:p>
            <w:r>
              <w:rPr>
                <w:rFonts w:ascii="Poppins" w:cs="Poppins" w:eastAsia="Poppins" w:hAnsi="Poppins"/>
                <w:b w:val="false"/>
                <w:bCs w:val="false"/>
                <w:color w:val="1A1A1A"/>
                <w:sz w:val="20"/>
                <w:szCs w:val="20"/>
              </w:rPr>
              <w:t xml:space="preserve">80% quiz to unlock next stage</w:t>
            </w:r>
          </w:p>
        </w:tc>
        <w:tc>
          <w:tcPr>
            <w:tcW w:type="dxa" w:w="2200"/>
            <w:tcMar>
              <w:top w:type="dxa" w:w="60"/>
              <w:left w:type="dxa" w:w="100"/>
              <w:bottom w:type="dxa" w:w="60"/>
              <w:right w:type="dxa" w:w="100"/>
            </w:tcMar>
          </w:tcPr>
          <w:p>
            <w:r>
              <w:rPr>
                <w:rFonts w:ascii="Poppins" w:cs="Poppins" w:eastAsia="Poppins" w:hAnsi="Poppins"/>
                <w:b w:val="false"/>
                <w:bCs w:val="false"/>
                <w:color w:val="1A1A1A"/>
                <w:sz w:val="20"/>
                <w:szCs w:val="20"/>
              </w:rPr>
              <w:t xml:space="preserve">Build real quiz (E2)</w:t>
            </w:r>
          </w:p>
        </w:tc>
      </w:tr>
      <w:tr>
        <w:tc>
          <w:tcPr>
            <w:tcW w:type="dxa" w:w="2560"/>
            <w:tcMar>
              <w:top w:type="dxa" w:w="60"/>
              <w:left w:type="dxa" w:w="100"/>
              <w:bottom w:type="dxa" w:w="60"/>
              <w:right w:type="dxa" w:w="100"/>
            </w:tcMar>
          </w:tcPr>
          <w:p>
            <w:r>
              <w:rPr>
                <w:rFonts w:ascii="Poppins" w:cs="Poppins" w:eastAsia="Poppins" w:hAnsi="Poppins"/>
                <w:b w:val="false"/>
                <w:bCs w:val="false"/>
                <w:color w:val="1A1A1A"/>
                <w:sz w:val="20"/>
                <w:szCs w:val="20"/>
              </w:rPr>
              <w:t xml:space="preserve">Josh doc kickers</w:t>
            </w:r>
          </w:p>
        </w:tc>
        <w:tc>
          <w:tcPr>
            <w:tcW w:type="dxa" w:w="2900"/>
            <w:tcMar>
              <w:top w:type="dxa" w:w="60"/>
              <w:left w:type="dxa" w:w="100"/>
              <w:bottom w:type="dxa" w:w="60"/>
              <w:right w:type="dxa" w:w="100"/>
            </w:tcMar>
          </w:tcPr>
          <w:p>
            <w:r>
              <w:rPr>
                <w:rFonts w:ascii="Poppins" w:cs="Poppins" w:eastAsia="Poppins" w:hAnsi="Poppins"/>
                <w:b w:val="false"/>
                <w:bCs w:val="false"/>
                <w:color w:val="1A1A1A"/>
                <w:sz w:val="20"/>
                <w:szCs w:val="20"/>
              </w:rPr>
              <w:t xml:space="preserve">“Onboarding · The Value Curve” / “Onboarding · How You Get Paid”</w:t>
            </w:r>
          </w:p>
        </w:tc>
        <w:tc>
          <w:tcPr>
            <w:tcW w:type="dxa" w:w="2700"/>
            <w:tcMar>
              <w:top w:type="dxa" w:w="60"/>
              <w:left w:type="dxa" w:w="100"/>
              <w:bottom w:type="dxa" w:w="60"/>
              <w:right w:type="dxa" w:w="100"/>
            </w:tcMar>
          </w:tcPr>
          <w:p>
            <w:r>
              <w:rPr>
                <w:rFonts w:ascii="Poppins" w:cs="Poppins" w:eastAsia="Poppins" w:hAnsi="Poppins"/>
                <w:b w:val="false"/>
                <w:bCs w:val="false"/>
                <w:color w:val="1A1A1A"/>
                <w:sz w:val="20"/>
                <w:szCs w:val="20"/>
              </w:rPr>
              <w:t xml:space="preserve">Onboarding = systems only (new boundary)</w:t>
            </w:r>
          </w:p>
        </w:tc>
        <w:tc>
          <w:tcPr>
            <w:tcW w:type="dxa" w:w="2200"/>
            <w:tcMar>
              <w:top w:type="dxa" w:w="60"/>
              <w:left w:type="dxa" w:w="100"/>
              <w:bottom w:type="dxa" w:w="60"/>
              <w:right w:type="dxa" w:w="100"/>
            </w:tcMar>
          </w:tcPr>
          <w:p>
            <w:r>
              <w:rPr>
                <w:rFonts w:ascii="Poppins" w:cs="Poppins" w:eastAsia="Poppins" w:hAnsi="Poppins"/>
                <w:b w:val="false"/>
                <w:bCs w:val="false"/>
                <w:color w:val="1A1A1A"/>
                <w:sz w:val="20"/>
                <w:szCs w:val="20"/>
              </w:rPr>
              <w:t xml:space="preserve">Relabel kickers to “Orientation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2026-07-20T02:29:23.975Z</dcterms:created>
  <dcterms:modified xsi:type="dcterms:W3CDTF">2026-07-20T02:29:23.976Z</dcterms:modified>
</cp:coreProperties>
</file>

<file path=docProps/custom.xml><?xml version="1.0" encoding="utf-8"?>
<Properties xmlns="http://schemas.openxmlformats.org/officeDocument/2006/custom-properties" xmlns:vt="http://schemas.openxmlformats.org/officeDocument/2006/docPropsVTypes"/>
</file>