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ht7q8uxdww2" w:id="0"/>
      <w:bookmarkEnd w:id="0"/>
      <w:r w:rsidDel="00000000" w:rsidR="00000000" w:rsidRPr="00000000">
        <w:rPr>
          <w:rtl w:val="0"/>
        </w:rPr>
        <w:t xml:space="preserve">NOTES JEAN-PIERRE CHARLES — ANALYSE STRUCTURÉE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16z91u5of52" w:id="1"/>
      <w:bookmarkEnd w:id="1"/>
      <w:r w:rsidDel="00000000" w:rsidR="00000000" w:rsidRPr="00000000">
        <w:rPr>
          <w:b w:val="1"/>
          <w:bCs w:val="1"/>
          <w:rtl w:val="0"/>
        </w:rPr>
        <w:t xml:space="preserve">Référence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20260224_NOTES_JEANPIERRE_ANALYSE.md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: 2026-02-24T07:06 CET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Analysé par</w:t>
      </w:r>
      <w:r w:rsidDel="00000000" w:rsidR="00000000" w:rsidRPr="00000000">
        <w:rPr>
          <w:rtl w:val="0"/>
        </w:rPr>
        <w:t xml:space="preserve"> : Antigravity (Gemini 2.5 Pro)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20260224_NotesJeanPierre.pdf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(31 pages de notes manuscrites, couvrant Fév 2025 → Fév 2026)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Destinataires</w:t>
      </w:r>
      <w:r w:rsidDel="00000000" w:rsidR="00000000" w:rsidRPr="00000000">
        <w:rPr>
          <w:rtl w:val="0"/>
        </w:rPr>
        <w:t xml:space="preserve"> : Jean-Pierre Charles, Claude Opus, Modèles AEGIS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Statut</w:t>
      </w:r>
      <w:r w:rsidDel="00000000" w:rsidR="00000000" w:rsidRPr="00000000">
        <w:rPr>
          <w:rtl w:val="0"/>
        </w:rPr>
        <w:t xml:space="preserve"> : DOCUMENT DE TRAVAIL — VIVANT </w:t>
      </w:r>
      <w:r w:rsidDel="00000000" w:rsidR="00000000" w:rsidRPr="00000000">
        <w:rPr>
          <w:b w:val="1"/>
          <w:bCs w:val="1"/>
          <w:rtl w:val="0"/>
        </w:rPr>
        <w:t xml:space="preserve">NotebookLM</w:t>
      </w:r>
      <w:r w:rsidDel="00000000" w:rsidR="00000000" w:rsidRPr="00000000">
        <w:rPr>
          <w:rtl w:val="0"/>
        </w:rPr>
        <w:t xml:space="preserve">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https://notebooklm.google.com/notebook/18a58ccb-3a7d-4997-945d-6fe9b2549df1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14jehdea0vr" w:id="2"/>
      <w:bookmarkEnd w:id="2"/>
      <w:r w:rsidDel="00000000" w:rsidR="00000000" w:rsidRPr="00000000">
        <w:rPr>
          <w:rtl w:val="0"/>
        </w:rPr>
        <w:t xml:space="preserve">TABLE DES MATIÈRES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hyperlink w:anchor="1-axe-1--vision--positionnement-stratégique">
        <w:r w:rsidDel="00000000" w:rsidR="00000000" w:rsidRPr="00000000">
          <w:rPr>
            <w:color w:val="1155cc"/>
            <w:u w:val="single"/>
            <w:rtl w:val="0"/>
          </w:rPr>
          <w:t xml:space="preserve">Axe 1 — Vision &amp; Positionnement Stratégique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hyperlink w:anchor="2-axe-2--architecture-iaia-innovation-50">
        <w:r w:rsidDel="00000000" w:rsidR="00000000" w:rsidRPr="00000000">
          <w:rPr>
            <w:color w:val="1155cc"/>
            <w:u w:val="single"/>
            <w:rtl w:val="0"/>
          </w:rPr>
          <w:t xml:space="preserve">Axe 2 — Architecture IAIA Innovation 5.0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hyperlink w:anchor="3-axe-3--domaines-dintervention--marchés">
        <w:r w:rsidDel="00000000" w:rsidR="00000000" w:rsidRPr="00000000">
          <w:rPr>
            <w:color w:val="1155cc"/>
            <w:u w:val="single"/>
            <w:rtl w:val="0"/>
          </w:rPr>
          <w:t xml:space="preserve">Axe 3 — Domaines d'Intervention &amp; Marchés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hyperlink w:anchor="4-axe-4--modèle-économique--tarification">
        <w:r w:rsidDel="00000000" w:rsidR="00000000" w:rsidRPr="00000000">
          <w:rPr>
            <w:color w:val="1155cc"/>
            <w:u w:val="single"/>
            <w:rtl w:val="0"/>
          </w:rPr>
          <w:t xml:space="preserve">Axe 4 — Modèle Économique &amp; Tarification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hyperlink w:anchor="5-axe-5--outils--méthodologies-opérationnelles">
        <w:r w:rsidDel="00000000" w:rsidR="00000000" w:rsidRPr="00000000">
          <w:rPr>
            <w:color w:val="1155cc"/>
            <w:u w:val="single"/>
            <w:rtl w:val="0"/>
          </w:rPr>
          <w:t xml:space="preserve">Axe 5 — Outils &amp; Méthodologies Opérationnelles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hyperlink w:anchor="6-axe-6--écosystème-technologique">
        <w:r w:rsidDel="00000000" w:rsidR="00000000" w:rsidRPr="00000000">
          <w:rPr>
            <w:color w:val="1155cc"/>
            <w:u w:val="single"/>
            <w:rtl w:val="0"/>
          </w:rPr>
          <w:t xml:space="preserve">Axe 6 — Écosystème Technologique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hyperlink w:anchor="7-axe-7--capital-intellectuel--causalité">
        <w:r w:rsidDel="00000000" w:rsidR="00000000" w:rsidRPr="00000000">
          <w:rPr>
            <w:color w:val="1155cc"/>
            <w:u w:val="single"/>
            <w:rtl w:val="0"/>
          </w:rPr>
          <w:t xml:space="preserve">Axe 7 — Capital Intellectuel &amp; Causalité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hyperlink w:anchor="8-axe-8--initiatives-spécifiques-guadeloupe">
        <w:r w:rsidDel="00000000" w:rsidR="00000000" w:rsidRPr="00000000">
          <w:rPr>
            <w:color w:val="1155cc"/>
            <w:u w:val="single"/>
            <w:rtl w:val="0"/>
          </w:rPr>
          <w:t xml:space="preserve">Axe 8 — Initiatives Spécifiques Guadeloupe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hyperlink w:anchor="9-axe-9--aegis--siaia--phenix--écosystème-projets">
        <w:r w:rsidDel="00000000" w:rsidR="00000000" w:rsidRPr="00000000">
          <w:rPr>
            <w:color w:val="1155cc"/>
            <w:u w:val="single"/>
            <w:rtl w:val="0"/>
          </w:rPr>
          <w:t xml:space="preserve">Axe 9 — AEGIS / SIAIA / PHENIX — Écosystème Projets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hyperlink w:anchor="10-axe-10--dossiers-clients-identifiés-2025">
        <w:r w:rsidDel="00000000" w:rsidR="00000000" w:rsidRPr="00000000">
          <w:rPr>
            <w:color w:val="1155cc"/>
            <w:u w:val="single"/>
            <w:rtl w:val="0"/>
          </w:rPr>
          <w:t xml:space="preserve">Axe 10 — Dossiers Clients Identifiés (2025)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hyperlink w:anchor="11-synthèse-transversale--points-daction">
        <w:r w:rsidDel="00000000" w:rsidR="00000000" w:rsidRPr="00000000">
          <w:rPr>
            <w:color w:val="1155cc"/>
            <w:u w:val="single"/>
            <w:rtl w:val="0"/>
          </w:rPr>
          <w:t xml:space="preserve">Synthèse Transversale &amp; Points d'Action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mpv1pzcy5qqi" w:id="3"/>
      <w:bookmarkEnd w:id="3"/>
      <w:r w:rsidDel="00000000" w:rsidR="00000000" w:rsidRPr="00000000">
        <w:rPr>
          <w:rtl w:val="0"/>
        </w:rPr>
        <w:t xml:space="preserve">1. Axe 1 — Vision &amp; Positionnement Stratégique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kk78ksyhejgg" w:id="4"/>
      <w:bookmarkEnd w:id="4"/>
      <w:r w:rsidDel="00000000" w:rsidR="00000000" w:rsidRPr="00000000">
        <w:rPr>
          <w:rtl w:val="0"/>
        </w:rPr>
        <w:t xml:space="preserve">1.1 Positioning Core (jeanpierrecharles.com V3.0-Alpha — 16.02.2025)</w:t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"Expertise Stratégique en Transformation Digitale, Industrie 5.0 &amp; Gestion du Cycle de Vie de la Conformité des Produits et Systèmes Mécatroniques"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Les notes confirment et </w:t>
      </w:r>
      <w:r w:rsidDel="00000000" w:rsidR="00000000" w:rsidRPr="00000000">
        <w:rPr>
          <w:b w:val="1"/>
          <w:bCs w:val="1"/>
          <w:rtl w:val="0"/>
        </w:rPr>
        <w:t xml:space="preserve">amplifient</w:t>
      </w:r>
      <w:r w:rsidDel="00000000" w:rsidR="00000000" w:rsidRPr="00000000">
        <w:rPr>
          <w:rtl w:val="0"/>
        </w:rPr>
        <w:t xml:space="preserve"> ce positionnement avec trois piliers clés 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9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8"/>
        <w:gridCol w:w="3498"/>
        <w:gridCol w:w="3498"/>
        <w:tblGridChange w:id="0">
          <w:tblGrid>
            <w:gridCol w:w="3498"/>
            <w:gridCol w:w="3498"/>
            <w:gridCol w:w="349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Pertinence v3.1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Cybersystems + Agents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Architecture mécatronique + IA industrielle → SBOM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À intégrer dans ServicesSection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Matériaux &amp; Logistique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Modélisation Chain, Supply 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Proposition de valeur B2B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Qualité / Conformité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Règlementation, Normes, Standards (ISO, IEC, UNECE)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Différenciateur AEGIS Circular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9tlyp33v0l4q" w:id="5"/>
      <w:bookmarkEnd w:id="5"/>
      <w:r w:rsidDel="00000000" w:rsidR="00000000" w:rsidRPr="00000000">
        <w:rPr>
          <w:rtl w:val="0"/>
        </w:rPr>
        <w:t xml:space="preserve">1.2 La Proposition de Valeur Étendue (27.06 notes)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DEPLOIEMENT IA INNOVATION 5.0</w:t>
      </w:r>
      <w:r w:rsidDel="00000000" w:rsidR="00000000" w:rsidRPr="00000000">
        <w:rPr>
          <w:rtl w:val="0"/>
        </w:rPr>
        <w:t xml:space="preserve"> — 5 intégrations stratégiques scientifiques 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Industrie 5.0</w:t>
      </w:r>
      <w:r w:rsidDel="00000000" w:rsidR="00000000" w:rsidRPr="00000000">
        <w:rPr>
          <w:rtl w:val="0"/>
        </w:rPr>
        <w:t xml:space="preserve"> — Développement &amp; Amélioration Continue Qualité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Plateforme Digitale IA</w:t>
      </w:r>
      <w:r w:rsidDel="00000000" w:rsidR="00000000" w:rsidRPr="00000000">
        <w:rPr>
          <w:rtl w:val="0"/>
        </w:rPr>
        <w:t xml:space="preserve"> — Générative et Agentive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Humain Étendu</w:t>
      </w:r>
      <w:r w:rsidDel="00000000" w:rsidR="00000000" w:rsidRPr="00000000">
        <w:rPr>
          <w:rtl w:val="0"/>
        </w:rPr>
        <w:t xml:space="preserve"> — Cognition &amp; Protection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Environnement en communion</w:t>
      </w:r>
      <w:r w:rsidDel="00000000" w:rsidR="00000000" w:rsidRPr="00000000">
        <w:rPr>
          <w:rtl w:val="0"/>
        </w:rPr>
        <w:t xml:space="preserve"> — Durabilité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Gouvernance Éthique &amp; Cybersécurité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Résilience → Règlementations Standard Normes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Insight pour jeanpierrecharles.com</w:t>
      </w:r>
      <w:r w:rsidDel="00000000" w:rsidR="00000000" w:rsidRPr="00000000">
        <w:rPr>
          <w:rtl w:val="0"/>
        </w:rPr>
        <w:t xml:space="preserve"> : Ces 5 axes constituent le </w:t>
      </w:r>
      <w:r w:rsidDel="00000000" w:rsidR="00000000" w:rsidRPr="00000000">
        <w:rPr>
          <w:i w:val="1"/>
          <w:iCs w:val="1"/>
          <w:rtl w:val="0"/>
        </w:rPr>
        <w:t xml:space="preserve">manifeste intellectuel</w:t>
      </w:r>
      <w:r w:rsidDel="00000000" w:rsidR="00000000" w:rsidRPr="00000000">
        <w:rPr>
          <w:rtl w:val="0"/>
        </w:rPr>
        <w:t xml:space="preserve"> de JP. Ils doivent transparaître dans la HeroSection et la ParcoursRD en valorisant le parcours humain derrière la technologie.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wdha31f4zy50" w:id="6"/>
      <w:bookmarkEnd w:id="6"/>
      <w:r w:rsidDel="00000000" w:rsidR="00000000" w:rsidRPr="00000000">
        <w:rPr>
          <w:rtl w:val="0"/>
        </w:rPr>
        <w:t xml:space="preserve">1.3 La Force Différenciante : La Trinité JPC + AEGIS + Intelligence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Les notes du 24/02/2026 (section 1.4 du LIFECYCLE_MASTER) confirment la convergence 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"C'est la combinaison des 3 qui fait la force du projet : le patrimoine intellectuel de JP + AEGIS Circular + AEGIS Intelligence."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Ce message doit être la colonne vertébrale de la Homepage v3.1.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urqozjh7nlqw" w:id="7"/>
      <w:bookmarkEnd w:id="7"/>
      <w:r w:rsidDel="00000000" w:rsidR="00000000" w:rsidRPr="00000000">
        <w:rPr>
          <w:rtl w:val="0"/>
        </w:rPr>
        <w:t xml:space="preserve">2. Axe 2 — Architecture IAIA Innovation 5.0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2st5ilxvctgj" w:id="8"/>
      <w:bookmarkEnd w:id="8"/>
      <w:r w:rsidDel="00000000" w:rsidR="00000000" w:rsidRPr="00000000">
        <w:rPr>
          <w:rtl w:val="0"/>
        </w:rPr>
        <w:t xml:space="preserve">2.1 Framework IAIA (Initiative IA Agentive Innovation 5.0)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Concept clé distillé des notes (30.06 + 01.07) 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DONNÉES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Cycle de Vie (Extraction → Analyse/Inférence → Création d'Information)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└── APPLICATIONS COMMERCIALES INNOVANTES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└── Continuum KAIZEN / AMÉLIORATION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└── AGILITÉ / ADAPTATION / ÉVOLUTION PERMANENTE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Composantes IAIA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9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7"/>
        <w:gridCol w:w="5247"/>
        <w:tblGridChange w:id="0">
          <w:tblGrid>
            <w:gridCol w:w="5247"/>
            <w:gridCol w:w="524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AI(R+) Générative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Modélisation Multi-Physique Itérative Convergence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Agentive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Orchestration Hardware — Base d'Air, Agence Ingénierie Scientifique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Based Scientific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Cœur du moteur de raisonnement causal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INTEROPÉRABILITÉ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multi-application interchangeable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8qqx22udt1hu" w:id="9"/>
      <w:bookmarkEnd w:id="9"/>
      <w:r w:rsidDel="00000000" w:rsidR="00000000" w:rsidRPr="00000000">
        <w:rPr>
          <w:rtl w:val="0"/>
        </w:rPr>
        <w:t xml:space="preserve">2.2 Données Stratifiées (11.07 — Ingénierie Agentique)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Quatre niveaux de données structurant la valeur AEGIS 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Données Métiers &amp; Processus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Spécifications Performance Robustesse (Conception, Procédés, Opérations)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Données Standardisation Normalisation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ISO, IEC, IEEE, UNECE, NF, INCOSE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Données Conformité &amp; Règlements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États, ONU (UN), OCDE (OECD)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Données Géo-Stratégiques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Tarif Licence Export Matériaux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Pour AEGIS Intelligence</w:t>
      </w:r>
      <w:r w:rsidDel="00000000" w:rsidR="00000000" w:rsidRPr="00000000">
        <w:rPr>
          <w:rtl w:val="0"/>
        </w:rPr>
        <w:t xml:space="preserve"> : Cette stratification est la base du prompt système canonique à construire via REPrompt. Elle définit les 4 couches de la base de connaissances RAG.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iewjejyk56rg" w:id="10"/>
      <w:bookmarkEnd w:id="10"/>
      <w:r w:rsidDel="00000000" w:rsidR="00000000" w:rsidRPr="00000000">
        <w:rPr>
          <w:rtl w:val="0"/>
        </w:rPr>
        <w:t xml:space="preserve">3. Axe 3 — Domaines d'Intervention &amp; Marchés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fit6nekjnuys" w:id="11"/>
      <w:bookmarkEnd w:id="11"/>
      <w:r w:rsidDel="00000000" w:rsidR="00000000" w:rsidRPr="00000000">
        <w:rPr>
          <w:rtl w:val="0"/>
        </w:rPr>
        <w:t xml:space="preserve">3.1 Champs d'Intervention Prioritaires (30.06)</w:t>
      </w:r>
    </w:p>
    <w:tbl>
      <w:tblPr>
        <w:tblStyle w:val="Table3"/>
        <w:tblW w:w="1049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7"/>
        <w:gridCol w:w="5247"/>
        <w:tblGridChange w:id="0">
          <w:tblGrid>
            <w:gridCol w:w="5247"/>
            <w:gridCol w:w="524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Sous-domaines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Produit / Production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Qualité / Coût / Vitesse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Conformités &amp; Règlementations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Exigences réglementaires EU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Écosystème Industriel 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IATA INTEROPÉRABILITÉ étendue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1i0c60pgo494" w:id="12"/>
      <w:bookmarkEnd w:id="12"/>
      <w:r w:rsidDel="00000000" w:rsidR="00000000" w:rsidRPr="00000000">
        <w:rPr>
          <w:rtl w:val="0"/>
        </w:rPr>
        <w:t xml:space="preserve">3.2 Secteurs Cibles Identifiés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Industrie</w:t>
      </w:r>
      <w:r w:rsidDel="00000000" w:rsidR="00000000" w:rsidRPr="00000000">
        <w:rPr>
          <w:rtl w:val="0"/>
        </w:rPr>
        <w:t xml:space="preserve"> (Automotive, Batteries, Matériaux)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Collectivités</w:t>
      </w:r>
      <w:r w:rsidDel="00000000" w:rsidR="00000000" w:rsidRPr="00000000">
        <w:rPr>
          <w:rtl w:val="0"/>
        </w:rPr>
        <w:t xml:space="preserve"> (Guadeloupe, Outre-mer)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 Guadeloupe</w:t>
      </w:r>
      <w:r w:rsidDel="00000000" w:rsidR="00000000" w:rsidRPr="00000000">
        <w:rPr>
          <w:rtl w:val="0"/>
        </w:rPr>
        <w:t xml:space="preserve"> — Data Center Innovation 5.0 (Exploration données)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CESV Digital Tech AI</w:t>
      </w:r>
      <w:r w:rsidDel="00000000" w:rsidR="00000000" w:rsidRPr="00000000">
        <w:rPr>
          <w:rtl w:val="0"/>
        </w:rPr>
        <w:t xml:space="preserve"> — Avancées Laser + Robotique + Matériaux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Recherche &amp; Lab</w:t>
      </w:r>
      <w:r w:rsidDel="00000000" w:rsidR="00000000" w:rsidRPr="00000000">
        <w:rPr>
          <w:rtl w:val="0"/>
        </w:rPr>
        <w:t xml:space="preserve"> — Éolien, Hydrogène, Marine (21.05)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Sargasses Guadeloupe</w:t>
      </w:r>
      <w:r w:rsidDel="00000000" w:rsidR="00000000" w:rsidRPr="00000000">
        <w:rPr>
          <w:rtl w:val="0"/>
        </w:rPr>
        <w:t xml:space="preserve"> — Projet R&amp;D Technologique (31.08)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nlys0m5vd4lt" w:id="13"/>
      <w:bookmarkEnd w:id="13"/>
      <w:r w:rsidDel="00000000" w:rsidR="00000000" w:rsidRPr="00000000">
        <w:rPr>
          <w:rtl w:val="0"/>
        </w:rPr>
        <w:t xml:space="preserve">3.3 Compétences Clés Vendibles (note non datée)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Établir des Relations Humaines de Confiance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Partage des Connaissances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Comprendre les besoins clients (Ingénieurs Techniques)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Pilotage Exécution des Tâches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Pour le site</w:t>
      </w:r>
      <w:r w:rsidDel="00000000" w:rsidR="00000000" w:rsidRPr="00000000">
        <w:rPr>
          <w:rtl w:val="0"/>
        </w:rPr>
        <w:t xml:space="preserve"> : Ces compétences doivent alimenter la section "À propos" et la ParcoursRD pour humaniser le profil expert de JP.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kiicq9mpk04c" w:id="14"/>
      <w:bookmarkEnd w:id="14"/>
      <w:r w:rsidDel="00000000" w:rsidR="00000000" w:rsidRPr="00000000">
        <w:rPr>
          <w:rtl w:val="0"/>
        </w:rPr>
        <w:t xml:space="preserve">4. Axe 4 — Modèle Économique &amp; Tarification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rd17q86wgtzt" w:id="15"/>
      <w:bookmarkEnd w:id="15"/>
      <w:r w:rsidDel="00000000" w:rsidR="00000000" w:rsidRPr="00000000">
        <w:rPr>
          <w:rtl w:val="0"/>
        </w:rPr>
        <w:t xml:space="preserve">4.1 Grille Tarifaire (30.06)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Transformation Digitale + Intégration IA des Entreprises — Facturation Souscription/Prestation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9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8"/>
        <w:gridCol w:w="3498"/>
        <w:gridCol w:w="3498"/>
        <w:tblGridChange w:id="0">
          <w:tblGrid>
            <w:gridCol w:w="3498"/>
            <w:gridCol w:w="3498"/>
            <w:gridCol w:w="349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Journées/Semaine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2 500 €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3 500 €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5 000 €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5tdfa7qyf32h" w:id="16"/>
      <w:bookmarkEnd w:id="16"/>
      <w:r w:rsidDel="00000000" w:rsidR="00000000" w:rsidRPr="00000000">
        <w:rPr>
          <w:rtl w:val="0"/>
        </w:rPr>
        <w:t xml:space="preserve">4.2 Modèle Souscription Micro (17.01)</w:t>
      </w:r>
    </w:p>
    <w:tbl>
      <w:tblPr>
        <w:tblStyle w:val="Table5"/>
        <w:tblW w:w="1049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7"/>
        <w:gridCol w:w="5247"/>
        <w:tblGridChange w:id="0">
          <w:tblGrid>
            <w:gridCol w:w="5247"/>
            <w:gridCol w:w="524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Matrice de Coûts Jan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M0 (Découverte)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225 €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 (Standard)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275 €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M2 (Premium)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325 €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À reconcilier</w:t>
      </w:r>
      <w:r w:rsidDel="00000000" w:rsidR="00000000" w:rsidRPr="00000000">
        <w:rPr>
          <w:rtl w:val="0"/>
        </w:rPr>
        <w:t xml:space="preserve"> avec la PricingSection v3.1 : DISCOVER Gratuit / STANDARD / PREMIUM. Les tarifs M0-M2 peuvent être utilisés comme base pour le tier PREMIUM.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qwmi8mdp80uu" w:id="17"/>
      <w:bookmarkEnd w:id="17"/>
      <w:r w:rsidDel="00000000" w:rsidR="00000000" w:rsidRPr="00000000">
        <w:rPr>
          <w:rtl w:val="0"/>
        </w:rPr>
        <w:t xml:space="preserve">4.3 Proposition de Valeur Marché (30.06)</w:t>
      </w:r>
    </w:p>
    <w:p w:rsidR="00000000" w:rsidDel="00000000" w:rsidP="00000000" w:rsidRDefault="00000000" w:rsidRPr="00000000" w14:paraId="00000092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"Le marché de la prestation de services intellectuels dédié à la transformation des entreprises par l'intégration et l'adoption des technologies digitales avancées et de l'IA générative agencée."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Avantages différenciants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Expérience de +25 ans (32 ans en réalité — actualiser)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Recherche &amp; Développement Industriel (proof-based, pas théorique)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Domaines : Matériaux, Procédés Avancés, Systèmes Complexes, Pilotage Programme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hwb50bqrsm44" w:id="18"/>
      <w:bookmarkEnd w:id="18"/>
      <w:r w:rsidDel="00000000" w:rsidR="00000000" w:rsidRPr="00000000">
        <w:rPr>
          <w:rtl w:val="0"/>
        </w:rPr>
        <w:t xml:space="preserve">5. Axe 5 — Outils &amp; Méthodologies Opérationnelles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nawvjbkuqed2" w:id="19"/>
      <w:bookmarkEnd w:id="19"/>
      <w:r w:rsidDel="00000000" w:rsidR="00000000" w:rsidRPr="00000000">
        <w:rPr>
          <w:rtl w:val="0"/>
        </w:rPr>
        <w:t xml:space="preserve">5.1 Outils Amélioration Continue (notes 25.04)</w:t>
      </w:r>
    </w:p>
    <w:tbl>
      <w:tblPr>
        <w:tblStyle w:val="Table6"/>
        <w:tblW w:w="1049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7"/>
        <w:gridCol w:w="5247"/>
        <w:tblGridChange w:id="0">
          <w:tblGrid>
            <w:gridCol w:w="5247"/>
            <w:gridCol w:w="524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Méthode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Kaizen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Amélioration continue processus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QFD</w:t>
            </w:r>
            <w:r w:rsidDel="00000000" w:rsidR="00000000" w:rsidRPr="00000000">
              <w:rPr>
                <w:rtl w:val="0"/>
              </w:rPr>
              <w:t xml:space="preserve"> (Quality Function Deployment)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Traduction besoins clients → specs techniques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AMDEC / FMEA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Analyse des modes de défaillance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Herméneutique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Interactions complexes, écarts, multi-scénarios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Causalité Structurelle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Graphes Best, raisonnement causal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x0dfhx3gjeor" w:id="20"/>
      <w:bookmarkEnd w:id="20"/>
      <w:r w:rsidDel="00000000" w:rsidR="00000000" w:rsidRPr="00000000">
        <w:rPr>
          <w:rtl w:val="0"/>
        </w:rPr>
        <w:t xml:space="preserve">5.2 Workflow de Requête &amp; Investigation Métiers (25.04)</w:t>
      </w:r>
    </w:p>
    <w:tbl>
      <w:tblPr>
        <w:tblStyle w:val="Table7"/>
        <w:tblW w:w="1049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3.5"/>
        <w:gridCol w:w="2623.5"/>
        <w:gridCol w:w="2623.5"/>
        <w:gridCol w:w="2623.5"/>
        <w:tblGridChange w:id="0">
          <w:tblGrid>
            <w:gridCol w:w="2623.5"/>
            <w:gridCol w:w="2623.5"/>
            <w:gridCol w:w="2623.5"/>
            <w:gridCol w:w="2623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Investigation Métiers sur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J/S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J/S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Investigation Visioconférence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a78rqipl84gy" w:id="21"/>
      <w:bookmarkEnd w:id="21"/>
      <w:r w:rsidDel="00000000" w:rsidR="00000000" w:rsidRPr="00000000">
        <w:rPr>
          <w:rtl w:val="0"/>
        </w:rPr>
        <w:t xml:space="preserve">5.3 Framework Stratégique : ANSYS / Digital Engineering (01.07)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POURQUOI ? → INNOVATION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COMPLEXITÉ → NOUVELLE GÉNÉRATION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DÉVELOPPER SOLUTIONS POUR PROTÉGER LES PERSONNES ET LA PLANÈTE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APPLICATIONS LIFECYCLE → NOUVELLE GÉNÉRATION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L'ÉCOSYSTÈME DIGITAL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kob885blednr" w:id="22"/>
      <w:bookmarkEnd w:id="22"/>
      <w:r w:rsidDel="00000000" w:rsidR="00000000" w:rsidRPr="00000000">
        <w:rPr>
          <w:rtl w:val="0"/>
        </w:rPr>
        <w:t xml:space="preserve">5.4 Stratégie Entreprise — Évaluation &amp; Exécution (02.09)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ÉVALUATION / PRÉCOGNITION → PLANIFICATION → EXÉCUTION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ORGANISATION —— RESSOURCE —— GOUVERNANCE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Référentiel Qualité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Standards : ISO 9001, EN 9100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Domaines : Risques, Qualité, Performance, Client, Processus, Digital, Cybersécurité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o72squ7v4bag" w:id="23"/>
      <w:bookmarkEnd w:id="23"/>
      <w:r w:rsidDel="00000000" w:rsidR="00000000" w:rsidRPr="00000000">
        <w:rPr>
          <w:rtl w:val="0"/>
        </w:rPr>
        <w:t xml:space="preserve">6. Axe 6 — Écosystème Technologique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ud5c2qnoaps2" w:id="24"/>
      <w:bookmarkEnd w:id="24"/>
      <w:r w:rsidDel="00000000" w:rsidR="00000000" w:rsidRPr="00000000">
        <w:rPr>
          <w:rtl w:val="0"/>
        </w:rPr>
        <w:t xml:space="preserve">6.1 Plateforme Digitale IA Agentic (26.04)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Quatre briques fondatrices 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Ingénierie Scientifique IA</w:t>
      </w:r>
      <w:r w:rsidDel="00000000" w:rsidR="00000000" w:rsidRPr="00000000">
        <w:rPr>
          <w:rtl w:val="0"/>
        </w:rPr>
        <w:t xml:space="preserve"> — Générative &amp; Agentive Cloud Edge Hybrid</w:t>
      </w:r>
    </w:p>
    <w:p w:rsidR="00000000" w:rsidDel="00000000" w:rsidP="00000000" w:rsidRDefault="00000000" w:rsidRPr="00000000" w14:paraId="000000D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Modèle LLM Agent Orchestré</w:t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Solution IA Customisée Cloud (Standard)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Modélisation Scientifique</w:t>
      </w:r>
      <w:r w:rsidDel="00000000" w:rsidR="00000000" w:rsidRPr="00000000">
        <w:rPr>
          <w:rtl w:val="0"/>
        </w:rPr>
        <w:t xml:space="preserve"> — AMDEC, AF, FMEA, Design Review, Evaluation, Verification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Opération &amp; Exploitation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OpEx (Operating Expenses)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Adoption Numérique, Propriété Industrielle, Expertise en Production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eeyxw9gfdt2n" w:id="25"/>
      <w:bookmarkEnd w:id="25"/>
      <w:r w:rsidDel="00000000" w:rsidR="00000000" w:rsidRPr="00000000">
        <w:rPr>
          <w:rtl w:val="0"/>
        </w:rPr>
        <w:t xml:space="preserve">6.2 Agents IA Conversationnels (11.07)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Modèles de référence observés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Mercedes MBUX / Google Gemini / OpenAI ChatGPT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Usages AEGIS Intelligence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Diagnostique sectoriel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Écarts Technologiques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Risque Performance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Risques Non-Conformité Réglementaire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82hpuhcqclzh" w:id="26"/>
      <w:bookmarkEnd w:id="26"/>
      <w:r w:rsidDel="00000000" w:rsidR="00000000" w:rsidRPr="00000000">
        <w:rPr>
          <w:rtl w:val="0"/>
        </w:rPr>
        <w:t xml:space="preserve">6.3 Outils AI Productivité (10.07)</w:t>
      </w:r>
    </w:p>
    <w:tbl>
      <w:tblPr>
        <w:tblStyle w:val="Table8"/>
        <w:tblW w:w="1049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7"/>
        <w:gridCol w:w="5247"/>
        <w:tblGridChange w:id="0">
          <w:tblGrid>
            <w:gridCol w:w="5247"/>
            <w:gridCol w:w="524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Copilot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Productivité générale + Office 365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AI Promptatic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Orchestrateur + MS-scénarios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Recherche analytique approfondie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AlphaWave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Nouveaux matériaux composites, usine d'exécution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jeanpierrecharles.com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 AI + Marketing + Vertex AI + Google AI Studio</w:t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vura8t83efo5" w:id="27"/>
      <w:bookmarkEnd w:id="27"/>
      <w:r w:rsidDel="00000000" w:rsidR="00000000" w:rsidRPr="00000000">
        <w:rPr>
          <w:rtl w:val="0"/>
        </w:rPr>
        <w:t xml:space="preserve">6.4 Technologies Avancées Sargasses (01.09)</w:t>
      </w:r>
    </w:p>
    <w:p w:rsidR="00000000" w:rsidDel="00000000" w:rsidP="00000000" w:rsidRDefault="00000000" w:rsidRPr="00000000" w14:paraId="000000F8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Projet R&amp;D Guadeloupe — potentiel partenariat industriel 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Procédés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Nettoyage → Pulvérisation → Séchage → Dé-structuration/Craquage Moléculaire → Séparation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 : Biochar, Gaz/Bioénergie, Biofertilisant, Carburant Liquide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Technologies</w:t>
      </w:r>
      <w:r w:rsidDel="00000000" w:rsidR="00000000" w:rsidRPr="00000000">
        <w:rPr>
          <w:rtl w:val="0"/>
        </w:rPr>
        <w:t xml:space="preserve"> : Électrodynamique, Électromagnétique, Laser Impulsion, Quantique, CO₂ Supercritique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Investisseurs potentiels</w:t>
      </w:r>
      <w:r w:rsidDel="00000000" w:rsidR="00000000" w:rsidRPr="00000000">
        <w:rPr>
          <w:rtl w:val="0"/>
        </w:rPr>
        <w:t xml:space="preserve"> : Amazon, Google, Microsoft, CMA CGM, Finance Publique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4l3bv5hygdg" w:id="28"/>
      <w:bookmarkEnd w:id="28"/>
      <w:r w:rsidDel="00000000" w:rsidR="00000000" w:rsidRPr="00000000">
        <w:rPr>
          <w:rtl w:val="0"/>
        </w:rPr>
        <w:t xml:space="preserve">7. Axe 7 — Capital Intellectuel &amp; Causalité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rhrct7ml6evw" w:id="29"/>
      <w:bookmarkEnd w:id="29"/>
      <w:r w:rsidDel="00000000" w:rsidR="00000000" w:rsidRPr="00000000">
        <w:rPr>
          <w:rtl w:val="0"/>
        </w:rPr>
        <w:t xml:space="preserve">7.1 Théorie de la Causalité — Judea Pearl (23.05)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Fondement philosophique et méthodologique du projet 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9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8"/>
        <w:gridCol w:w="3498"/>
        <w:gridCol w:w="3498"/>
        <w:tblGridChange w:id="0">
          <w:tblGrid>
            <w:gridCol w:w="3498"/>
            <w:gridCol w:w="3498"/>
            <w:gridCol w:w="349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Échelon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AEGIS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Voir/Observer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"What IF 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Diagnostic réglementaire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"Do (Action)"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Recommandations correctives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Counterfactuals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"Et si… 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Analyse d'impact stratégique</w:t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 Feedback Causalité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Dynamique Cause → Effets → Boucle → Modélisation des Systèmes Complexes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hms0rmpfadl1" w:id="30"/>
      <w:bookmarkEnd w:id="30"/>
      <w:r w:rsidDel="00000000" w:rsidR="00000000" w:rsidRPr="00000000">
        <w:rPr>
          <w:rtl w:val="0"/>
        </w:rPr>
        <w:t xml:space="preserve">7.2 Herméneutique Appliquée (29.08)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Principes de </w:t>
      </w:r>
      <w:r w:rsidDel="00000000" w:rsidR="00000000" w:rsidRPr="00000000">
        <w:rPr>
          <w:i w:val="1"/>
          <w:iCs w:val="1"/>
          <w:rtl w:val="0"/>
        </w:rPr>
        <w:t xml:space="preserve">Systèmes Complexes - Structurelle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Causalité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S. Pinker, J. Pearl, E. Morin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Révolution des Problèmes Existentiels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Raisonnement Causal Inférence Complexe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CMS</w:t>
      </w:r>
      <w:r w:rsidDel="00000000" w:rsidR="00000000" w:rsidRPr="00000000">
        <w:rPr>
          <w:rtl w:val="0"/>
        </w:rPr>
        <w:t xml:space="preserve"> — Content Management System : Systèmes Création &amp; Gestion de Contenu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rfh3p1x2p71l" w:id="31"/>
      <w:bookmarkEnd w:id="31"/>
      <w:r w:rsidDel="00000000" w:rsidR="00000000" w:rsidRPr="00000000">
        <w:rPr>
          <w:rtl w:val="0"/>
        </w:rPr>
        <w:t xml:space="preserve">7.3 Humain dans la Boucle (21.08)</w:t>
      </w:r>
    </w:p>
    <w:p w:rsidR="00000000" w:rsidDel="00000000" w:rsidP="00000000" w:rsidRDefault="00000000" w:rsidRPr="00000000" w14:paraId="0000011A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"INGÉNIERIE HUMAINE, GOUVERNANCE, ÉTHIQUE ET VALEURS, GESTION DU CHANGEMENT, RESPECT DES DONNÉES."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Rôle IA Générative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Définir Vision Mondiale du Progrès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Rôle IA Agentive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Outil de support décisionnel → Solution Intégrée Audacieuse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orgmfbo1s4p4" w:id="32"/>
      <w:bookmarkEnd w:id="32"/>
      <w:r w:rsidDel="00000000" w:rsidR="00000000" w:rsidRPr="00000000">
        <w:rPr>
          <w:rtl w:val="0"/>
        </w:rPr>
        <w:t xml:space="preserve">7.4 GSEO — Generative Search Engine Optimization (17.09)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Nouveau concept stratégique 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Expertise</w:t>
      </w:r>
      <w:r w:rsidDel="00000000" w:rsidR="00000000" w:rsidRPr="00000000">
        <w:rPr>
          <w:rtl w:val="0"/>
        </w:rPr>
        <w:t xml:space="preserve"> de la Propriété Industrielle sur les LLMs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Graphes</w:t>
      </w:r>
      <w:r w:rsidDel="00000000" w:rsidR="00000000" w:rsidRPr="00000000">
        <w:rPr>
          <w:rtl w:val="0"/>
        </w:rPr>
        <w:t xml:space="preserve"> (Best Graphe) pour optimiser la visibilité dans les LLMs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Positionnement de jeanpierrecharles.com dans les réponses IA génératives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lhqu8v2fiha" w:id="33"/>
      <w:bookmarkEnd w:id="33"/>
      <w:r w:rsidDel="00000000" w:rsidR="00000000" w:rsidRPr="00000000">
        <w:rPr>
          <w:rtl w:val="0"/>
        </w:rPr>
        <w:t xml:space="preserve">8. Axe 8 — Initiatives Spécifiques Guadeloupe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eb790m86q4ps" w:id="34"/>
      <w:bookmarkEnd w:id="34"/>
      <w:r w:rsidDel="00000000" w:rsidR="00000000" w:rsidRPr="00000000">
        <w:rPr>
          <w:rtl w:val="0"/>
        </w:rPr>
        <w:t xml:space="preserve">8.1 Développement Économique Local (02.07)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CONCEPTION DÉVELOPPEMENT LANCEMENT PRODUCTION — Économie Industrielle en Guadeloupe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 &amp; Préconisation</w:t>
      </w:r>
      <w:r w:rsidDel="00000000" w:rsidR="00000000" w:rsidRPr="00000000">
        <w:rPr>
          <w:rtl w:val="0"/>
        </w:rPr>
        <w:t xml:space="preserve"> : Écarts Conformité Spécification, Performance Qualité Coût Délai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Développer</w:t>
      </w:r>
      <w:r w:rsidDel="00000000" w:rsidR="00000000" w:rsidRPr="00000000">
        <w:rPr>
          <w:rtl w:val="0"/>
        </w:rPr>
        <w:t xml:space="preserve"> les Processus de fabrication avancés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Intégrer</w:t>
      </w:r>
      <w:r w:rsidDel="00000000" w:rsidR="00000000" w:rsidRPr="00000000">
        <w:rPr>
          <w:rtl w:val="0"/>
        </w:rPr>
        <w:t xml:space="preserve"> au sein de l'organisation l'Expertise des Systèmes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od0l3t4azfgr" w:id="35"/>
      <w:bookmarkEnd w:id="35"/>
      <w:r w:rsidDel="00000000" w:rsidR="00000000" w:rsidRPr="00000000">
        <w:rPr>
          <w:rtl w:val="0"/>
        </w:rPr>
        <w:t xml:space="preserve">8.2 Écosystème Régional (31.08)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Transfert d'Expertise &amp; Formation Compétence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Écosystème Transformation Digitale IA Cloud Régional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g1husp3gaoy4" w:id="36"/>
      <w:bookmarkEnd w:id="36"/>
      <w:r w:rsidDel="00000000" w:rsidR="00000000" w:rsidRPr="00000000">
        <w:rPr>
          <w:rtl w:val="0"/>
        </w:rPr>
        <w:t xml:space="preserve">8.3 JPC-INNO — Strategique Excellence (05.09)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Service Expertise Intelligence Compliance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Intégration et Application IA dans l'Entreprise Innovation 5.0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Université Guadeloupe — Lab — Dialogue — Recherche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6vwhpz6gjfww" w:id="37"/>
      <w:bookmarkEnd w:id="37"/>
      <w:r w:rsidDel="00000000" w:rsidR="00000000" w:rsidRPr="00000000">
        <w:rPr>
          <w:rtl w:val="0"/>
        </w:rPr>
        <w:t xml:space="preserve">8.4 Ambassadeur &amp; Réseau (15.09)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S.O. Guadeloupe</w:t>
      </w:r>
      <w:r w:rsidDel="00000000" w:rsidR="00000000" w:rsidRPr="00000000">
        <w:rPr>
          <w:rtl w:val="0"/>
        </w:rPr>
        <w:t xml:space="preserve"> — Bénévolat SWOT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Teddy Riner</w:t>
      </w:r>
      <w:r w:rsidDel="00000000" w:rsidR="00000000" w:rsidRPr="00000000">
        <w:rPr>
          <w:rtl w:val="0"/>
        </w:rPr>
        <w:t xml:space="preserve"> mentionné comme Ambassadeur potentiel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Mandat vis-à-vis de l'Entreprise (SIAIA)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wb6w448aohgn" w:id="38"/>
      <w:bookmarkEnd w:id="38"/>
      <w:r w:rsidDel="00000000" w:rsidR="00000000" w:rsidRPr="00000000">
        <w:rPr>
          <w:rtl w:val="0"/>
        </w:rPr>
        <w:t xml:space="preserve">9. Axe 9 — AEGIS / SIAIA / PHENIX — Écosystème Projets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o58pk4nektp8" w:id="39"/>
      <w:bookmarkEnd w:id="39"/>
      <w:r w:rsidDel="00000000" w:rsidR="00000000" w:rsidRPr="00000000">
        <w:rPr>
          <w:rtl w:val="0"/>
        </w:rPr>
        <w:t xml:space="preserve">9.1 Constellation de Projets (15.09 + 19.09)</w:t>
      </w:r>
    </w:p>
    <w:tbl>
      <w:tblPr>
        <w:tblStyle w:val="Table10"/>
        <w:tblW w:w="1049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7"/>
        <w:gridCol w:w="5247"/>
        <w:tblGridChange w:id="0">
          <w:tblGrid>
            <w:gridCol w:w="5247"/>
            <w:gridCol w:w="524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AEGIS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Plateforme Intelligence Compliance — Service Expertise Intelligence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SIAIA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Intelligence IA Agentique — Évaluer l'Évolution Future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PHENIX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Projet de Transformation Visionnaire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Chorus 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Services-Platform Digital Science Multi-modale Multiverse</w:t>
            </w:r>
          </w:p>
        </w:tc>
      </w:tr>
    </w:tbl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bbi36qa6rej2" w:id="40"/>
      <w:bookmarkEnd w:id="40"/>
      <w:r w:rsidDel="00000000" w:rsidR="00000000" w:rsidRPr="00000000">
        <w:rPr>
          <w:rtl w:val="0"/>
        </w:rPr>
        <w:t xml:space="preserve">9.2 Architecture SIAIA(R+) (19.09)</w:t>
      </w:r>
    </w:p>
    <w:p w:rsidR="00000000" w:rsidDel="00000000" w:rsidP="00000000" w:rsidRDefault="00000000" w:rsidRPr="00000000" w14:paraId="00000146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"Evaluate Future Evolution Transformation"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Axes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AI R+D - Science - Technologie - Matériaux - Processus &amp; Service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Plateforme Digitale IA (Générative + Agentive)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Nouveau Cloud - AI + SAP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vbra4ej4jhi9" w:id="41"/>
      <w:bookmarkEnd w:id="41"/>
      <w:r w:rsidDel="00000000" w:rsidR="00000000" w:rsidRPr="00000000">
        <w:rPr>
          <w:rtl w:val="0"/>
        </w:rPr>
        <w:t xml:space="preserve">9.3 Modèle Multi-Application Métier (20.08)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Avantages Platform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Productivité ROI — ROI Global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Interface Multi-Application Interchangeable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Stable, Évolutive, Robuste — Faible coût de maintenance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solcsi5bopv8" w:id="42"/>
      <w:bookmarkEnd w:id="42"/>
      <w:r w:rsidDel="00000000" w:rsidR="00000000" w:rsidRPr="00000000">
        <w:rPr>
          <w:rtl w:val="0"/>
        </w:rPr>
        <w:t xml:space="preserve">10. Axe 10 — Dossiers Clients Identifiés (Juillet 2025)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qcvpbr6iktri" w:id="43"/>
      <w:bookmarkEnd w:id="43"/>
      <w:r w:rsidDel="00000000" w:rsidR="00000000" w:rsidRPr="00000000">
        <w:rPr>
          <w:rtl w:val="0"/>
        </w:rPr>
        <w:t xml:space="preserve">10.1 Pipeline Commercial (Juillet 2025)</w:t>
      </w:r>
    </w:p>
    <w:tbl>
      <w:tblPr>
        <w:tblStyle w:val="Table11"/>
        <w:tblW w:w="1049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8"/>
        <w:gridCol w:w="3498"/>
        <w:gridCol w:w="3498"/>
        <w:tblGridChange w:id="0">
          <w:tblGrid>
            <w:gridCol w:w="3498"/>
            <w:gridCol w:w="3498"/>
            <w:gridCol w:w="349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ASAP SAFT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Nicolas Chauris, Stéphane Remy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EDAS Restructuration AI Multi-Applications Haute Puissance, DEFENSE, Vie Série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 Système, Convergence Client (TRLS, CDC Fin 12.2025)</w:t>
            </w:r>
          </w:p>
        </w:tc>
      </w:tr>
    </w:tbl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Détail SAFT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Disponibilité opérationnelle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RT LiOn (Run-Time Lithium-Ion)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Interface multi-métiers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f5cqb4khxubi" w:id="44"/>
      <w:bookmarkEnd w:id="44"/>
      <w:r w:rsidDel="00000000" w:rsidR="00000000" w:rsidRPr="00000000">
        <w:rPr>
          <w:rtl w:val="0"/>
        </w:rPr>
        <w:t xml:space="preserve">10.2 Conformité Compliance (21.02.2025)</w:t>
      </w:r>
    </w:p>
    <w:p w:rsidR="00000000" w:rsidDel="00000000" w:rsidP="00000000" w:rsidRDefault="00000000" w:rsidRPr="00000000" w14:paraId="00000167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"Franchir les compliances"</w:t>
      </w:r>
      <w:r w:rsidDel="00000000" w:rsidR="00000000" w:rsidRPr="00000000">
        <w:rPr>
          <w:rtl w:val="0"/>
        </w:rPr>
        <w:t xml:space="preserve"> — Constat terrain 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Besoin d'une </w:t>
      </w:r>
      <w:r w:rsidDel="00000000" w:rsidR="00000000" w:rsidRPr="00000000">
        <w:rPr>
          <w:b w:val="1"/>
          <w:bCs w:val="1"/>
          <w:rtl w:val="0"/>
        </w:rPr>
        <w:t xml:space="preserve">plateforme d'automatisation expertisée</w:t>
      </w:r>
      <w:r w:rsidDel="00000000" w:rsidR="00000000" w:rsidRPr="00000000">
        <w:rPr>
          <w:rtl w:val="0"/>
        </w:rPr>
        <w:t xml:space="preserve"> pour les processus de compliance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Format dual : "tout brut" (terrain client) + "document facturable" (standard audit)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Processus standardisé → Axes clés de progrès → Outil autonome → UX Graphique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b45fq1md176" w:id="45"/>
      <w:bookmarkEnd w:id="45"/>
      <w:r w:rsidDel="00000000" w:rsidR="00000000" w:rsidRPr="00000000">
        <w:rPr>
          <w:rtl w:val="0"/>
        </w:rPr>
        <w:t xml:space="preserve">11. Synthèse Transversale &amp; Points d'Action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tk0md47q6zic" w:id="46"/>
      <w:bookmarkEnd w:id="46"/>
      <w:r w:rsidDel="00000000" w:rsidR="00000000" w:rsidRPr="00000000">
        <w:rPr>
          <w:rtl w:val="0"/>
        </w:rPr>
        <w:t xml:space="preserve">11.1 Thèmes Convergents Identifiés</w:t>
      </w:r>
    </w:p>
    <w:tbl>
      <w:tblPr>
        <w:tblStyle w:val="Table12"/>
        <w:tblW w:w="1049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8"/>
        <w:gridCol w:w="3498"/>
        <w:gridCol w:w="3498"/>
        <w:tblGridChange w:id="0">
          <w:tblGrid>
            <w:gridCol w:w="3498"/>
            <w:gridCol w:w="3498"/>
            <w:gridCol w:w="349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Thème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Fréquence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 Générative + Agentive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★★★★★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Qualité / Conformité EU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★★★★★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Humain dans la boucle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Guadeloupe Innovation 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Modèle Économique Prestation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GSEO &amp; Visibilité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Technologies Sargasses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xhsk5hvm9xbx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Gaps Identifiés (Notes → Projet)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GSEO</w:t>
      </w:r>
      <w:r w:rsidDel="00000000" w:rsidR="00000000" w:rsidRPr="00000000">
        <w:rPr>
          <w:rtl w:val="0"/>
        </w:rPr>
        <w:t xml:space="preserve"> : Non implémenté dans la stack actuelle — potentiel fort pour différenciation SEO/AI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SIAIA / PHENIX</w:t>
      </w:r>
      <w:r w:rsidDel="00000000" w:rsidR="00000000" w:rsidRPr="00000000">
        <w:rPr>
          <w:rtl w:val="0"/>
        </w:rPr>
        <w:t xml:space="preserve"> : Projets mentionnés dans les notes mais absents du LIFECYCLE_MASTER — à formaliser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Teddy Riner</w:t>
      </w:r>
      <w:r w:rsidDel="00000000" w:rsidR="00000000" w:rsidRPr="00000000">
        <w:rPr>
          <w:rtl w:val="0"/>
        </w:rPr>
        <w:t xml:space="preserve"> : Mention ambassadeur non exploitée — à qualifier (réel ou aspiration ?)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Sargasses</w:t>
      </w:r>
      <w:r w:rsidDel="00000000" w:rsidR="00000000" w:rsidRPr="00000000">
        <w:rPr>
          <w:rtl w:val="0"/>
        </w:rPr>
        <w:t xml:space="preserve"> : Projet R&amp;D local potentiellement bankable — à étudier comme case study</w:t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Tarification</w:t>
      </w:r>
      <w:r w:rsidDel="00000000" w:rsidR="00000000" w:rsidRPr="00000000">
        <w:rPr>
          <w:rtl w:val="0"/>
        </w:rPr>
        <w:t xml:space="preserve"> : Grille M0/M1/M2 à reconcilier avec PricingSection (225€/275€/325€)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ykjoi1oex47" w:id="48"/>
      <w:bookmarkEnd w:id="48"/>
      <w:r w:rsidDel="00000000" w:rsidR="00000000" w:rsidRPr="00000000">
        <w:rPr>
          <w:rtl w:val="0"/>
        </w:rPr>
        <w:t xml:space="preserve">11.3 Forces Confirmées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Cohérence vision</w:t>
      </w:r>
      <w:r w:rsidDel="00000000" w:rsidR="00000000" w:rsidRPr="00000000">
        <w:rPr>
          <w:rtl w:val="0"/>
        </w:rPr>
        <w:t xml:space="preserve"> : Les notes de 2025 confirment et renforcent la roadmap v3.1-v4.0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Profondeur intellectuelle</w:t>
      </w:r>
      <w:r w:rsidDel="00000000" w:rsidR="00000000" w:rsidRPr="00000000">
        <w:rPr>
          <w:rtl w:val="0"/>
        </w:rPr>
        <w:t xml:space="preserve"> : Judea Pearl + Herbert Simon + Herméneutique = différenciateur fort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Ancrage terrain</w:t>
      </w:r>
      <w:r w:rsidDel="00000000" w:rsidR="00000000" w:rsidRPr="00000000">
        <w:rPr>
          <w:rtl w:val="0"/>
        </w:rPr>
        <w:t xml:space="preserve"> : Clients réels (SAFT, SRAM), expertise +32 ans non théorique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Écosystème</w:t>
      </w:r>
      <w:r w:rsidDel="00000000" w:rsidR="00000000" w:rsidRPr="00000000">
        <w:rPr>
          <w:rtl w:val="0"/>
        </w:rPr>
        <w:t xml:space="preserve"> : AEGIS+ SIAIA + PHENIX = vision de plateforme scalable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 généré par Antigravity — 2026-02-24T07:06 CET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Source 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20260224_NotesJeanPierre.pdf</w:t>
      </w:r>
      <w:r w:rsidDel="00000000" w:rsidR="00000000" w:rsidRPr="00000000">
        <w:rPr>
          <w:i w:val="1"/>
          <w:iCs w:val="1"/>
          <w:rtl w:val="0"/>
        </w:rPr>
        <w:t xml:space="preserve"> — Analyse AG Gemini 2.5 Pro</w:t>
      </w:r>
      <w:r w:rsidDel="00000000" w:rsidR="00000000" w:rsidRPr="00000000">
        <w:rPr>
          <w:rtl w:val="0"/>
        </w:rPr>
        <w:br w:type="textWrapping"/>
        <w:t xml:space="preserve">*Classement : G:\Mon Drive\JeanPierreCharles\DigitalTransformation*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06.14173228346465" w:top="306.14173228346465" w:left="873.0708661417325" w:right="873.07086614173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tebooklm.google.com/notebook/18a58ccb-3a7d-4997-945d-6fe9b2549df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