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240"/>
      </w:pPr>
      <w:r>
        <w:t xml:space="preserve">Playbook Tracking orientado à skill </w:t>
      </w:r>
      <w:r>
        <w:rPr>
          <w:rStyle w:val="CodeChar"/>
        </w:rPr>
        <w:t>tracking-web-and-capi</w:t>
      </w:r>
    </w:p>
    <w:p>
      <w:pPr>
        <w:spacing w:after="60"/>
      </w:pPr>
    </w:p>
    <w:p>
      <w:pPr>
        <w:pStyle w:val="Heading1"/>
        <w:keepNext/>
        <w:spacing w:after="120"/>
      </w:pPr>
      <w:r>
        <w:t>Objetivo</w:t>
      </w:r>
    </w:p>
    <w:p>
      <w:pPr>
        <w:spacing w:after="60"/>
      </w:pPr>
    </w:p>
    <w:p>
      <w:pPr>
        <w:spacing w:after="120"/>
      </w:pPr>
      <w:r>
        <w:t>Implementar, auditar e diagnosticar tracking web e server-side com um padrão único para a operação.</w:t>
      </w:r>
    </w:p>
    <w:p>
      <w:pPr>
        <w:spacing w:after="60"/>
      </w:pPr>
    </w:p>
    <w:p>
      <w:pPr>
        <w:spacing w:after="120"/>
      </w:pPr>
      <w:r>
        <w:t xml:space="preserve">Este playbook orienta o uso da skill </w:t>
      </w:r>
      <w:r>
        <w:rPr>
          <w:rStyle w:val="CodeChar"/>
        </w:rPr>
        <w:t>tracking-web-and-capi</w:t>
      </w:r>
      <w:r>
        <w:t>. A skill cobre GTM Web, GTM Server, Stape, Meta Pixel, Meta CAPI, Google Ads, GA4, Google Sheets, Apps Script, n8n e CRM.</w:t>
      </w:r>
    </w:p>
    <w:p>
      <w:pPr>
        <w:spacing w:after="60"/>
      </w:pPr>
    </w:p>
    <w:p>
      <w:pPr>
        <w:spacing w:after="120"/>
      </w:pPr>
      <w:r>
        <w:t>O objetivo final é garantir que eventos, leads, UTMs, click IDs, status comerciais e receita sejam rastreáveis de ponta a ponta:</w:t>
      </w:r>
    </w:p>
    <w:p>
      <w:pPr>
        <w:spacing w:after="60"/>
      </w:pPr>
    </w:p>
    <w:p>
      <w:pPr>
        <w:pStyle w:val="CodeBlock"/>
        <w:spacing w:after="20"/>
      </w:pPr>
      <w:r>
        <w:rPr>
          <w:rStyle w:val="CodeChar"/>
        </w:rPr>
        <w:t xml:space="preserve">clique -&gt; landing page -&gt; evento -&gt; lead -&gt; CRM/planilha -&gt; SQL -&gt; venda -&gt; receita -&gt; plataformas/relatório</w:t>
      </w:r>
    </w:p>
    <w:p>
      <w:pPr>
        <w:spacing w:after="80"/>
      </w:pPr>
    </w:p>
    <w:p>
      <w:pPr>
        <w:pStyle w:val="Heading1"/>
        <w:keepNext/>
        <w:spacing w:after="120"/>
      </w:pPr>
      <w:r>
        <w:t>Como acionar a skill</w:t>
      </w:r>
    </w:p>
    <w:p>
      <w:pPr>
        <w:spacing w:after="60"/>
      </w:pPr>
    </w:p>
    <w:p>
      <w:pPr>
        <w:spacing w:after="120"/>
      </w:pPr>
      <w:r>
        <w:t>Sempre começar informando o modo:</w:t>
      </w:r>
    </w:p>
    <w:p>
      <w:pPr>
        <w:spacing w:after="60"/>
      </w:pPr>
    </w:p>
    <w:p>
      <w:pPr>
        <w:pStyle w:val="CodeBlock"/>
        <w:spacing w:after="20"/>
      </w:pPr>
      <w:r>
        <w:rPr>
          <w:rStyle w:val="CodeChar"/>
        </w:rPr>
        <w:t xml:space="preserve">Use a skill tracking-web-and-capi no modo [planejar/auditar/troubleshoot].</w:t>
      </w:r>
    </w:p>
    <w:p>
      <w:pPr>
        <w:spacing w:after="80"/>
      </w:pPr>
    </w:p>
    <w:p>
      <w:pPr>
        <w:spacing w:after="120"/>
      </w:pPr>
      <w:r>
        <w:t>A skill tem 3 modos: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planejar</w:t>
      </w:r>
      <w:r>
        <w:t>: criar o plano de tracking para um cliente novo ou setup do zero.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auditar</w:t>
      </w:r>
      <w:r>
        <w:t>: validar um setup existente antes do go-live.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troubleshoot</w:t>
      </w:r>
      <w:r>
        <w:t>: diagnosticar algo que não está funcionando.</w:t>
      </w:r>
    </w:p>
    <w:p>
      <w:pPr>
        <w:spacing w:after="60"/>
      </w:pPr>
    </w:p>
    <w:p>
      <w:pPr>
        <w:pStyle w:val="Heading1"/>
        <w:keepNext/>
        <w:spacing w:after="120"/>
      </w:pPr>
      <w:r>
        <w:t xml:space="preserve">Modo </w:t>
      </w:r>
      <w:r>
        <w:rPr>
          <w:rStyle w:val="CodeChar"/>
        </w:rPr>
        <w:t>planejar</w:t>
      </w:r>
    </w:p>
    <w:p>
      <w:pPr>
        <w:spacing w:after="60"/>
      </w:pPr>
    </w:p>
    <w:p>
      <w:pPr>
        <w:spacing w:after="120"/>
      </w:pPr>
      <w:r>
        <w:t>Usar quando o cliente ainda vai implementar tracking ou quando a estrutura atual precisa ser redesenhada.</w:t>
      </w:r>
    </w:p>
    <w:p>
      <w:pPr>
        <w:spacing w:after="60"/>
      </w:pPr>
    </w:p>
    <w:p>
      <w:pPr>
        <w:spacing w:after="120"/>
      </w:pPr>
      <w:r>
        <w:t>Enviar para a skill: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t>nome do cliente;</w:t>
      </w:r>
    </w:p>
    <w:p>
      <w:pPr>
        <w:numPr>
          <w:ilvl w:val="0"/>
          <w:numId w:val="1"/>
        </w:numPr>
        <w:spacing w:after="70"/>
      </w:pPr>
      <w:r>
        <w:t xml:space="preserve">segmento: </w:t>
      </w:r>
      <w:r>
        <w:rPr>
          <w:rStyle w:val="CodeChar"/>
        </w:rPr>
        <w:t>b2b</w:t>
      </w:r>
      <w:r>
        <w:t xml:space="preserve">, </w:t>
      </w:r>
      <w:r>
        <w:rPr>
          <w:rStyle w:val="CodeChar"/>
        </w:rPr>
        <w:t>b2c</w:t>
      </w:r>
      <w:r>
        <w:t xml:space="preserve"> ou </w:t>
      </w:r>
      <w:r>
        <w:rPr>
          <w:rStyle w:val="CodeChar"/>
        </w:rPr>
        <w:t>b2b2c</w:t>
      </w:r>
      <w:r>
        <w:t>;</w:t>
      </w:r>
    </w:p>
    <w:p>
      <w:pPr>
        <w:numPr>
          <w:ilvl w:val="0"/>
          <w:numId w:val="1"/>
        </w:numPr>
        <w:spacing w:after="70"/>
      </w:pPr>
      <w:r>
        <w:t xml:space="preserve">nicho: </w:t>
      </w:r>
      <w:r>
        <w:rPr>
          <w:rStyle w:val="CodeChar"/>
        </w:rPr>
        <w:t>inside-sales</w:t>
      </w:r>
      <w:r>
        <w:t xml:space="preserve">, </w:t>
      </w:r>
      <w:r>
        <w:rPr>
          <w:rStyle w:val="CodeChar"/>
        </w:rPr>
        <w:t>ecom</w:t>
      </w:r>
      <w:r>
        <w:t xml:space="preserve">, </w:t>
      </w:r>
      <w:r>
        <w:rPr>
          <w:rStyle w:val="CodeChar"/>
        </w:rPr>
        <w:t>local-business</w:t>
      </w:r>
      <w:r>
        <w:t xml:space="preserve"> ou </w:t>
      </w:r>
      <w:r>
        <w:rPr>
          <w:rStyle w:val="CodeChar"/>
        </w:rPr>
        <w:t>infoproduto</w:t>
      </w:r>
      <w:r>
        <w:t>;</w:t>
      </w:r>
    </w:p>
    <w:p>
      <w:pPr>
        <w:numPr>
          <w:ilvl w:val="0"/>
          <w:numId w:val="1"/>
        </w:numPr>
        <w:spacing w:after="70"/>
      </w:pPr>
      <w:r>
        <w:t>ticket médio;</w:t>
      </w:r>
    </w:p>
    <w:p>
      <w:pPr>
        <w:numPr>
          <w:ilvl w:val="0"/>
          <w:numId w:val="1"/>
        </w:numPr>
        <w:spacing w:after="70"/>
      </w:pPr>
      <w:r>
        <w:t>margem bruta, se houver;</w:t>
      </w:r>
    </w:p>
    <w:p>
      <w:pPr>
        <w:numPr>
          <w:ilvl w:val="0"/>
          <w:numId w:val="1"/>
        </w:numPr>
        <w:spacing w:after="70"/>
      </w:pPr>
      <w:r>
        <w:t>taxas de funil: Lead -&gt; MQL, MQL -&gt; SQL, SQL -&gt; Venda;</w:t>
      </w:r>
    </w:p>
    <w:p>
      <w:pPr>
        <w:numPr>
          <w:ilvl w:val="0"/>
          <w:numId w:val="1"/>
        </w:numPr>
        <w:spacing w:after="70"/>
      </w:pPr>
      <w:r>
        <w:t>URL da LP;</w:t>
      </w:r>
    </w:p>
    <w:p>
      <w:pPr>
        <w:numPr>
          <w:ilvl w:val="0"/>
          <w:numId w:val="1"/>
        </w:numPr>
        <w:spacing w:after="70"/>
      </w:pPr>
      <w:r>
        <w:t>plataforma da LP;</w:t>
      </w:r>
    </w:p>
    <w:p>
      <w:pPr>
        <w:numPr>
          <w:ilvl w:val="0"/>
          <w:numId w:val="1"/>
        </w:numPr>
        <w:spacing w:after="70"/>
      </w:pPr>
      <w:r>
        <w:t>CRM usado, se existir;</w:t>
      </w:r>
    </w:p>
    <w:p>
      <w:pPr>
        <w:numPr>
          <w:ilvl w:val="0"/>
          <w:numId w:val="1"/>
        </w:numPr>
        <w:spacing w:after="70"/>
      </w:pPr>
      <w:r>
        <w:t>alternativa de storage, como Google Sheets;</w:t>
      </w:r>
    </w:p>
    <w:p>
      <w:pPr>
        <w:numPr>
          <w:ilvl w:val="0"/>
          <w:numId w:val="1"/>
        </w:numPr>
        <w:spacing w:after="70"/>
      </w:pPr>
      <w:r>
        <w:t>Meta Pixel ID;</w:t>
      </w:r>
    </w:p>
    <w:p>
      <w:pPr>
        <w:numPr>
          <w:ilvl w:val="0"/>
          <w:numId w:val="1"/>
        </w:numPr>
        <w:spacing w:after="70"/>
      </w:pPr>
      <w:r>
        <w:t>Google Ads ID;</w:t>
      </w:r>
    </w:p>
    <w:p>
      <w:pPr>
        <w:numPr>
          <w:ilvl w:val="0"/>
          <w:numId w:val="1"/>
        </w:numPr>
        <w:spacing w:after="70"/>
      </w:pPr>
      <w:r>
        <w:t>GA4 Measurement ID;</w:t>
      </w:r>
    </w:p>
    <w:p>
      <w:pPr>
        <w:numPr>
          <w:ilvl w:val="0"/>
          <w:numId w:val="1"/>
        </w:numPr>
        <w:spacing w:after="70"/>
      </w:pPr>
      <w:r>
        <w:t>conversion labels do Google Ads;</w:t>
      </w:r>
    </w:p>
    <w:p>
      <w:pPr>
        <w:numPr>
          <w:ilvl w:val="0"/>
          <w:numId w:val="1"/>
        </w:numPr>
        <w:spacing w:after="70"/>
      </w:pPr>
      <w:r>
        <w:t>URL do GTM Server/Stape;</w:t>
      </w:r>
    </w:p>
    <w:p>
      <w:pPr>
        <w:numPr>
          <w:ilvl w:val="0"/>
          <w:numId w:val="1"/>
        </w:numPr>
        <w:spacing w:after="70"/>
      </w:pPr>
      <w:r>
        <w:t>domínio do cliente;</w:t>
      </w:r>
    </w:p>
    <w:p>
      <w:pPr>
        <w:numPr>
          <w:ilvl w:val="0"/>
          <w:numId w:val="1"/>
        </w:numPr>
        <w:spacing w:after="70"/>
      </w:pPr>
      <w:r>
        <w:t>página de obrigado;</w:t>
      </w:r>
    </w:p>
    <w:p>
      <w:pPr>
        <w:numPr>
          <w:ilvl w:val="0"/>
          <w:numId w:val="1"/>
        </w:numPr>
        <w:spacing w:after="70"/>
      </w:pPr>
      <w:r>
        <w:t>WhatsApp principal;</w:t>
      </w:r>
    </w:p>
    <w:p>
      <w:pPr>
        <w:numPr>
          <w:ilvl w:val="0"/>
          <w:numId w:val="1"/>
        </w:numPr>
        <w:spacing w:after="70"/>
      </w:pPr>
      <w:r>
        <w:t>seletores de formulário e botões;</w:t>
      </w:r>
    </w:p>
    <w:p>
      <w:pPr>
        <w:numPr>
          <w:ilvl w:val="0"/>
          <w:numId w:val="1"/>
        </w:numPr>
        <w:spacing w:after="70"/>
      </w:pPr>
      <w:r>
        <w:t>critério de MQL, se for automatizado na LP.</w:t>
      </w:r>
    </w:p>
    <w:p>
      <w:pPr>
        <w:spacing w:after="60"/>
      </w:pPr>
    </w:p>
    <w:p>
      <w:pPr>
        <w:spacing w:after="120"/>
      </w:pPr>
      <w:r>
        <w:t>Output esperado: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t>plano de implementação;</w:t>
      </w:r>
    </w:p>
    <w:p>
      <w:pPr>
        <w:numPr>
          <w:ilvl w:val="0"/>
          <w:numId w:val="1"/>
        </w:numPr>
        <w:spacing w:after="70"/>
      </w:pPr>
      <w:r>
        <w:t>stack final;</w:t>
      </w:r>
    </w:p>
    <w:p>
      <w:pPr>
        <w:numPr>
          <w:ilvl w:val="0"/>
          <w:numId w:val="1"/>
        </w:numPr>
        <w:spacing w:after="70"/>
      </w:pPr>
      <w:r>
        <w:t>eventos a implementar;</w:t>
      </w:r>
    </w:p>
    <w:p>
      <w:pPr>
        <w:numPr>
          <w:ilvl w:val="0"/>
          <w:numId w:val="1"/>
        </w:numPr>
        <w:spacing w:after="70"/>
      </w:pPr>
      <w:r>
        <w:t>valores proxy por evento;</w:t>
      </w:r>
    </w:p>
    <w:p>
      <w:pPr>
        <w:numPr>
          <w:ilvl w:val="0"/>
          <w:numId w:val="1"/>
        </w:numPr>
        <w:spacing w:after="70"/>
      </w:pPr>
      <w:r>
        <w:t>diferenciação por canal;</w:t>
      </w:r>
    </w:p>
    <w:p>
      <w:pPr>
        <w:numPr>
          <w:ilvl w:val="0"/>
          <w:numId w:val="1"/>
        </w:numPr>
        <w:spacing w:after="70"/>
      </w:pPr>
      <w:r>
        <w:t>próximos passos numerados;</w:t>
      </w:r>
    </w:p>
    <w:p>
      <w:pPr>
        <w:numPr>
          <w:ilvl w:val="0"/>
          <w:numId w:val="1"/>
        </w:numPr>
        <w:spacing w:after="70"/>
      </w:pPr>
      <w:r>
        <w:t>indicação dos JSONs, scripts ou ajustes necessários.</w:t>
      </w:r>
    </w:p>
    <w:p>
      <w:pPr>
        <w:spacing w:after="60"/>
      </w:pPr>
    </w:p>
    <w:p>
      <w:pPr>
        <w:pStyle w:val="Heading1"/>
        <w:keepNext/>
        <w:spacing w:after="120"/>
      </w:pPr>
      <w:r>
        <w:t xml:space="preserve">Modo </w:t>
      </w:r>
      <w:r>
        <w:rPr>
          <w:rStyle w:val="CodeChar"/>
        </w:rPr>
        <w:t>auditar</w:t>
      </w:r>
    </w:p>
    <w:p>
      <w:pPr>
        <w:spacing w:after="60"/>
      </w:pPr>
    </w:p>
    <w:p>
      <w:pPr>
        <w:spacing w:after="120"/>
      </w:pPr>
      <w:r>
        <w:t>Usar depois da implementação e antes do go-live.</w:t>
      </w:r>
    </w:p>
    <w:p>
      <w:pPr>
        <w:spacing w:after="60"/>
      </w:pPr>
    </w:p>
    <w:p>
      <w:pPr>
        <w:spacing w:after="120"/>
      </w:pPr>
      <w:r>
        <w:t>Enviar evidências reais, não apenas descrição: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t>link da LP;</w:t>
      </w:r>
    </w:p>
    <w:p>
      <w:pPr>
        <w:numPr>
          <w:ilvl w:val="0"/>
          <w:numId w:val="1"/>
        </w:numPr>
        <w:spacing w:after="70"/>
      </w:pPr>
      <w:r>
        <w:t>GTM Web ID;</w:t>
      </w:r>
    </w:p>
    <w:p>
      <w:pPr>
        <w:numPr>
          <w:ilvl w:val="0"/>
          <w:numId w:val="1"/>
        </w:numPr>
        <w:spacing w:after="70"/>
      </w:pPr>
      <w:r>
        <w:t>GTM Server URL;</w:t>
      </w:r>
    </w:p>
    <w:p>
      <w:pPr>
        <w:numPr>
          <w:ilvl w:val="0"/>
          <w:numId w:val="1"/>
        </w:numPr>
        <w:spacing w:after="70"/>
      </w:pPr>
      <w:r>
        <w:t>prints ou export dos containers Web e Server;</w:t>
      </w:r>
    </w:p>
    <w:p>
      <w:pPr>
        <w:numPr>
          <w:ilvl w:val="0"/>
          <w:numId w:val="1"/>
        </w:numPr>
        <w:spacing w:after="70"/>
      </w:pPr>
      <w:r>
        <w:t>Meta Pixel ID;</w:t>
      </w:r>
    </w:p>
    <w:p>
      <w:pPr>
        <w:numPr>
          <w:ilvl w:val="0"/>
          <w:numId w:val="1"/>
        </w:numPr>
        <w:spacing w:after="70"/>
      </w:pPr>
      <w:r>
        <w:t>evidência do Meta Events Manager;</w:t>
      </w:r>
    </w:p>
    <w:p>
      <w:pPr>
        <w:numPr>
          <w:ilvl w:val="0"/>
          <w:numId w:val="1"/>
        </w:numPr>
        <w:spacing w:after="70"/>
      </w:pPr>
      <w:r>
        <w:t>GA4 Realtime ou DebugView;</w:t>
      </w:r>
    </w:p>
    <w:p>
      <w:pPr>
        <w:numPr>
          <w:ilvl w:val="0"/>
          <w:numId w:val="1"/>
        </w:numPr>
        <w:spacing w:after="70"/>
      </w:pPr>
      <w:r>
        <w:t>Google Ads conversions;</w:t>
      </w:r>
    </w:p>
    <w:p>
      <w:pPr>
        <w:numPr>
          <w:ilvl w:val="0"/>
          <w:numId w:val="1"/>
        </w:numPr>
        <w:spacing w:after="70"/>
      </w:pPr>
      <w:r>
        <w:t>exemplo de lead teste;</w:t>
      </w:r>
    </w:p>
    <w:p>
      <w:pPr>
        <w:numPr>
          <w:ilvl w:val="0"/>
          <w:numId w:val="1"/>
        </w:numPr>
        <w:spacing w:after="70"/>
      </w:pPr>
      <w:r>
        <w:t>planilha ou CRM com campos recebidos;</w:t>
      </w:r>
    </w:p>
    <w:p>
      <w:pPr>
        <w:numPr>
          <w:ilvl w:val="0"/>
          <w:numId w:val="1"/>
        </w:numPr>
        <w:spacing w:after="70"/>
      </w:pPr>
      <w:r>
        <w:t>payload de webhook, Apps Script ou n8n;</w:t>
      </w:r>
    </w:p>
    <w:p>
      <w:pPr>
        <w:numPr>
          <w:ilvl w:val="0"/>
          <w:numId w:val="1"/>
        </w:numPr>
        <w:spacing w:after="70"/>
      </w:pPr>
      <w:r>
        <w:t>evidência de deduplicação Browser + Server;</w:t>
      </w:r>
    </w:p>
    <w:p>
      <w:pPr>
        <w:numPr>
          <w:ilvl w:val="0"/>
          <w:numId w:val="1"/>
        </w:numPr>
        <w:spacing w:after="70"/>
      </w:pPr>
      <w:r>
        <w:t xml:space="preserve">evidência de </w:t>
      </w:r>
      <w:r>
        <w:rPr>
          <w:rStyle w:val="CodeChar"/>
        </w:rPr>
        <w:t>event_id</w:t>
      </w:r>
      <w:r>
        <w:t>;</w:t>
      </w:r>
    </w:p>
    <w:p>
      <w:pPr>
        <w:numPr>
          <w:ilvl w:val="0"/>
          <w:numId w:val="1"/>
        </w:numPr>
        <w:spacing w:after="70"/>
      </w:pPr>
      <w:r>
        <w:t xml:space="preserve">evidência de </w:t>
      </w:r>
      <w:r>
        <w:rPr>
          <w:rStyle w:val="CodeChar"/>
        </w:rPr>
        <w:t>gclid</w:t>
      </w:r>
      <w:r>
        <w:t xml:space="preserve">, </w:t>
      </w:r>
      <w:r>
        <w:rPr>
          <w:rStyle w:val="CodeChar"/>
        </w:rPr>
        <w:t>fbclid</w:t>
      </w:r>
      <w:r>
        <w:t xml:space="preserve"> e UTMs quando aplicável.</w:t>
      </w:r>
    </w:p>
    <w:p>
      <w:pPr>
        <w:spacing w:after="60"/>
      </w:pPr>
    </w:p>
    <w:p>
      <w:pPr>
        <w:spacing w:after="120"/>
      </w:pPr>
      <w:r>
        <w:t>A auditoria deve usar o checklist:</w:t>
      </w:r>
    </w:p>
    <w:p>
      <w:pPr>
        <w:spacing w:after="60"/>
      </w:pPr>
    </w:p>
    <w:p>
      <w:pPr>
        <w:pStyle w:val="CodeBlock"/>
        <w:spacing w:after="20"/>
      </w:pPr>
      <w:r>
        <w:rPr>
          <w:rStyle w:val="CodeChar"/>
        </w:rPr>
        <w:t xml:space="preserve">canonico/checklist-auditoria.md</w:t>
      </w:r>
    </w:p>
    <w:p>
      <w:pPr>
        <w:spacing w:after="80"/>
      </w:pPr>
    </w:p>
    <w:p>
      <w:pPr>
        <w:spacing w:after="120"/>
      </w:pPr>
      <w:r>
        <w:t>Critério: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Aprovado</w:t>
      </w:r>
      <w:r>
        <w:t>: zero item bloqueante.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Bloqueado</w:t>
      </w:r>
      <w:r>
        <w:t>: um ou mais itens bloqueantes.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Atenção</w:t>
      </w:r>
      <w:r>
        <w:t>: não bloqueia, mas deve ser corrigido ou documentado.</w:t>
      </w:r>
    </w:p>
    <w:p>
      <w:pPr>
        <w:spacing w:after="60"/>
      </w:pPr>
    </w:p>
    <w:p>
      <w:pPr>
        <w:spacing w:after="120"/>
      </w:pPr>
      <w:r>
        <w:t>Itens normalmente bloqueantes: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t>GTM Web não carrega na LP;</w:t>
      </w:r>
    </w:p>
    <w:p>
      <w:pPr>
        <w:numPr>
          <w:ilvl w:val="0"/>
          <w:numId w:val="1"/>
        </w:numPr>
        <w:spacing w:after="70"/>
      </w:pPr>
      <w:r>
        <w:t>GTM Server não está rodando;</w:t>
      </w:r>
    </w:p>
    <w:p>
      <w:pPr>
        <w:numPr>
          <w:ilvl w:val="0"/>
          <w:numId w:val="1"/>
        </w:numPr>
        <w:spacing w:after="70"/>
      </w:pPr>
      <w:r>
        <w:t xml:space="preserve">Pixel e CAPI não deduplicam pelo mesmo </w:t>
      </w:r>
      <w:r>
        <w:rPr>
          <w:rStyle w:val="CodeChar"/>
        </w:rPr>
        <w:t>event_id</w:t>
      </w:r>
      <w:r>
        <w:t>;</w:t>
      </w:r>
    </w:p>
    <w:p>
      <w:pPr>
        <w:numPr>
          <w:ilvl w:val="0"/>
          <w:numId w:val="1"/>
        </w:numPr>
        <w:spacing w:after="70"/>
      </w:pPr>
      <w:r>
        <w:t>CAPI sem token ou sem trigger;</w:t>
      </w:r>
    </w:p>
    <w:p>
      <w:pPr>
        <w:numPr>
          <w:ilvl w:val="0"/>
          <w:numId w:val="1"/>
        </w:numPr>
        <w:spacing w:after="70"/>
      </w:pPr>
      <w:r>
        <w:t>Lead não dispara;</w:t>
      </w:r>
    </w:p>
    <w:p>
      <w:pPr>
        <w:numPr>
          <w:ilvl w:val="0"/>
          <w:numId w:val="1"/>
        </w:numPr>
        <w:spacing w:after="70"/>
      </w:pPr>
      <w:r>
        <w:t>dados de usuário não chegam para advanced matching;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value</w:t>
      </w:r>
      <w:r>
        <w:t xml:space="preserve"> e </w:t>
      </w:r>
      <w:r>
        <w:rPr>
          <w:rStyle w:val="CodeChar"/>
        </w:rPr>
        <w:t>currency</w:t>
      </w:r>
      <w:r>
        <w:t xml:space="preserve"> ausentes nos eventos principais;</w:t>
      </w:r>
    </w:p>
    <w:p>
      <w:pPr>
        <w:numPr>
          <w:ilvl w:val="0"/>
          <w:numId w:val="1"/>
        </w:numPr>
        <w:spacing w:after="70"/>
      </w:pPr>
      <w:r>
        <w:t xml:space="preserve">planilha/CRM sem </w:t>
      </w:r>
      <w:r>
        <w:rPr>
          <w:rStyle w:val="CodeChar"/>
        </w:rPr>
        <w:t>lead_id</w:t>
      </w:r>
      <w:r>
        <w:t>;</w:t>
      </w:r>
    </w:p>
    <w:p>
      <w:pPr>
        <w:numPr>
          <w:ilvl w:val="0"/>
          <w:numId w:val="1"/>
        </w:numPr>
        <w:spacing w:after="70"/>
      </w:pPr>
      <w:r>
        <w:t>UTMs ou click IDs ausentes;</w:t>
      </w:r>
    </w:p>
    <w:p>
      <w:pPr>
        <w:numPr>
          <w:ilvl w:val="0"/>
          <w:numId w:val="1"/>
        </w:numPr>
        <w:spacing w:after="70"/>
      </w:pPr>
      <w:r>
        <w:t>back-pass de SQL/Venda inexistente quando já deveria operar;</w:t>
      </w:r>
    </w:p>
    <w:p>
      <w:pPr>
        <w:numPr>
          <w:ilvl w:val="0"/>
          <w:numId w:val="1"/>
        </w:numPr>
        <w:spacing w:after="70"/>
      </w:pPr>
      <w:r>
        <w:t>token exposto em print, commit ou documento público;</w:t>
      </w:r>
    </w:p>
    <w:p>
      <w:pPr>
        <w:numPr>
          <w:ilvl w:val="0"/>
          <w:numId w:val="1"/>
        </w:numPr>
        <w:spacing w:after="70"/>
      </w:pPr>
      <w:r>
        <w:t>Test Event Code ativo em produção;</w:t>
      </w:r>
    </w:p>
    <w:p>
      <w:pPr>
        <w:numPr>
          <w:ilvl w:val="0"/>
          <w:numId w:val="1"/>
        </w:numPr>
        <w:spacing w:after="70"/>
      </w:pPr>
      <w:r>
        <w:t>lead teste end-to-end não foi executado;</w:t>
      </w:r>
    </w:p>
    <w:p>
      <w:pPr>
        <w:numPr>
          <w:ilvl w:val="0"/>
          <w:numId w:val="1"/>
        </w:numPr>
        <w:spacing w:after="70"/>
      </w:pPr>
      <w:r>
        <w:t>template de outro cliente vazou no setup.</w:t>
      </w:r>
    </w:p>
    <w:p>
      <w:pPr>
        <w:spacing w:after="60"/>
      </w:pPr>
    </w:p>
    <w:p>
      <w:pPr>
        <w:pStyle w:val="Heading1"/>
        <w:keepNext/>
        <w:spacing w:after="120"/>
      </w:pPr>
      <w:r>
        <w:t xml:space="preserve">Modo </w:t>
      </w:r>
      <w:r>
        <w:rPr>
          <w:rStyle w:val="CodeChar"/>
        </w:rPr>
        <w:t>troubleshoot</w:t>
      </w:r>
    </w:p>
    <w:p>
      <w:pPr>
        <w:spacing w:after="60"/>
      </w:pPr>
    </w:p>
    <w:p>
      <w:pPr>
        <w:spacing w:after="120"/>
      </w:pPr>
      <w:r>
        <w:t>Usar quando algo quebrou ou não está performando como esperado.</w:t>
      </w:r>
    </w:p>
    <w:p>
      <w:pPr>
        <w:spacing w:after="60"/>
      </w:pPr>
    </w:p>
    <w:p>
      <w:pPr>
        <w:spacing w:after="120"/>
      </w:pPr>
      <w:r>
        <w:t>Enviar: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t>sintoma observado;</w:t>
      </w:r>
    </w:p>
    <w:p>
      <w:pPr>
        <w:numPr>
          <w:ilvl w:val="0"/>
          <w:numId w:val="1"/>
        </w:numPr>
        <w:spacing w:after="70"/>
      </w:pPr>
      <w:r>
        <w:t>onde o problema aparece: GTM Preview, Meta Events Manager, GA4, Google Ads, CRM, planilha ou dashboard;</w:t>
      </w:r>
    </w:p>
    <w:p>
      <w:pPr>
        <w:numPr>
          <w:ilvl w:val="0"/>
          <w:numId w:val="1"/>
        </w:numPr>
        <w:spacing w:after="70"/>
      </w:pPr>
      <w:r>
        <w:t>quando começou;</w:t>
      </w:r>
    </w:p>
    <w:p>
      <w:pPr>
        <w:numPr>
          <w:ilvl w:val="0"/>
          <w:numId w:val="1"/>
        </w:numPr>
        <w:spacing w:after="70"/>
      </w:pPr>
      <w:r>
        <w:t>mudanças recentes;</w:t>
      </w:r>
    </w:p>
    <w:p>
      <w:pPr>
        <w:numPr>
          <w:ilvl w:val="0"/>
          <w:numId w:val="1"/>
        </w:numPr>
        <w:spacing w:after="70"/>
      </w:pPr>
      <w:r>
        <w:t>URL testada;</w:t>
      </w:r>
    </w:p>
    <w:p>
      <w:pPr>
        <w:numPr>
          <w:ilvl w:val="0"/>
          <w:numId w:val="1"/>
        </w:numPr>
        <w:spacing w:after="70"/>
      </w:pPr>
      <w:r>
        <w:t>prints/logs de erro;</w:t>
      </w:r>
    </w:p>
    <w:p>
      <w:pPr>
        <w:numPr>
          <w:ilvl w:val="0"/>
          <w:numId w:val="1"/>
        </w:numPr>
        <w:spacing w:after="70"/>
      </w:pPr>
      <w:r>
        <w:t>nome do evento afetado;</w:t>
      </w:r>
    </w:p>
    <w:p>
      <w:pPr>
        <w:numPr>
          <w:ilvl w:val="0"/>
          <w:numId w:val="1"/>
        </w:numPr>
        <w:spacing w:after="70"/>
      </w:pPr>
      <w:r>
        <w:t>se afeta Web, Server ou ambos;</w:t>
      </w:r>
    </w:p>
    <w:p>
      <w:pPr>
        <w:numPr>
          <w:ilvl w:val="0"/>
          <w:numId w:val="1"/>
        </w:numPr>
        <w:spacing w:after="70"/>
      </w:pPr>
      <w:r>
        <w:t>exemplo de lead ou evento com problema.</w:t>
      </w:r>
    </w:p>
    <w:p>
      <w:pPr>
        <w:spacing w:after="60"/>
      </w:pPr>
    </w:p>
    <w:p>
      <w:pPr>
        <w:spacing w:after="120"/>
      </w:pPr>
      <w:r>
        <w:t>Sintomas comuns: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t>evento não dispara;</w:t>
      </w:r>
    </w:p>
    <w:p>
      <w:pPr>
        <w:numPr>
          <w:ilvl w:val="0"/>
          <w:numId w:val="1"/>
        </w:numPr>
        <w:spacing w:after="70"/>
      </w:pPr>
      <w:r>
        <w:t>evento dispara duplicado;</w:t>
      </w:r>
    </w:p>
    <w:p>
      <w:pPr>
        <w:numPr>
          <w:ilvl w:val="0"/>
          <w:numId w:val="1"/>
        </w:numPr>
        <w:spacing w:after="70"/>
      </w:pPr>
      <w:r>
        <w:t>CAPI não chega;</w:t>
      </w:r>
    </w:p>
    <w:p>
      <w:pPr>
        <w:numPr>
          <w:ilvl w:val="0"/>
          <w:numId w:val="1"/>
        </w:numPr>
        <w:spacing w:after="70"/>
      </w:pPr>
      <w:r>
        <w:t>deduplicação falhou;</w:t>
      </w:r>
    </w:p>
    <w:p>
      <w:pPr>
        <w:numPr>
          <w:ilvl w:val="0"/>
          <w:numId w:val="1"/>
        </w:numPr>
        <w:spacing w:after="70"/>
      </w:pPr>
      <w:r>
        <w:t>EMQ baixo;</w:t>
      </w:r>
    </w:p>
    <w:p>
      <w:pPr>
        <w:numPr>
          <w:ilvl w:val="0"/>
          <w:numId w:val="1"/>
        </w:numPr>
        <w:spacing w:after="70"/>
      </w:pPr>
      <w:r>
        <w:t>Lead chega sem UTM;</w:t>
      </w:r>
    </w:p>
    <w:p>
      <w:pPr>
        <w:numPr>
          <w:ilvl w:val="0"/>
          <w:numId w:val="1"/>
        </w:numPr>
        <w:spacing w:after="70"/>
      </w:pPr>
      <w:r>
        <w:t>CRM recebe lead incompleto;</w:t>
      </w:r>
    </w:p>
    <w:p>
      <w:pPr>
        <w:numPr>
          <w:ilvl w:val="0"/>
          <w:numId w:val="1"/>
        </w:numPr>
        <w:spacing w:after="70"/>
      </w:pPr>
      <w:r>
        <w:t>Purchase não volta para Meta/Google;</w:t>
      </w:r>
    </w:p>
    <w:p>
      <w:pPr>
        <w:numPr>
          <w:ilvl w:val="0"/>
          <w:numId w:val="1"/>
        </w:numPr>
        <w:spacing w:after="70"/>
      </w:pPr>
      <w:r>
        <w:t>Google Ads não registra conversão;</w:t>
      </w:r>
    </w:p>
    <w:p>
      <w:pPr>
        <w:numPr>
          <w:ilvl w:val="0"/>
          <w:numId w:val="1"/>
        </w:numPr>
        <w:spacing w:after="70"/>
      </w:pPr>
      <w:r>
        <w:t>GA4 mostra evento, mas mídia não;</w:t>
      </w:r>
    </w:p>
    <w:p>
      <w:pPr>
        <w:numPr>
          <w:ilvl w:val="0"/>
          <w:numId w:val="1"/>
        </w:numPr>
        <w:spacing w:after="70"/>
      </w:pPr>
      <w:r>
        <w:t>planilha desloca colunas;</w:t>
      </w:r>
    </w:p>
    <w:p>
      <w:pPr>
        <w:numPr>
          <w:ilvl w:val="0"/>
          <w:numId w:val="1"/>
        </w:numPr>
        <w:spacing w:after="70"/>
      </w:pPr>
      <w:r>
        <w:t>webhook retorna sucesso, mas não grava destino.</w:t>
      </w:r>
    </w:p>
    <w:p>
      <w:pPr>
        <w:spacing w:after="60"/>
      </w:pPr>
    </w:p>
    <w:p>
      <w:pPr>
        <w:spacing w:after="120"/>
      </w:pPr>
      <w:r>
        <w:t>Output esperado: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t>causa provável;</w:t>
      </w:r>
    </w:p>
    <w:p>
      <w:pPr>
        <w:numPr>
          <w:ilvl w:val="0"/>
          <w:numId w:val="1"/>
        </w:numPr>
        <w:spacing w:after="70"/>
      </w:pPr>
      <w:r>
        <w:t>teste para confirmar;</w:t>
      </w:r>
    </w:p>
    <w:p>
      <w:pPr>
        <w:numPr>
          <w:ilvl w:val="0"/>
          <w:numId w:val="1"/>
        </w:numPr>
        <w:spacing w:after="70"/>
      </w:pPr>
      <w:r>
        <w:t>correção recomendada;</w:t>
      </w:r>
    </w:p>
    <w:p>
      <w:pPr>
        <w:numPr>
          <w:ilvl w:val="0"/>
          <w:numId w:val="1"/>
        </w:numPr>
        <w:spacing w:after="70"/>
      </w:pPr>
      <w:r>
        <w:t>risco se não corrigir;</w:t>
      </w:r>
    </w:p>
    <w:p>
      <w:pPr>
        <w:numPr>
          <w:ilvl w:val="0"/>
          <w:numId w:val="1"/>
        </w:numPr>
        <w:spacing w:after="70"/>
      </w:pPr>
      <w:r>
        <w:t>checklist de validação após ajuste.</w:t>
      </w:r>
    </w:p>
    <w:p>
      <w:pPr>
        <w:spacing w:after="60"/>
      </w:pPr>
    </w:p>
    <w:p>
      <w:pPr>
        <w:pStyle w:val="Heading1"/>
        <w:keepNext/>
        <w:spacing w:after="120"/>
      </w:pPr>
      <w:r>
        <w:t>Eventos mínimos</w:t>
      </w:r>
    </w:p>
    <w:p>
      <w:pPr>
        <w:spacing w:after="60"/>
      </w:pPr>
    </w:p>
    <w:p>
      <w:pPr>
        <w:spacing w:after="120"/>
      </w:pPr>
      <w:r>
        <w:t>Todo setup deve prever:</w:t>
      </w:r>
    </w:p>
    <w:p>
      <w:pPr>
        <w:spacing w:after="60"/>
      </w:pPr>
    </w:p>
    <w:p>
      <w:pPr>
        <w:pStyle w:val="CodeBlock"/>
        <w:spacing w:after="20"/>
      </w:pPr>
      <w:r>
        <w:rPr>
          <w:rStyle w:val="CodeChar"/>
        </w:rPr>
        <w:t xml:space="preserve">PageView</w:t>
      </w:r>
    </w:p>
    <w:p>
      <w:pPr>
        <w:pStyle w:val="CodeBlock"/>
        <w:spacing w:after="20"/>
      </w:pPr>
      <w:r>
        <w:rPr>
          <w:rStyle w:val="CodeChar"/>
        </w:rPr>
        <w:t xml:space="preserve">Lead</w:t>
      </w:r>
    </w:p>
    <w:p>
      <w:pPr>
        <w:pStyle w:val="CodeBlock"/>
        <w:spacing w:after="20"/>
      </w:pPr>
      <w:r>
        <w:rPr>
          <w:rStyle w:val="CodeChar"/>
        </w:rPr>
        <w:t xml:space="preserve">MQL, se aplicável</w:t>
      </w:r>
    </w:p>
    <w:p>
      <w:pPr>
        <w:pStyle w:val="CodeBlock"/>
        <w:spacing w:after="20"/>
      </w:pPr>
      <w:r>
        <w:rPr>
          <w:rStyle w:val="CodeChar"/>
        </w:rPr>
        <w:t xml:space="preserve">Contact</w:t>
      </w:r>
    </w:p>
    <w:p>
      <w:pPr>
        <w:pStyle w:val="CodeBlock"/>
        <w:spacing w:after="20"/>
      </w:pPr>
      <w:r>
        <w:rPr>
          <w:rStyle w:val="CodeChar"/>
        </w:rPr>
        <w:t xml:space="preserve">SQL</w:t>
      </w:r>
    </w:p>
    <w:p>
      <w:pPr>
        <w:pStyle w:val="CodeBlock"/>
        <w:spacing w:after="20"/>
      </w:pPr>
      <w:r>
        <w:rPr>
          <w:rStyle w:val="CodeChar"/>
        </w:rPr>
        <w:t xml:space="preserve">Purchase</w:t>
      </w:r>
    </w:p>
    <w:p>
      <w:pPr>
        <w:spacing w:after="80"/>
      </w:pPr>
    </w:p>
    <w:p>
      <w:pPr>
        <w:spacing w:after="120"/>
      </w:pPr>
      <w:r>
        <w:t>Regra: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PageView</w:t>
      </w:r>
      <w:r>
        <w:t>: todas as páginas.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Lead</w:t>
      </w:r>
      <w:r>
        <w:t>: envio de formulário ou página de obrigado.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MQL</w:t>
      </w:r>
      <w:r>
        <w:t>: quando houver critério automatizado.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Contact</w:t>
      </w:r>
      <w:r>
        <w:t>: clique em WhatsApp.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SQL</w:t>
      </w:r>
      <w:r>
        <w:t>: avanço comercial via CRM/planilha/back-pass.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Purchase</w:t>
      </w:r>
      <w:r>
        <w:t>: venda fechada com valor real.</w:t>
      </w:r>
    </w:p>
    <w:p>
      <w:pPr>
        <w:spacing w:after="60"/>
      </w:pPr>
    </w:p>
    <w:p>
      <w:pPr>
        <w:pStyle w:val="Heading1"/>
        <w:keepNext/>
        <w:spacing w:after="120"/>
      </w:pPr>
      <w:r>
        <w:t>Dados mínimos</w:t>
      </w:r>
    </w:p>
    <w:p>
      <w:pPr>
        <w:spacing w:after="60"/>
      </w:pPr>
    </w:p>
    <w:p>
      <w:pPr>
        <w:spacing w:after="120"/>
      </w:pPr>
      <w:r>
        <w:t>Todo lead deve preservar:</w:t>
      </w:r>
    </w:p>
    <w:p>
      <w:pPr>
        <w:spacing w:after="60"/>
      </w:pPr>
    </w:p>
    <w:p>
      <w:pPr>
        <w:pStyle w:val="CodeBlock"/>
        <w:spacing w:after="20"/>
      </w:pPr>
      <w:r>
        <w:rPr>
          <w:rStyle w:val="CodeChar"/>
        </w:rPr>
        <w:t xml:space="preserve">lead_id</w:t>
      </w:r>
    </w:p>
    <w:p>
      <w:pPr>
        <w:pStyle w:val="CodeBlock"/>
        <w:spacing w:after="20"/>
      </w:pPr>
      <w:r>
        <w:rPr>
          <w:rStyle w:val="CodeChar"/>
        </w:rPr>
        <w:t xml:space="preserve">created_at</w:t>
      </w:r>
    </w:p>
    <w:p>
      <w:pPr>
        <w:pStyle w:val="CodeBlock"/>
        <w:spacing w:after="20"/>
      </w:pPr>
      <w:r>
        <w:rPr>
          <w:rStyle w:val="CodeChar"/>
        </w:rPr>
        <w:t xml:space="preserve">name</w:t>
      </w:r>
    </w:p>
    <w:p>
      <w:pPr>
        <w:pStyle w:val="CodeBlock"/>
        <w:spacing w:after="20"/>
      </w:pPr>
      <w:r>
        <w:rPr>
          <w:rStyle w:val="CodeChar"/>
        </w:rPr>
        <w:t xml:space="preserve">phone</w:t>
      </w:r>
    </w:p>
    <w:p>
      <w:pPr>
        <w:pStyle w:val="CodeBlock"/>
        <w:spacing w:after="20"/>
      </w:pPr>
      <w:r>
        <w:rPr>
          <w:rStyle w:val="CodeChar"/>
        </w:rPr>
        <w:t xml:space="preserve">email</w:t>
      </w:r>
    </w:p>
    <w:p>
      <w:pPr>
        <w:pStyle w:val="CodeBlock"/>
        <w:spacing w:after="20"/>
      </w:pPr>
      <w:r>
        <w:rPr>
          <w:rStyle w:val="CodeChar"/>
        </w:rPr>
        <w:t xml:space="preserve">utm_source</w:t>
      </w:r>
    </w:p>
    <w:p>
      <w:pPr>
        <w:pStyle w:val="CodeBlock"/>
        <w:spacing w:after="20"/>
      </w:pPr>
      <w:r>
        <w:rPr>
          <w:rStyle w:val="CodeChar"/>
        </w:rPr>
        <w:t xml:space="preserve">utm_medium</w:t>
      </w:r>
    </w:p>
    <w:p>
      <w:pPr>
        <w:pStyle w:val="CodeBlock"/>
        <w:spacing w:after="20"/>
      </w:pPr>
      <w:r>
        <w:rPr>
          <w:rStyle w:val="CodeChar"/>
        </w:rPr>
        <w:t xml:space="preserve">utm_campaign</w:t>
      </w:r>
    </w:p>
    <w:p>
      <w:pPr>
        <w:pStyle w:val="CodeBlock"/>
        <w:spacing w:after="20"/>
      </w:pPr>
      <w:r>
        <w:rPr>
          <w:rStyle w:val="CodeChar"/>
        </w:rPr>
        <w:t xml:space="preserve">utm_content</w:t>
      </w:r>
    </w:p>
    <w:p>
      <w:pPr>
        <w:pStyle w:val="CodeBlock"/>
        <w:spacing w:after="20"/>
      </w:pPr>
      <w:r>
        <w:rPr>
          <w:rStyle w:val="CodeChar"/>
        </w:rPr>
        <w:t xml:space="preserve">utm_term</w:t>
      </w:r>
    </w:p>
    <w:p>
      <w:pPr>
        <w:pStyle w:val="CodeBlock"/>
        <w:spacing w:after="20"/>
      </w:pPr>
      <w:r>
        <w:rPr>
          <w:rStyle w:val="CodeChar"/>
        </w:rPr>
        <w:t xml:space="preserve">gclid</w:t>
      </w:r>
    </w:p>
    <w:p>
      <w:pPr>
        <w:pStyle w:val="CodeBlock"/>
        <w:spacing w:after="20"/>
      </w:pPr>
      <w:r>
        <w:rPr>
          <w:rStyle w:val="CodeChar"/>
        </w:rPr>
        <w:t xml:space="preserve">gbraid</w:t>
      </w:r>
    </w:p>
    <w:p>
      <w:pPr>
        <w:pStyle w:val="CodeBlock"/>
        <w:spacing w:after="20"/>
      </w:pPr>
      <w:r>
        <w:rPr>
          <w:rStyle w:val="CodeChar"/>
        </w:rPr>
        <w:t xml:space="preserve">wbraid</w:t>
      </w:r>
    </w:p>
    <w:p>
      <w:pPr>
        <w:pStyle w:val="CodeBlock"/>
        <w:spacing w:after="20"/>
      </w:pPr>
      <w:r>
        <w:rPr>
          <w:rStyle w:val="CodeChar"/>
        </w:rPr>
        <w:t xml:space="preserve">fbclid</w:t>
      </w:r>
    </w:p>
    <w:p>
      <w:pPr>
        <w:pStyle w:val="CodeBlock"/>
        <w:spacing w:after="20"/>
      </w:pPr>
      <w:r>
        <w:rPr>
          <w:rStyle w:val="CodeChar"/>
        </w:rPr>
        <w:t xml:space="preserve">status</w:t>
      </w:r>
    </w:p>
    <w:p>
      <w:pPr>
        <w:pStyle w:val="CodeBlock"/>
        <w:spacing w:after="20"/>
      </w:pPr>
      <w:r>
        <w:rPr>
          <w:rStyle w:val="CodeChar"/>
        </w:rPr>
        <w:t xml:space="preserve">revenue</w:t>
      </w:r>
    </w:p>
    <w:p>
      <w:pPr>
        <w:pStyle w:val="CodeBlock"/>
        <w:spacing w:after="20"/>
      </w:pPr>
      <w:r>
        <w:rPr>
          <w:rStyle w:val="CodeChar"/>
        </w:rPr>
        <w:t xml:space="preserve">ticket</w:t>
      </w:r>
    </w:p>
    <w:p>
      <w:pPr>
        <w:pStyle w:val="CodeBlock"/>
        <w:spacing w:after="20"/>
      </w:pPr>
      <w:r>
        <w:rPr>
          <w:rStyle w:val="CodeChar"/>
        </w:rPr>
        <w:t xml:space="preserve">owner</w:t>
      </w:r>
    </w:p>
    <w:p>
      <w:pPr>
        <w:spacing w:after="80"/>
      </w:pPr>
    </w:p>
    <w:p>
      <w:pPr>
        <w:spacing w:after="120"/>
      </w:pPr>
      <w:r>
        <w:t>Se o setup tiver CRM, esses campos devem estar em propriedades próprias. Se não houver CRM, devem estar na planilha padrão.</w:t>
      </w:r>
    </w:p>
    <w:p>
      <w:pPr>
        <w:spacing w:after="60"/>
      </w:pPr>
    </w:p>
    <w:p>
      <w:pPr>
        <w:pStyle w:val="Heading1"/>
        <w:keepNext/>
        <w:spacing w:after="120"/>
      </w:pPr>
      <w:r>
        <w:t>Segurança</w:t>
      </w:r>
    </w:p>
    <w:p>
      <w:pPr>
        <w:spacing w:after="60"/>
      </w:pPr>
    </w:p>
    <w:p>
      <w:pPr>
        <w:spacing w:after="120"/>
      </w:pPr>
      <w:r>
        <w:t>Nunca colocar em chat, print, commit ou documento público: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t>token Meta CAPI;</w:t>
      </w:r>
    </w:p>
    <w:p>
      <w:pPr>
        <w:numPr>
          <w:ilvl w:val="0"/>
          <w:numId w:val="1"/>
        </w:numPr>
        <w:spacing w:after="70"/>
      </w:pPr>
      <w:r>
        <w:t>secrets do Stape;</w:t>
      </w:r>
    </w:p>
    <w:p>
      <w:pPr>
        <w:numPr>
          <w:ilvl w:val="0"/>
          <w:numId w:val="1"/>
        </w:numPr>
        <w:spacing w:after="70"/>
      </w:pPr>
      <w:r>
        <w:t>tokens de API;</w:t>
      </w:r>
    </w:p>
    <w:p>
      <w:pPr>
        <w:numPr>
          <w:ilvl w:val="0"/>
          <w:numId w:val="1"/>
        </w:numPr>
        <w:spacing w:after="70"/>
      </w:pPr>
      <w:r>
        <w:t>credenciais de CRM;</w:t>
      </w:r>
    </w:p>
    <w:p>
      <w:pPr>
        <w:numPr>
          <w:ilvl w:val="0"/>
          <w:numId w:val="1"/>
        </w:numPr>
        <w:spacing w:after="70"/>
      </w:pPr>
      <w:r>
        <w:t>credenciais de planilha;</w:t>
      </w:r>
    </w:p>
    <w:p>
      <w:pPr>
        <w:numPr>
          <w:ilvl w:val="0"/>
          <w:numId w:val="1"/>
        </w:numPr>
        <w:spacing w:after="70"/>
      </w:pPr>
      <w:r>
        <w:t>cookies ou headers autenticados.</w:t>
      </w:r>
    </w:p>
    <w:p>
      <w:pPr>
        <w:spacing w:after="60"/>
      </w:pPr>
    </w:p>
    <w:p>
      <w:pPr>
        <w:spacing w:after="120"/>
      </w:pPr>
      <w:r>
        <w:t>Tokens devem ficar no gerenciador de senhas do cliente ou em secrets da ferramenta.</w:t>
      </w:r>
    </w:p>
    <w:p>
      <w:pPr>
        <w:spacing w:after="60"/>
      </w:pPr>
    </w:p>
    <w:p>
      <w:pPr>
        <w:pStyle w:val="Heading1"/>
        <w:keepNext/>
        <w:spacing w:after="120"/>
      </w:pPr>
      <w:r>
        <w:t>Teste obrigatório antes do go-live</w:t>
      </w:r>
    </w:p>
    <w:p>
      <w:pPr>
        <w:spacing w:after="60"/>
      </w:pPr>
    </w:p>
    <w:p>
      <w:pPr>
        <w:spacing w:after="120"/>
      </w:pPr>
      <w:r>
        <w:t>Antes de publicar ou validar a implementação:</w:t>
      </w:r>
    </w:p>
    <w:p>
      <w:pPr>
        <w:spacing w:after="60"/>
      </w:pPr>
    </w:p>
    <w:p>
      <w:pPr>
        <w:numPr>
          <w:ilvl w:val="0"/>
          <w:numId w:val="2"/>
        </w:numPr>
        <w:spacing w:after="70"/>
      </w:pPr>
      <w:r>
        <w:t>Abrir a LP com UTMs de teste.</w:t>
      </w:r>
    </w:p>
    <w:p>
      <w:pPr>
        <w:numPr>
          <w:ilvl w:val="0"/>
          <w:numId w:val="2"/>
        </w:numPr>
        <w:spacing w:after="70"/>
      </w:pPr>
      <w:r>
        <w:t>Validar GTM Web em Preview Mode.</w:t>
      </w:r>
    </w:p>
    <w:p>
      <w:pPr>
        <w:numPr>
          <w:ilvl w:val="0"/>
          <w:numId w:val="2"/>
        </w:numPr>
        <w:spacing w:after="70"/>
      </w:pPr>
      <w:r>
        <w:t>Validar GTM Server em Preview Mode.</w:t>
      </w:r>
    </w:p>
    <w:p>
      <w:pPr>
        <w:numPr>
          <w:ilvl w:val="0"/>
          <w:numId w:val="2"/>
        </w:numPr>
        <w:spacing w:after="70"/>
      </w:pPr>
      <w:r>
        <w:t>Enviar um lead teste.</w:t>
      </w:r>
    </w:p>
    <w:p>
      <w:pPr>
        <w:numPr>
          <w:ilvl w:val="0"/>
          <w:numId w:val="2"/>
        </w:numPr>
        <w:spacing w:after="70"/>
      </w:pPr>
      <w:r>
        <w:t xml:space="preserve">Confirmar </w:t>
      </w:r>
      <w:r>
        <w:rPr>
          <w:rStyle w:val="CodeChar"/>
        </w:rPr>
        <w:t>PageView</w:t>
      </w:r>
      <w:r>
        <w:t xml:space="preserve"> e </w:t>
      </w:r>
      <w:r>
        <w:rPr>
          <w:rStyle w:val="CodeChar"/>
        </w:rPr>
        <w:t>Lead</w:t>
      </w:r>
      <w:r>
        <w:t xml:space="preserve"> no Meta Events Manager.</w:t>
      </w:r>
    </w:p>
    <w:p>
      <w:pPr>
        <w:numPr>
          <w:ilvl w:val="0"/>
          <w:numId w:val="2"/>
        </w:numPr>
        <w:spacing w:after="70"/>
      </w:pPr>
      <w:r>
        <w:t>Confirmar evento no GA4 Realtime ou DebugView.</w:t>
      </w:r>
    </w:p>
    <w:p>
      <w:pPr>
        <w:numPr>
          <w:ilvl w:val="0"/>
          <w:numId w:val="2"/>
        </w:numPr>
        <w:spacing w:after="70"/>
      </w:pPr>
      <w:r>
        <w:t>Confirmar conversão no Google Ads, considerando atraso da plataforma.</w:t>
      </w:r>
    </w:p>
    <w:p>
      <w:pPr>
        <w:numPr>
          <w:ilvl w:val="0"/>
          <w:numId w:val="2"/>
        </w:numPr>
        <w:spacing w:after="70"/>
      </w:pPr>
      <w:r>
        <w:t>Confirmar lead na planilha ou CRM.</w:t>
      </w:r>
    </w:p>
    <w:p>
      <w:pPr>
        <w:numPr>
          <w:ilvl w:val="0"/>
          <w:numId w:val="2"/>
        </w:numPr>
        <w:spacing w:after="70"/>
      </w:pPr>
      <w:r>
        <w:t>Confirmar UTMs e click IDs no lead.</w:t>
      </w:r>
    </w:p>
    <w:p>
      <w:pPr>
        <w:numPr>
          <w:ilvl w:val="0"/>
          <w:numId w:val="2"/>
        </w:numPr>
        <w:spacing w:after="70"/>
      </w:pPr>
      <w:r>
        <w:t>Simular avanço para SQL ou Cliente quando o back-pass existir.</w:t>
      </w:r>
    </w:p>
    <w:p>
      <w:pPr>
        <w:numPr>
          <w:ilvl w:val="0"/>
          <w:numId w:val="2"/>
        </w:numPr>
        <w:spacing w:after="70"/>
      </w:pPr>
      <w:r>
        <w:t xml:space="preserve">Confirmar </w:t>
      </w:r>
      <w:r>
        <w:rPr>
          <w:rStyle w:val="CodeChar"/>
        </w:rPr>
        <w:t>Purchase</w:t>
      </w:r>
      <w:r>
        <w:t xml:space="preserve"> com valor real quando aplicável.</w:t>
      </w:r>
    </w:p>
    <w:p>
      <w:pPr>
        <w:numPr>
          <w:ilvl w:val="0"/>
          <w:numId w:val="2"/>
        </w:numPr>
        <w:spacing w:after="70"/>
      </w:pPr>
      <w:r>
        <w:t>Confirmar deduplicação Browser + Server.</w:t>
      </w:r>
    </w:p>
    <w:p>
      <w:pPr>
        <w:spacing w:after="60"/>
      </w:pPr>
    </w:p>
    <w:p>
      <w:pPr>
        <w:pStyle w:val="Heading1"/>
        <w:keepNext/>
        <w:spacing w:after="120"/>
      </w:pPr>
      <w:r>
        <w:t>Prompt recomendado</w:t>
      </w:r>
    </w:p>
    <w:p>
      <w:pPr>
        <w:spacing w:after="60"/>
      </w:pPr>
    </w:p>
    <w:p>
      <w:pPr>
        <w:pStyle w:val="CodeBlock"/>
        <w:spacing w:after="20"/>
      </w:pPr>
      <w:r>
        <w:rPr>
          <w:rStyle w:val="CodeChar"/>
        </w:rPr>
        <w:t xml:space="preserve">Use a skill tracking-web-and-capi no modo [planejar/auditar/troubleshoot].</w:t>
      </w:r>
    </w:p>
    <w:p>
      <w:pPr>
        <w:pStyle w:val="CodeBlock"/>
        <w:spacing w:after="20"/>
      </w:pPr>
      <w:r>
        <w:rPr>
          <w:rStyle w:val="CodeChar"/>
        </w:rPr>
        <w:t xml:space="preserve"/>
      </w:r>
    </w:p>
    <w:p>
      <w:pPr>
        <w:pStyle w:val="CodeBlock"/>
        <w:spacing w:after="20"/>
      </w:pPr>
      <w:r>
        <w:rPr>
          <w:rStyle w:val="CodeChar"/>
        </w:rPr>
        <w:t xml:space="preserve">Cliente:</w:t>
      </w:r>
    </w:p>
    <w:p>
      <w:pPr>
        <w:pStyle w:val="CodeBlock"/>
        <w:spacing w:after="20"/>
      </w:pPr>
      <w:r>
        <w:rPr>
          <w:rStyle w:val="CodeChar"/>
        </w:rPr>
        <w:t xml:space="preserve">Segmento:</w:t>
      </w:r>
    </w:p>
    <w:p>
      <w:pPr>
        <w:pStyle w:val="CodeBlock"/>
        <w:spacing w:after="20"/>
      </w:pPr>
      <w:r>
        <w:rPr>
          <w:rStyle w:val="CodeChar"/>
        </w:rPr>
        <w:t xml:space="preserve">Nicho:</w:t>
      </w:r>
    </w:p>
    <w:p>
      <w:pPr>
        <w:pStyle w:val="CodeBlock"/>
        <w:spacing w:after="20"/>
      </w:pPr>
      <w:r>
        <w:rPr>
          <w:rStyle w:val="CodeChar"/>
        </w:rPr>
        <w:t xml:space="preserve">LP:</w:t>
      </w:r>
    </w:p>
    <w:p>
      <w:pPr>
        <w:pStyle w:val="CodeBlock"/>
        <w:spacing w:after="20"/>
      </w:pPr>
      <w:r>
        <w:rPr>
          <w:rStyle w:val="CodeChar"/>
        </w:rPr>
        <w:t xml:space="preserve">CRM:</w:t>
      </w:r>
    </w:p>
    <w:p>
      <w:pPr>
        <w:pStyle w:val="CodeBlock"/>
        <w:spacing w:after="20"/>
      </w:pPr>
      <w:r>
        <w:rPr>
          <w:rStyle w:val="CodeChar"/>
        </w:rPr>
        <w:t xml:space="preserve">Storage final:</w:t>
      </w:r>
    </w:p>
    <w:p>
      <w:pPr>
        <w:pStyle w:val="CodeBlock"/>
        <w:spacing w:after="20"/>
      </w:pPr>
      <w:r>
        <w:rPr>
          <w:rStyle w:val="CodeChar"/>
        </w:rPr>
        <w:t xml:space="preserve">GTM Web:</w:t>
      </w:r>
    </w:p>
    <w:p>
      <w:pPr>
        <w:pStyle w:val="CodeBlock"/>
        <w:spacing w:after="20"/>
      </w:pPr>
      <w:r>
        <w:rPr>
          <w:rStyle w:val="CodeChar"/>
        </w:rPr>
        <w:t xml:space="preserve">GTM Server:</w:t>
      </w:r>
    </w:p>
    <w:p>
      <w:pPr>
        <w:pStyle w:val="CodeBlock"/>
        <w:spacing w:after="20"/>
      </w:pPr>
      <w:r>
        <w:rPr>
          <w:rStyle w:val="CodeChar"/>
        </w:rPr>
        <w:t xml:space="preserve">Meta Pixel:</w:t>
      </w:r>
    </w:p>
    <w:p>
      <w:pPr>
        <w:pStyle w:val="CodeBlock"/>
        <w:spacing w:after="20"/>
      </w:pPr>
      <w:r>
        <w:rPr>
          <w:rStyle w:val="CodeChar"/>
        </w:rPr>
        <w:t xml:space="preserve">Google Ads:</w:t>
      </w:r>
    </w:p>
    <w:p>
      <w:pPr>
        <w:pStyle w:val="CodeBlock"/>
        <w:spacing w:after="20"/>
      </w:pPr>
      <w:r>
        <w:rPr>
          <w:rStyle w:val="CodeChar"/>
        </w:rPr>
        <w:t xml:space="preserve">GA4:</w:t>
      </w:r>
    </w:p>
    <w:p>
      <w:pPr>
        <w:pStyle w:val="CodeBlock"/>
        <w:spacing w:after="20"/>
      </w:pPr>
      <w:r>
        <w:rPr>
          <w:rStyle w:val="CodeChar"/>
        </w:rPr>
        <w:t xml:space="preserve">Eventos configurados:</w:t>
      </w:r>
    </w:p>
    <w:p>
      <w:pPr>
        <w:pStyle w:val="CodeBlock"/>
        <w:spacing w:after="20"/>
      </w:pPr>
      <w:r>
        <w:rPr>
          <w:rStyle w:val="CodeChar"/>
        </w:rPr>
        <w:t xml:space="preserve">Evidências disponíveis:</w:t>
      </w:r>
    </w:p>
    <w:p>
      <w:pPr>
        <w:pStyle w:val="CodeBlock"/>
        <w:spacing w:after="20"/>
      </w:pPr>
      <w:r>
        <w:rPr>
          <w:rStyle w:val="CodeChar"/>
        </w:rPr>
        <w:t xml:space="preserve">Problema ou objetivo:</w:t>
      </w:r>
    </w:p>
    <w:p>
      <w:pPr>
        <w:spacing w:after="80"/>
      </w:pPr>
    </w:p>
    <w:p>
      <w:pPr>
        <w:pStyle w:val="Heading1"/>
        <w:keepNext/>
        <w:spacing w:after="120"/>
      </w:pPr>
      <w:r>
        <w:t xml:space="preserve">Relação com a skill </w:t>
      </w:r>
      <w:r>
        <w:rPr>
          <w:rStyle w:val="CodeChar"/>
        </w:rPr>
        <w:t>audit-utms</w:t>
      </w:r>
    </w:p>
    <w:p>
      <w:pPr>
        <w:spacing w:after="60"/>
      </w:pPr>
    </w:p>
    <w:p>
      <w:pPr>
        <w:spacing w:after="120"/>
      </w:pPr>
      <w:r>
        <w:t xml:space="preserve">Usar </w:t>
      </w:r>
      <w:r>
        <w:rPr>
          <w:rStyle w:val="CodeChar"/>
        </w:rPr>
        <w:t>tracking-web-and-capi</w:t>
      </w:r>
      <w:r>
        <w:t xml:space="preserve"> para implementar, auditar ou diagnosticar tracking completo.</w:t>
      </w:r>
    </w:p>
    <w:p>
      <w:pPr>
        <w:spacing w:after="60"/>
      </w:pPr>
    </w:p>
    <w:p>
      <w:pPr>
        <w:spacing w:after="120"/>
      </w:pPr>
      <w:r>
        <w:t xml:space="preserve">Usar </w:t>
      </w:r>
      <w:r>
        <w:rPr>
          <w:rStyle w:val="CodeChar"/>
        </w:rPr>
        <w:t>audit-utms</w:t>
      </w:r>
      <w:r>
        <w:t xml:space="preserve"> quando o foco específico for validar se UTMs e click IDs estão corretos entre:</w:t>
      </w:r>
    </w:p>
    <w:p>
      <w:pPr>
        <w:spacing w:after="60"/>
      </w:pPr>
    </w:p>
    <w:p>
      <w:pPr>
        <w:pStyle w:val="CodeBlock"/>
        <w:spacing w:after="20"/>
      </w:pPr>
      <w:r>
        <w:rPr>
          <w:rStyle w:val="CodeChar"/>
        </w:rPr>
        <w:t xml:space="preserve">Google/Meta -&gt; LP -&gt; formulário -&gt; CRM -&gt; n8n/planilha/base final</w:t>
      </w:r>
    </w:p>
    <w:p>
      <w:pPr>
        <w:spacing w:after="80"/>
      </w:pPr>
    </w:p>
    <w:p>
      <w:pPr>
        <w:spacing w:after="120"/>
      </w:pPr>
      <w:r>
        <w:t>Na prática:</w:t>
      </w:r>
    </w:p>
    <w:p>
      <w:pPr>
        <w:spacing w:after="60"/>
      </w:pP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tracking-web-and-capi</w:t>
      </w:r>
      <w:r>
        <w:t>: eventos, Pixel, CAPI, GTM, GA4, Google Ads, server-side, deduplicação e back-pass.</w:t>
      </w:r>
    </w:p>
    <w:p>
      <w:pPr>
        <w:numPr>
          <w:ilvl w:val="0"/>
          <w:numId w:val="1"/>
        </w:numPr>
        <w:spacing w:after="70"/>
      </w:pPr>
      <w:r>
        <w:rPr>
          <w:rStyle w:val="CodeChar"/>
        </w:rPr>
        <w:t>audit-utms</w:t>
      </w:r>
      <w:r>
        <w:t>: taxonomia, URL Parameters, tracking template, campos ocultos, CRM, payload e preservação das UTMs.</w:t>
      </w:r>
    </w:p>
    <w:p>
      <w:pPr>
        <w:spacing w:after="60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color w:val="11111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next w:val="Normal"/>
    <w:qFormat/>
    <w:pPr>
      <w:spacing w:before="0" w:after="280"/>
    </w:pPr>
    <w:rPr>
      <w:rFonts w:ascii="Arial" w:hAnsi="Arial"/>
      <w:b/>
      <w:sz w:val="32"/>
      <w:color w:val="111111"/>
    </w:rPr>
  </w:style>
  <w:style w:type="paragraph" w:styleId="Heading1">
    <w:name w:val="Heading 1"/>
    <w:basedOn w:val="Normal"/>
    <w:next w:val="Normal"/>
    <w:qFormat/>
    <w:pPr>
      <w:keepNext/>
      <w:spacing w:before="260" w:after="120"/>
      <w:outlineLvl w:val="0"/>
    </w:pPr>
    <w:rPr>
      <w:rFonts w:ascii="Arial" w:hAnsi="Arial"/>
      <w:b/>
      <w:sz w:val="26"/>
      <w:color w:val="111111"/>
    </w:rPr>
  </w:style>
  <w:style w:type="paragraph" w:styleId="Heading2">
    <w:name w:val="Heading 2"/>
    <w:basedOn w:val="Normal"/>
    <w:next w:val="Normal"/>
    <w:qFormat/>
    <w:pPr>
      <w:keepNext/>
      <w:spacing w:before="180" w:after="100"/>
      <w:outlineLvl w:val="1"/>
    </w:pPr>
    <w:rPr>
      <w:rFonts w:ascii="Arial" w:hAnsi="Arial"/>
      <w:b/>
      <w:sz w:val="23"/>
      <w:color w:val="222222"/>
    </w:rPr>
  </w:style>
  <w:style w:type="paragraph" w:styleId="CodeBlock">
    <w:name w:val="Code Block"/>
    <w:basedOn w:val="Normal"/>
    <w:pPr>
      <w:spacing w:before="0" w:after="20"/>
      <w:ind w:left="360"/>
      <w:shd w:fill="F5F5F5" w:val="clear"/>
    </w:pPr>
    <w:rPr>
      <w:rFonts w:ascii="Consolas" w:hAnsi="Consolas"/>
      <w:sz w:val="19"/>
    </w:rPr>
  </w:style>
  <w:style w:type="character" w:styleId="CodeChar">
    <w:name w:val="Code Char"/>
    <w:rPr>
      <w:rFonts w:ascii="Consolas" w:hAnsi="Consolas"/>
      <w:sz w:val="20"/>
      <w:color w:val="33333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Tracking orientado ? skill tracking-web-and-capi</dc:title>
  <dc:creator>Codex</dc:creator>
  <cp:lastModifiedBy>Codex</cp:lastModifiedBy>
  <dcterms:created xsi:type="dcterms:W3CDTF">2026-05-18T00:09:55Z</dcterms:created>
  <dcterms:modified xsi:type="dcterms:W3CDTF">2026-05-18T00:09:55Z</dcterms:modified>
</cp:coreProperties>
</file>