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Eyebrow"/>
      </w:pPr>
      <w:r>
        <w:t xml:space="preserve">PARECER DE AVALIAÇÃO · SISTEMA DE CORREÇÃO AUTOMÁTICA DE REDAÇÕES</w:t>
      </w:r>
    </w:p>
    <w:p>
      <w:pPr>
        <w:pStyle w:val="Titulo"/>
      </w:pPr>
      <w:r>
        <w:t xml:space="preserve">Nota 1000 AI</w:t>
      </w:r>
    </w:p>
    <w:p>
      <w:pPr>
        <w:pStyle w:val="Standfirst"/>
      </w:pPr>
      <w:r>
        <w:t xml:space="preserve">Avaliação sênior do avaliador de redações do ENEM: o conceito está certo e a base técnica é sólida, mas o produto entrega notas fabricadas quando a IA falha e vende assinatura sem autenticação, cobrança ou conformidade com a LGPD.</w:t>
      </w:r>
    </w:p>
    <w:p>
      <w:pPr>
        <w:pBdr>
          <w:bottom w:val="single" w:sz="6" w:space="1" w:color="C9D1DC"/>
        </w:pBdr>
        <w:spacing w:before="0" w:after="200"/>
      </w:pPr>
    </w:p>
    <w:tbl>
      <w:tblPr>
        <w:tblStyle w:val="Grade"/>
        <w:tblW w:w="9360" w:type="dxa"/>
        <w:tblBorders>
          <w:top w:val="single" w:sz="4" w:space="0" w:color="C9D1DC"/>
          <w:left w:val="single" w:sz="4" w:space="0" w:color="C9D1DC"/>
          <w:bottom w:val="single" w:sz="4" w:space="0" w:color="C9D1DC"/>
          <w:right w:val="single" w:sz="4" w:space="0" w:color="C9D1DC"/>
          <w:insideH w:val="single" w:sz="4" w:space="0" w:color="C9D1DC"/>
          <w:insideV w:val="single" w:sz="4" w:space="0" w:color="C9D1DC"/>
        </w:tblBorders>
        <w:tblCellMar>
          <w:top w:w="80" w:type="dxa"/>
          <w:left w:w="110" w:type="dxa"/>
          <w:bottom w:w="80" w:type="dxa"/>
          <w:right w:w="110" w:type="dxa"/>
        </w:tblCellMar>
      </w:tblPr>
      <w:tr>
        <w:trPr>
          <w:tblHeader/>
        </w:trPr>
        <w:tc>
          <w:tcPr>
            <w:tcW w:w="2200" w:type="dxa"/>
            <w:shd w:val="clear" w:fill="EDEFF3"/>
          </w:tcPr>
          <w:p>
            <w:pPr>
              <w:pStyle w:val="Cell"/>
            </w:pPr>
            <w:r>
              <w:rPr>
                <w:b/>
              </w:rPr>
              <w:t xml:space="preserve">Campo</w:t>
            </w:r>
          </w:p>
        </w:tc>
        <w:tc>
          <w:tcPr>
            <w:tcW w:w="7160" w:type="dxa"/>
            <w:shd w:val="clear" w:fill="EDEFF3"/>
          </w:tcPr>
          <w:p>
            <w:pPr>
              <w:pStyle w:val="Cell"/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W w:w="2200" w:type="dxa"/>
          </w:tcPr>
          <w:p>
            <w:pPr>
              <w:pStyle w:val="Cell"/>
            </w:pPr>
            <w:r>
              <w:t xml:space="preserve">Projeto</w:t>
            </w:r>
          </w:p>
        </w:tc>
        <w:tc>
          <w:tcPr>
            <w:tcW w:w="7160" w:type="dxa"/>
          </w:tcPr>
          <w:p>
            <w:pPr>
              <w:pStyle w:val="Cell"/>
            </w:pPr>
            <w:r>
              <w:t xml:space="preserve">enem-app · v1.1.0 (Next.js 16, React 19, Tailwind 4)</w:t>
            </w:r>
          </w:p>
        </w:tc>
      </w:tr>
      <w:tr>
        <w:tc>
          <w:tcPr>
            <w:tcW w:w="2200" w:type="dxa"/>
          </w:tcPr>
          <w:p>
            <w:pPr>
              <w:pStyle w:val="Cell"/>
            </w:pPr>
            <w:r>
              <w:t xml:space="preserve">Escopo analisado</w:t>
            </w:r>
          </w:p>
        </w:tc>
        <w:tc>
          <w:tcPr>
            <w:tcW w:w="7160" w:type="dxa"/>
          </w:tcPr>
          <w:p>
            <w:pPr>
              <w:pStyle w:val="Cell"/>
            </w:pPr>
            <w:r>
              <w:t xml:space="preserve">Código-fonte em src/, Vault de documentação e página de vendas</w:t>
            </w:r>
          </w:p>
        </w:tc>
      </w:tr>
      <w:tr>
        <w:tc>
          <w:tcPr>
            <w:tcW w:w="2200" w:type="dxa"/>
          </w:tcPr>
          <w:p>
            <w:pPr>
              <w:pStyle w:val="Cell"/>
            </w:pPr>
            <w:r>
              <w:t xml:space="preserve">Volume</w:t>
            </w:r>
          </w:p>
        </w:tc>
        <w:tc>
          <w:tcPr>
            <w:tcW w:w="7160" w:type="dxa"/>
          </w:tcPr>
          <w:p>
            <w:pPr>
              <w:pStyle w:val="Cell"/>
            </w:pPr>
            <w:r>
              <w:t xml:space="preserve">~4.271 linhas de código em src/</w:t>
            </w:r>
          </w:p>
        </w:tc>
      </w:tr>
      <w:tr>
        <w:tc>
          <w:tcPr>
            <w:tcW w:w="2200" w:type="dxa"/>
          </w:tcPr>
          <w:p>
            <w:pPr>
              <w:pStyle w:val="Cell"/>
            </w:pPr>
            <w:r>
              <w:t xml:space="preserve">Data</w:t>
            </w:r>
          </w:p>
        </w:tc>
        <w:tc>
          <w:tcPr>
            <w:tcW w:w="7160" w:type="dxa"/>
          </w:tcPr>
          <w:p>
            <w:pPr>
              <w:pStyle w:val="Cell"/>
            </w:pPr>
            <w:r>
              <w:t xml:space="preserve">4 de setembro de 2026</w:t>
            </w:r>
          </w:p>
        </w:tc>
      </w:tr>
      <w:tr>
        <w:tc>
          <w:tcPr>
            <w:tcW w:w="2200" w:type="dxa"/>
          </w:tcPr>
          <w:p>
            <w:pPr>
              <w:pStyle w:val="Cell"/>
            </w:pPr>
            <w:r>
              <w:t xml:space="preserve">Nota do projeto</w:t>
            </w:r>
          </w:p>
        </w:tc>
        <w:tc>
          <w:tcPr>
            <w:tcW w:w="7160" w:type="dxa"/>
          </w:tcPr>
          <w:p>
            <w:pPr>
              <w:pStyle w:val="Cell"/>
            </w:pPr>
            <w:r>
              <w:t xml:space="preserve">440 / 1000 (matriz adaptada, ver §0)</w:t>
            </w:r>
          </w:p>
        </w:tc>
      </w:tr>
    </w:tbl>
    <w:p>
      <w:pPr>
        <w:pStyle w:val="Corpo"/>
        <w:spacing w:after="0" w:line="120" w:lineRule="auto"/>
      </w:pPr>
    </w:p>
    <w:p>
      <w:pPr>
        <w:pStyle w:val="Heading1"/>
      </w:pPr>
      <w:r>
        <w:t xml:space="preserve">§0 — Diagnóstico em números</w:t>
      </w:r>
    </w:p>
    <w:p>
      <w:pPr>
        <w:pStyle w:val="Lead"/>
      </w:pPr>
      <w:r>
        <w:t xml:space="preserve">O projeto foi pontuado na mesma lógica que ele aplica aos alunos: cinco eixos de 0 a 200, somando 1000. A régua é a de um produto pago em produção, não a de um protótipo.</w:t>
      </w:r>
    </w:p>
    <w:tbl>
      <w:tblPr>
        <w:tblStyle w:val="Grade"/>
        <w:tblW w:w="9360" w:type="dxa"/>
        <w:tblBorders>
          <w:top w:val="single" w:sz="4" w:space="0" w:color="C9D1DC"/>
          <w:left w:val="single" w:sz="4" w:space="0" w:color="C9D1DC"/>
          <w:bottom w:val="single" w:sz="4" w:space="0" w:color="C9D1DC"/>
          <w:right w:val="single" w:sz="4" w:space="0" w:color="C9D1DC"/>
          <w:insideH w:val="single" w:sz="4" w:space="0" w:color="C9D1DC"/>
          <w:insideV w:val="single" w:sz="4" w:space="0" w:color="C9D1DC"/>
        </w:tblBorders>
        <w:tblCellMar>
          <w:top w:w="80" w:type="dxa"/>
          <w:left w:w="110" w:type="dxa"/>
          <w:bottom w:w="80" w:type="dxa"/>
          <w:right w:w="110" w:type="dxa"/>
        </w:tblCellMar>
      </w:tblPr>
      <w:tr>
        <w:trPr>
          <w:tblHeader/>
        </w:trPr>
        <w:tc>
          <w:tcPr>
            <w:tcW w:w="3000" w:type="dxa"/>
            <w:shd w:val="clear" w:fill="EDEFF3"/>
          </w:tcPr>
          <w:p>
            <w:pPr>
              <w:pStyle w:val="Cell"/>
            </w:pPr>
            <w:r>
              <w:rPr>
                <w:b/>
              </w:rPr>
              <w:t xml:space="preserve">Eixo</w:t>
            </w:r>
          </w:p>
        </w:tc>
        <w:tc>
          <w:tcPr>
            <w:tcW w:w="800" w:type="dxa"/>
            <w:shd w:val="clear" w:fill="EDEFF3"/>
          </w:tcPr>
          <w:p>
            <w:pPr>
              <w:pStyle w:val="Cell"/>
            </w:pPr>
            <w:r>
              <w:rPr>
                <w:b/>
              </w:rPr>
              <w:t xml:space="preserve">Nota</w:t>
            </w:r>
          </w:p>
        </w:tc>
        <w:tc>
          <w:tcPr>
            <w:tcW w:w="5560" w:type="dxa"/>
            <w:shd w:val="clear" w:fill="EDEFF3"/>
          </w:tcPr>
          <w:p>
            <w:pPr>
              <w:pStyle w:val="Cell"/>
            </w:pPr>
            <w:r>
              <w:rPr>
                <w:b/>
              </w:rPr>
              <w:t xml:space="preserve">Justificativa</w:t>
            </w:r>
          </w:p>
        </w:tc>
      </w:tr>
      <w:tr>
        <w:tc>
          <w:tcPr>
            <w:tcW w:w="3000" w:type="dxa"/>
          </w:tcPr>
          <w:p>
            <w:pPr>
              <w:pStyle w:val="Cell"/>
            </w:pPr>
            <w:r>
              <w:t xml:space="preserve">E1 · Conceito e proposta de valor</w:t>
            </w:r>
          </w:p>
        </w:tc>
        <w:tc>
          <w:tcPr>
            <w:tcW w:w="800" w:type="dxa"/>
          </w:tcPr>
          <w:p>
            <w:pPr>
              <w:pStyle w:val="Cell"/>
            </w:pPr>
            <w:r>
              <w:t xml:space="preserve">160</w:t>
            </w:r>
          </w:p>
        </w:tc>
        <w:tc>
          <w:tcPr>
            <w:tcW w:w="5560" w:type="dxa"/>
          </w:tcPr>
          <w:p>
            <w:pPr>
              <w:pStyle w:val="Cell"/>
            </w:pPr>
            <w:r>
              <w:t xml:space="preserve">Dor real, persona nítida, ciclo pedagógico correto. Perde por prometer resultado que não pode garantir.</w:t>
            </w:r>
          </w:p>
        </w:tc>
      </w:tr>
      <w:tr>
        <w:tc>
          <w:tcPr>
            <w:tcW w:w="3000" w:type="dxa"/>
          </w:tcPr>
          <w:p>
            <w:pPr>
              <w:pStyle w:val="Cell"/>
            </w:pPr>
            <w:r>
              <w:t xml:space="preserve">E2 · Arquitetura e qualidade do código</w:t>
            </w:r>
          </w:p>
        </w:tc>
        <w:tc>
          <w:tcPr>
            <w:tcW w:w="800" w:type="dxa"/>
          </w:tcPr>
          <w:p>
            <w:pPr>
              <w:pStyle w:val="Cell"/>
            </w:pPr>
            <w:r>
              <w:t xml:space="preserve">120</w:t>
            </w:r>
          </w:p>
        </w:tc>
        <w:tc>
          <w:tcPr>
            <w:tcW w:w="5560" w:type="dxa"/>
          </w:tcPr>
          <w:p>
            <w:pPr>
              <w:pStyle w:val="Cell"/>
            </w:pPr>
            <w:r>
              <w:t xml:space="preserve">Tipagem de domínio forte e separação limpa, mas sem testes, sem versionamento e sem validação de contrato.</w:t>
            </w:r>
          </w:p>
        </w:tc>
      </w:tr>
      <w:tr>
        <w:tc>
          <w:tcPr>
            <w:tcW w:w="3000" w:type="dxa"/>
          </w:tcPr>
          <w:p>
            <w:pPr>
              <w:pStyle w:val="Cell"/>
            </w:pPr>
            <w:r>
              <w:t xml:space="preserve">E3 · Confiabilidade da correção</w:t>
            </w:r>
          </w:p>
        </w:tc>
        <w:tc>
          <w:tcPr>
            <w:tcW w:w="800" w:type="dxa"/>
          </w:tcPr>
          <w:p>
            <w:pPr>
              <w:pStyle w:val="Cell"/>
            </w:pPr>
            <w:r>
              <w:t xml:space="preserve">80</w:t>
            </w:r>
          </w:p>
        </w:tc>
        <w:tc>
          <w:tcPr>
            <w:tcW w:w="5560" w:type="dxa"/>
          </w:tcPr>
          <w:p>
            <w:pPr>
              <w:pStyle w:val="Cell"/>
            </w:pPr>
            <w:r>
              <w:t xml:space="preserve">Prompt excelente, porém nenhuma medição de acurácia ou consistência e um fallback que inventa a nota.</w:t>
            </w:r>
          </w:p>
        </w:tc>
      </w:tr>
      <w:tr>
        <w:tc>
          <w:tcPr>
            <w:tcW w:w="3000" w:type="dxa"/>
          </w:tcPr>
          <w:p>
            <w:pPr>
              <w:pStyle w:val="Cell"/>
            </w:pPr>
            <w:r>
              <w:t xml:space="preserve">E4 · Conformidade legal e proteção de dados</w:t>
            </w:r>
          </w:p>
        </w:tc>
        <w:tc>
          <w:tcPr>
            <w:tcW w:w="800" w:type="dxa"/>
          </w:tcPr>
          <w:p>
            <w:pPr>
              <w:pStyle w:val="Cell"/>
            </w:pPr>
            <w:r>
              <w:t xml:space="preserve">40</w:t>
            </w:r>
          </w:p>
        </w:tc>
        <w:tc>
          <w:tcPr>
            <w:tcW w:w="5560" w:type="dxa"/>
          </w:tcPr>
          <w:p>
            <w:pPr>
              <w:pStyle w:val="Cell"/>
            </w:pPr>
            <w:r>
              <w:t xml:space="preserve">Trata dados de adolescentes sem política de privacidade, base legal, consentimento ou aviso de transferência internacional.</w:t>
            </w:r>
          </w:p>
        </w:tc>
      </w:tr>
      <w:tr>
        <w:tc>
          <w:tcPr>
            <w:tcW w:w="3000" w:type="dxa"/>
          </w:tcPr>
          <w:p>
            <w:pPr>
              <w:pStyle w:val="Cell"/>
            </w:pPr>
            <w:r>
              <w:t xml:space="preserve">E5 · Prontidão comercial</w:t>
            </w:r>
          </w:p>
        </w:tc>
        <w:tc>
          <w:tcPr>
            <w:tcW w:w="800" w:type="dxa"/>
          </w:tcPr>
          <w:p>
            <w:pPr>
              <w:pStyle w:val="Cell"/>
            </w:pPr>
            <w:r>
              <w:t xml:space="preserve">40</w:t>
            </w:r>
          </w:p>
        </w:tc>
        <w:tc>
          <w:tcPr>
            <w:tcW w:w="5560" w:type="dxa"/>
          </w:tcPr>
          <w:p>
            <w:pPr>
              <w:pStyle w:val="Cell"/>
            </w:pPr>
            <w:r>
              <w:t xml:space="preserve">Três planos publicados, nenhum meio de pagamento e nenhum controle de acesso implementado.</w:t>
            </w:r>
          </w:p>
        </w:tc>
      </w:tr>
      <w:tr>
        <w:tc>
          <w:tcPr>
            <w:tcW w:w="3000" w:type="dxa"/>
          </w:tcPr>
          <w:p>
            <w:pPr>
              <w:pStyle w:val="Cell"/>
            </w:pPr>
            <w:r>
              <w:rPr>
                <w:b/>
              </w:rPr>
              <w:t xml:space="preserve">TOTAL</w:t>
            </w:r>
          </w:p>
        </w:tc>
        <w:tc>
          <w:tcPr>
            <w:tcW w:w="800" w:type="dxa"/>
          </w:tcPr>
          <w:p>
            <w:pPr>
              <w:pStyle w:val="Cell"/>
            </w:pPr>
            <w:r>
              <w:rPr>
                <w:b/>
              </w:rPr>
              <w:t xml:space="preserve">440</w:t>
            </w:r>
          </w:p>
        </w:tc>
        <w:tc>
          <w:tcPr>
            <w:tcW w:w="5560" w:type="dxa"/>
          </w:tcPr>
          <w:p>
            <w:pPr>
              <w:pStyle w:val="Cell"/>
            </w:pPr>
            <w:r>
              <w:rPr>
                <w:b/>
              </w:rPr>
              <w:t xml:space="preserve">Protótipo avançado de produto, ainda não apto a receber pagamento de aluno.</w:t>
            </w:r>
          </w:p>
        </w:tc>
      </w:tr>
    </w:tbl>
    <w:p>
      <w:pPr>
        <w:pStyle w:val="Corpo"/>
        <w:spacing w:after="0" w:line="120" w:lineRule="auto"/>
      </w:pPr>
    </w:p>
    <w:p>
      <w:pPr>
        <w:pStyle w:val="Corpo"/>
      </w:pPr>
      <w:r>
        <w:rPr>
          <w:b/>
        </w:rPr>
        <w:t xml:space="preserve">Distribuição dos riscos identificados:</w:t>
      </w:r>
      <w:r>
        <w:t xml:space="preserve"> 4 críticos, 6 altos, 3 médios, 1 baixo — 14 no total.</w:t>
      </w:r>
    </w:p>
    <w:p>
      <w:pPr>
        <w:pStyle w:val="Heading1"/>
      </w:pPr>
      <w:r>
        <w:t xml:space="preserve">§1 — Visão geral do projeto</w:t>
      </w:r>
    </w:p>
    <w:p>
      <w:pPr>
        <w:pStyle w:val="Corpo"/>
      </w:pPr>
      <w:r>
        <w:t xml:space="preserve">O </w:t>
      </w:r>
      <w:r>
        <w:rPr>
          <w:b/>
        </w:rPr>
        <w:t xml:space="preserve">Nota 1000 AI</w:t>
      </w:r>
      <w:r>
        <w:t xml:space="preserve"> é uma aplicação web (Next.js 16 + React 19 + Tailwind 4) em que o vestibulando digita ou envia uma redação em </w:t>
      </w:r>
      <w:r>
        <w:rPr>
          <w:rFonts w:ascii="Consolas" w:hAnsi="Consolas"/>
          <w:color w:val="1B4D8F"/>
          <w:sz w:val="19"/>
        </w:rPr>
        <w:t xml:space="preserve">.txt</w:t>
      </w:r>
      <w:r>
        <w:t xml:space="preserve">, </w:t>
      </w:r>
      <w:r>
        <w:rPr>
          <w:rFonts w:ascii="Consolas" w:hAnsi="Consolas"/>
          <w:color w:val="1B4D8F"/>
          <w:sz w:val="19"/>
        </w:rPr>
        <w:t xml:space="preserve">.docx</w:t>
      </w:r>
      <w:r>
        <w:t xml:space="preserve"> ou </w:t>
      </w:r>
      <w:r>
        <w:rPr>
          <w:rFonts w:ascii="Consolas" w:hAnsi="Consolas"/>
          <w:color w:val="1B4D8F"/>
          <w:sz w:val="19"/>
        </w:rPr>
        <w:t xml:space="preserve">.pdf</w:t>
      </w:r>
      <w:r>
        <w:t xml:space="preserve"> e recebe, em segundos, uma correção completa segundo a matriz do INEP: nota por competência de C1 a C5, nota final de 0 a 1000, lista de erros marcados no próprio texto com explicação, versão reescrita em padrão nota 1000, feedback pedagógico e próximos passos.</w:t>
      </w:r>
    </w:p>
    <w:p>
      <w:pPr>
        <w:pStyle w:val="Corpo"/>
      </w:pPr>
      <w:r>
        <w:t xml:space="preserve">Tecnicamente, toda a inteligência está em </w:t>
      </w:r>
      <w:r>
        <w:rPr>
          <w:b/>
        </w:rPr>
        <w:t xml:space="preserve">uma única chamada</w:t>
      </w:r>
      <w:r>
        <w:t xml:space="preserve"> de LLM guiada por um system prompt extenso que impõe as faixas oficiais de pontuação e um schema JSON obrigatório. A cadeia é Gemini Flash com três tentativas e backoff, depois GPT-4o-mini, depois um motor heurístico offline baseado em expressões regulares. Ao redor disso há dashboard com gráficos de evolução e radar de competências, histórico, exportação em PDF e uma página de vendas com três planos de assinatura.</w:t>
      </w:r>
    </w:p>
    <w:p>
      <w:pPr>
        <w:pStyle w:val="Corpo"/>
      </w:pPr>
      <w:r>
        <w:t xml:space="preserve">Em resumo: </w:t>
      </w:r>
      <w:r>
        <w:rPr>
          <w:b/>
        </w:rPr>
        <w:t xml:space="preserve">a camada de produto está muito à frente da camada de plataforma</w:t>
      </w:r>
      <w:r>
        <w:t xml:space="preserve">. A experiência do aluno já parece um produto lançado; a infraestrutura por trás — identidade, persistência, cobrança, garantia de qualidade e conformidade — ainda é um protótipo.</w:t>
      </w:r>
    </w:p>
    <w:p>
      <w:pPr>
        <w:pStyle w:val="Heading1"/>
      </w:pPr>
      <w:r>
        <w:t xml:space="preserve">§2 — Pontos positivos</w:t>
      </w:r>
    </w:p>
    <w:p>
      <w:pPr>
        <w:pStyle w:val="Lead"/>
      </w:pPr>
      <w:r>
        <w:t xml:space="preserve">Há decisões aqui que projetos muito mais maduros erram. Vale nomeá-las, porque elas são o ativo a preservar durante a refatoração proposta no §4.</w:t>
      </w:r>
    </w:p>
    <w:p>
      <w:pPr>
        <w:pStyle w:val="Heading3"/>
      </w:pPr>
      <w:r>
        <w:t xml:space="preserve">Conceito</w:t>
      </w:r>
    </w:p>
    <w:p>
      <w:pPr>
        <w:pStyle w:val="Corpo"/>
        <w:ind w:left="360" w:hanging="360"/>
        <w:spacing w:after="80"/>
      </w:pPr>
      <w:r>
        <w:t xml:space="preserve">•	</w:t>
      </w:r>
      <w:r>
        <w:rPr>
          <w:b/>
        </w:rPr>
        <w:t xml:space="preserve">A dor escolhida é real e mensurável.</w:t>
      </w:r>
      <w:r>
        <w:t xml:space="preserve"> Cursinho devolve redação em 15 a 20 dias e limita a 2–4 textos por mês. O gargalo não é falta de vontade do aluno, é latência e escassez de corretor humano — exatamente o que software resolve bem.</w:t>
      </w:r>
    </w:p>
    <w:p>
      <w:pPr>
        <w:pStyle w:val="Corpo"/>
        <w:ind w:left="360" w:hanging="360"/>
        <w:spacing w:after="80"/>
      </w:pPr>
      <w:r>
        <w:t xml:space="preserve">•	</w:t>
      </w:r>
      <w:r>
        <w:rPr>
          <w:b/>
        </w:rPr>
        <w:t xml:space="preserve">O ciclo pedagógico está correto.</w:t>
      </w:r>
      <w:r>
        <w:t xml:space="preserve"> Feedback enquanto o raciocínio do aluno ainda está fresco é a variável que mais afeta aquisição de escrita. A tese de "menos de 10 segundos" não é vaidade técnica, é o mecanismo do produto.</w:t>
      </w:r>
    </w:p>
    <w:p>
      <w:pPr>
        <w:pStyle w:val="Corpo"/>
        <w:ind w:left="360" w:hanging="360"/>
        <w:spacing w:after="80"/>
      </w:pPr>
      <w:r>
        <w:t xml:space="preserve">•	</w:t>
      </w:r>
      <w:r>
        <w:rPr>
          <w:b/>
        </w:rPr>
        <w:t xml:space="preserve">Persona segmentada com precisão.</w:t>
      </w:r>
      <w:r>
        <w:t xml:space="preserve"> Vestibulando de curso concorrido, aluno de escola pública sem corretor particular, aluno de cursinho frustrado com a cota mensal, treineiro. São quatro dores distintas com mensagens distintas — raro em produto de fundador solo.</w:t>
      </w:r>
    </w:p>
    <w:p>
      <w:pPr>
        <w:pStyle w:val="Corpo"/>
        <w:ind w:left="360" w:hanging="360"/>
        <w:spacing w:after="80"/>
      </w:pPr>
      <w:r>
        <w:t xml:space="preserve">•	</w:t>
      </w:r>
      <w:r>
        <w:rPr>
          <w:b/>
        </w:rPr>
        <w:t xml:space="preserve">Escolha certa de escopo do MVP.</w:t>
      </w:r>
      <w:r>
        <w:t xml:space="preserve"> Só redação dissertativo-argumentativa do ENEM. Não tentou ser plataforma de estudos genérica. Isso é o que torna o prompt e a métrica de qualidade especificáveis.</w:t>
      </w:r>
    </w:p>
    <w:p>
      <w:pPr>
        <w:pStyle w:val="Heading3"/>
      </w:pPr>
      <w:r>
        <w:t xml:space="preserve">Arquitetura e código</w:t>
      </w:r>
    </w:p>
    <w:p>
      <w:pPr>
        <w:pStyle w:val="Corpo"/>
        <w:ind w:left="360" w:hanging="360"/>
        <w:spacing w:after="80"/>
      </w:pPr>
      <w:r>
        <w:t xml:space="preserve">•	</w:t>
      </w:r>
      <w:r>
        <w:rPr>
          <w:b/>
        </w:rPr>
        <w:t xml:space="preserve">O system prompt é o melhor artefato do repositório.</w:t>
      </w:r>
      <w:r>
        <w:t xml:space="preserve"> </w:t>
      </w:r>
      <w:r>
        <w:rPr>
          <w:rFonts w:ascii="Consolas" w:hAnsi="Consolas"/>
          <w:color w:val="1B4D8F"/>
          <w:sz w:val="19"/>
        </w:rPr>
        <w:t xml:space="preserve">src/lib/prompt-agente.ts</w:t>
      </w:r>
      <w:r>
        <w:t xml:space="preserve"> transcreve as seis faixas de cada competência, proíbe explicitamente inventar trechos, exige citação literal do texto do aluno e fixa o schema de saída. Está a um passo de virar um contrato executável.</w:t>
      </w:r>
    </w:p>
    <w:p>
      <w:pPr>
        <w:pStyle w:val="Corpo"/>
        <w:ind w:left="360" w:hanging="360"/>
        <w:spacing w:after="80"/>
      </w:pPr>
      <w:r>
        <w:t xml:space="preserve">•	</w:t>
      </w:r>
      <w:r>
        <w:rPr>
          <w:b/>
        </w:rPr>
        <w:t xml:space="preserve">Modelo de domínio tipado com rigor.</w:t>
      </w:r>
      <w:r>
        <w:t xml:space="preserve"> </w:t>
      </w:r>
      <w:r>
        <w:rPr>
          <w:rFonts w:ascii="Consolas" w:hAnsi="Consolas"/>
          <w:color w:val="1B4D8F"/>
          <w:sz w:val="19"/>
        </w:rPr>
        <w:t xml:space="preserve">src/types/index.ts</w:t>
      </w:r>
      <w:r>
        <w:t xml:space="preserve"> define Competencia, ErroIdentificado, Correcao e EstatisticasUsuario com os valores reais do ENEM. O vocabulário do negócio está no código, não em </w:t>
      </w:r>
      <w:r>
        <w:rPr>
          <w:rFonts w:ascii="Consolas" w:hAnsi="Consolas"/>
          <w:color w:val="1B4D8F"/>
          <w:sz w:val="19"/>
        </w:rPr>
        <w:t xml:space="preserve">any</w:t>
      </w:r>
      <w:r>
        <w:t xml:space="preserve"> espalhado.</w:t>
      </w:r>
    </w:p>
    <w:p>
      <w:pPr>
        <w:pStyle w:val="Corpo"/>
        <w:ind w:left="360" w:hanging="360"/>
        <w:spacing w:after="80"/>
      </w:pPr>
      <w:r>
        <w:t xml:space="preserve">•	</w:t>
      </w:r>
      <w:r>
        <w:rPr>
          <w:b/>
        </w:rPr>
        <w:t xml:space="preserve">Cadeia de resiliência bem pensada na intenção.</w:t>
      </w:r>
      <w:r>
        <w:t xml:space="preserve"> Retry com backoff progressivo para o 503 do Gemini e queda para segundo provedor é a decisão certa para uma API de inferência. O problema é o terceiro degrau, não a estratégia (ver R1).</w:t>
      </w:r>
    </w:p>
    <w:p>
      <w:pPr>
        <w:pStyle w:val="Corpo"/>
        <w:ind w:left="360" w:hanging="360"/>
        <w:spacing w:after="80"/>
      </w:pPr>
      <w:r>
        <w:t xml:space="preserve">•	</w:t>
      </w:r>
      <w:r>
        <w:rPr>
          <w:b/>
        </w:rPr>
        <w:t xml:space="preserve">Separação de camadas limpa.</w:t>
      </w:r>
      <w:r>
        <w:t xml:space="preserve"> </w:t>
      </w:r>
      <w:r>
        <w:rPr>
          <w:rFonts w:ascii="Consolas" w:hAnsi="Consolas"/>
          <w:color w:val="1B4D8F"/>
          <w:sz w:val="19"/>
        </w:rPr>
        <w:t xml:space="preserve">lib/</w:t>
      </w:r>
      <w:r>
        <w:t xml:space="preserve"> para regra, </w:t>
      </w:r>
      <w:r>
        <w:rPr>
          <w:rFonts w:ascii="Consolas" w:hAnsi="Consolas"/>
          <w:color w:val="1B4D8F"/>
          <w:sz w:val="19"/>
        </w:rPr>
        <w:t xml:space="preserve">components/</w:t>
      </w:r>
      <w:r>
        <w:t xml:space="preserve"> para apresentação, </w:t>
      </w:r>
      <w:r>
        <w:rPr>
          <w:rFonts w:ascii="Consolas" w:hAnsi="Consolas"/>
          <w:color w:val="1B4D8F"/>
          <w:sz w:val="19"/>
        </w:rPr>
        <w:t xml:space="preserve">app/api/</w:t>
      </w:r>
      <w:r>
        <w:t xml:space="preserve"> para borda. Nenhuma chave de API vaza para o cliente e </w:t>
      </w:r>
      <w:r>
        <w:rPr>
          <w:rFonts w:ascii="Consolas" w:hAnsi="Consolas"/>
          <w:color w:val="1B4D8F"/>
          <w:sz w:val="19"/>
        </w:rPr>
        <w:t xml:space="preserve">.gitignore</w:t>
      </w:r>
      <w:r>
        <w:t xml:space="preserve"> já cobre </w:t>
      </w:r>
      <w:r>
        <w:rPr>
          <w:rFonts w:ascii="Consolas" w:hAnsi="Consolas"/>
          <w:color w:val="1B4D8F"/>
          <w:sz w:val="19"/>
        </w:rPr>
        <w:t xml:space="preserve">.env*</w:t>
      </w:r>
      <w:r>
        <w:t xml:space="preserve">.</w:t>
      </w:r>
    </w:p>
    <w:p>
      <w:pPr>
        <w:pStyle w:val="Corpo"/>
        <w:ind w:left="360" w:hanging="360"/>
        <w:spacing w:after="80"/>
      </w:pPr>
      <w:r>
        <w:t xml:space="preserve">•	</w:t>
      </w:r>
      <w:r>
        <w:rPr>
          <w:b/>
        </w:rPr>
        <w:t xml:space="preserve">Documentação de engenharia acima da média.</w:t>
      </w:r>
      <w:r>
        <w:t xml:space="preserve"> O </w:t>
      </w:r>
      <w:r>
        <w:rPr>
          <w:rFonts w:ascii="Consolas" w:hAnsi="Consolas"/>
          <w:color w:val="1B4D8F"/>
          <w:sz w:val="19"/>
        </w:rPr>
        <w:t xml:space="preserve">Vault/</w:t>
      </w:r>
      <w:r>
        <w:t xml:space="preserve"> tem ADRs numerados com contexto, decisão e impacto, changelog versionado e regras de manutenção. Isso reduz drasticamente o custo de trazer um segundo desenvolvedor.</w:t>
      </w:r>
    </w:p>
    <w:p>
      <w:pPr>
        <w:pStyle w:val="Heading3"/>
      </w:pPr>
      <w:r>
        <w:t xml:space="preserve">Usabilidade</w:t>
      </w:r>
    </w:p>
    <w:p>
      <w:pPr>
        <w:pStyle w:val="Corpo"/>
        <w:ind w:left="360" w:hanging="360"/>
        <w:spacing w:after="80"/>
      </w:pPr>
      <w:r>
        <w:t xml:space="preserve">•	</w:t>
      </w:r>
      <w:r>
        <w:rPr>
          <w:b/>
        </w:rPr>
        <w:t xml:space="preserve">Fricção zero para experimentar.</w:t>
      </w:r>
      <w:r>
        <w:t xml:space="preserve"> O acesso demo entrega a experiência completa antes de qualquer cadastro. É a decisão de conversão correta para público adolescente.</w:t>
      </w:r>
    </w:p>
    <w:p>
      <w:pPr>
        <w:pStyle w:val="Corpo"/>
        <w:ind w:left="360" w:hanging="360"/>
        <w:spacing w:after="80"/>
      </w:pPr>
      <w:r>
        <w:t xml:space="preserve">•	</w:t>
      </w:r>
      <w:r>
        <w:rPr>
          <w:b/>
        </w:rPr>
        <w:t xml:space="preserve">A correção é visual, não um laudo.</w:t>
      </w:r>
      <w:r>
        <w:t xml:space="preserve"> Marcação colorida por tipo de desvio sobre o próprio texto, clicável para ver a regra. Reproduz o gesto do corretor com caneta, que é o que o aluno reconhece.</w:t>
      </w:r>
    </w:p>
    <w:p>
      <w:pPr>
        <w:pStyle w:val="Corpo"/>
        <w:ind w:left="360" w:hanging="360"/>
        <w:spacing w:after="80"/>
      </w:pPr>
      <w:r>
        <w:t xml:space="preserve">•	</w:t>
      </w:r>
      <w:r>
        <w:rPr>
          <w:b/>
        </w:rPr>
        <w:t xml:space="preserve">Evolução como produto, não como enfeite.</w:t>
      </w:r>
      <w:r>
        <w:t xml:space="preserve"> Gráfico temporal mais radar por competência transformam correções isoladas em trajetória — é isso que sustenta renovação de assinatura.</w:t>
      </w:r>
    </w:p>
    <w:p>
      <w:pPr>
        <w:pStyle w:val="Corpo"/>
        <w:ind w:left="360" w:hanging="360"/>
        <w:spacing w:after="80"/>
      </w:pPr>
      <w:r>
        <w:t xml:space="preserve">•	</w:t>
      </w:r>
      <w:r>
        <w:rPr>
          <w:b/>
        </w:rPr>
        <w:t xml:space="preserve">Entrada tolerante.</w:t>
      </w:r>
      <w:r>
        <w:t xml:space="preserve"> Digitar, colar, subir arquivo em três formatos e temas oficiais do ENEM já carregados com textos motivadores. O aluno não precisa preparar nada antes de começar.</w:t>
      </w:r>
    </w:p>
    <w:p>
      <w:pPr>
        <w:pStyle w:val="Heading3"/>
      </w:pPr>
      <w:r>
        <w:t xml:space="preserve">Potencial de mercado</w:t>
      </w:r>
    </w:p>
    <w:p>
      <w:pPr>
        <w:pStyle w:val="Corpo"/>
        <w:ind w:left="360" w:hanging="360"/>
        <w:spacing w:after="80"/>
      </w:pPr>
      <w:r>
        <w:t xml:space="preserve">•	</w:t>
      </w:r>
      <w:r>
        <w:rPr>
          <w:b/>
        </w:rPr>
        <w:t xml:space="preserve">Economia unitária muito favorável.</w:t>
      </w:r>
      <w:r>
        <w:t xml:space="preserve"> Correção com modelo Flash custa centavos; o plano anual de R$ 147 comporta centenas de correções por aluno com margem larga. Poucos negócios de educação têm essa folga.</w:t>
      </w:r>
    </w:p>
    <w:p>
      <w:pPr>
        <w:pStyle w:val="Corpo"/>
        <w:ind w:left="360" w:hanging="360"/>
        <w:spacing w:after="80"/>
      </w:pPr>
      <w:r>
        <w:t xml:space="preserve">•	</w:t>
      </w:r>
      <w:r>
        <w:rPr>
          <w:b/>
        </w:rPr>
        <w:t xml:space="preserve">Mercado grande e recorrente por natureza.</w:t>
      </w:r>
      <w:r>
        <w:t xml:space="preserve"> Alguns milhões de inscritos no ENEM por ano, com sazonalidade previsível e renovação anual de coorte inteira.</w:t>
      </w:r>
    </w:p>
    <w:p>
      <w:pPr>
        <w:pStyle w:val="Corpo"/>
        <w:ind w:left="360" w:hanging="360"/>
        <w:spacing w:after="80"/>
      </w:pPr>
      <w:r>
        <w:t xml:space="preserve">•	</w:t>
      </w:r>
      <w:r>
        <w:rPr>
          <w:b/>
        </w:rPr>
        <w:t xml:space="preserve">Caminho B2B já visível.</w:t>
      </w:r>
      <w:r>
        <w:t xml:space="preserve"> O mesmo motor serve escola, cursinho e secretaria de educação com painel de turma — ticket maior, menor custo de aquisição e menos churn que o B2C. Depende inteiramente de resolver R4.</w:t>
      </w:r>
    </w:p>
    <w:p>
      <w:pPr>
        <w:pStyle w:val="Corpo"/>
        <w:ind w:left="360" w:hanging="360"/>
        <w:spacing w:after="80"/>
      </w:pPr>
      <w:r>
        <w:t xml:space="preserve">•	</w:t>
      </w:r>
      <w:r>
        <w:rPr>
          <w:b/>
        </w:rPr>
        <w:t xml:space="preserve">Diferencial defensável ao alcance.</w:t>
      </w:r>
      <w:r>
        <w:t xml:space="preserve"> O histórico de correções é o ativo proprietário. Com rótulo humano em cima dele, vira dataset de calibração que nenhum concorrente genérico terá.</w:t>
      </w:r>
    </w:p>
    <w:p>
      <w:pPr>
        <w:pStyle w:val="Heading1"/>
      </w:pPr>
      <w:r>
        <w:t xml:space="preserve">§3 — Pontos negativos e riscos</w:t>
      </w:r>
    </w:p>
    <w:p>
      <w:pPr>
        <w:pStyle w:val="Lead"/>
      </w:pPr>
      <w:r>
        <w:t xml:space="preserve">Ordenados do mais grave para o menos grave. Cada ficha traz o tipo de impacto: técnico, de qualidade da correção, legal ou de negócio.</w:t>
      </w:r>
    </w:p>
    <w:p>
      <w:pPr>
        <w:pStyle w:val="ChipC"/>
      </w:pPr>
      <w:r>
        <w:t xml:space="preserve">R1 — CRÍTICO</w:t>
      </w:r>
    </w:p>
    <w:p>
      <w:pPr>
        <w:pStyle w:val="Heading2"/>
      </w:pPr>
      <w:r>
        <w:t xml:space="preserve">O fallback heurístico entrega uma nota fabricada como se fosse correção de IA</w:t>
      </w:r>
    </w:p>
    <w:p>
      <w:pPr>
        <w:pStyle w:val="Corpo"/>
      </w:pPr>
      <w:r>
        <w:t xml:space="preserve">Quando Gemini e OpenAI falham, </w:t>
      </w:r>
      <w:r>
        <w:rPr>
          <w:rFonts w:ascii="Consolas" w:hAnsi="Consolas"/>
          <w:color w:val="1B4D8F"/>
          <w:sz w:val="19"/>
        </w:rPr>
        <w:t xml:space="preserve">corrigirRedacaoComIA</w:t>
      </w:r>
      <w:r>
        <w:t xml:space="preserve"> chama silenciosamente </w:t>
      </w:r>
      <w:r>
        <w:rPr>
          <w:rFonts w:ascii="Consolas" w:hAnsi="Consolas"/>
          <w:color w:val="1B4D8F"/>
          <w:sz w:val="19"/>
        </w:rPr>
        <w:t xml:space="preserve">gerarCorrecaoMock</w:t>
      </w:r>
      <w:r>
        <w:t xml:space="preserve"> e o aluno recebe uma correção que </w:t>
      </w:r>
      <w:r>
        <w:rPr>
          <w:b/>
        </w:rPr>
        <w:t xml:space="preserve">não tem relação com o texto dele</w:t>
      </w:r>
      <w:r>
        <w:t xml:space="preserve">. A versão reescrita é um texto fixo sobre registro civil e certidão de nascimento, devolvido qualquer que seja o tema. Os comentários de competência são strings prontas que citam trechos como "essas pessoa" e "sem estuda" mesmo que não existam na redação enviada. As notas saem de contagem de parágrafos e de uma lista de doze expressões regulares.</w:t>
      </w:r>
    </w:p>
    <w:p>
      <w:pPr>
        <w:pStyle w:val="Corpo"/>
      </w:pPr>
      <w:r>
        <w:t xml:space="preserve">Há ainda falsos positivos garantidos: a regex de "ai" marca a forma sem acento mas não pega o "aí" acentuado que o aluno realmente escreve, e a regex de "pro" dispara dentro de contextos legítimos. Em C2, a presença de qualquer uma das palavras "lei", "IBGE" ou "filósofo" em quatro parágrafos concede 200 pontos.</w:t>
      </w:r>
    </w:p>
    <w:p>
      <w:pPr>
        <w:pStyle w:val="Corpo"/>
      </w:pPr>
      <w:r>
        <w:rPr>
          <w:b/>
        </w:rPr>
        <w:t xml:space="preserve">Nada na interface informa que aquela correção não veio de IA.</w:t>
      </w:r>
      <w:r>
        <w:t xml:space="preserve"> Este é o risco número um do produto inteiro: é o sistema afirmando um diagnóstico que ele não fez, para um aluno que vai reorganizar os estudos com base nele.</w:t>
      </w:r>
    </w:p>
    <w:p>
      <w:pPr>
        <w:pStyle w:val="Impacto"/>
      </w:pPr>
      <w:r>
        <w:t xml:space="preserve">Impacto: Qualidade da correção · Legal · Negócio</w:t>
      </w:r>
    </w:p>
    <w:p>
      <w:pPr>
        <w:pStyle w:val="ChipC"/>
      </w:pPr>
      <w:r>
        <w:t xml:space="preserve">R2 — CRÍTICO</w:t>
      </w:r>
    </w:p>
    <w:p>
      <w:pPr>
        <w:pStyle w:val="Heading2"/>
      </w:pPr>
      <w:r>
        <w:t xml:space="preserve">A saída do modelo não é validada em nenhum ponto</w:t>
      </w:r>
    </w:p>
    <w:p>
      <w:pPr>
        <w:pStyle w:val="Corpo"/>
      </w:pPr>
      <w:r>
        <w:t xml:space="preserve">O prompt descreve um schema rigoroso, mas o código aceita o que vier: </w:t>
      </w:r>
      <w:r>
        <w:rPr>
          <w:rFonts w:ascii="Consolas" w:hAnsi="Consolas"/>
          <w:color w:val="1B4D8F"/>
          <w:sz w:val="19"/>
        </w:rPr>
        <w:t xml:space="preserve">competencias: data.competencias || []</w:t>
      </w:r>
      <w:r>
        <w:t xml:space="preserve">. Não se verifica que vieram cinco competências, que cada nota pertence a {0, 40, 80, 120, 160, 200}, que a nota geral é a soma exata das cinco, que o nível corresponde a nota/40, nem — o mais importante — que cada trecho apontado como erro </w:t>
      </w:r>
      <w:r>
        <w:rPr>
          <w:b/>
        </w:rPr>
        <w:t xml:space="preserve">existe de fato no texto do aluno</w:t>
      </w:r>
      <w:r>
        <w:t xml:space="preserve">. Prompt é instrução, não contrato.</w:t>
      </w:r>
    </w:p>
    <w:p>
      <w:pPr>
        <w:pStyle w:val="Corpo"/>
      </w:pPr>
      <w:r>
        <w:t xml:space="preserve">Há um defeito concreto e verificável: </w:t>
      </w:r>
      <w:r>
        <w:rPr>
          <w:rFonts w:ascii="Consolas" w:hAnsi="Consolas"/>
          <w:color w:val="1B4D8F"/>
          <w:sz w:val="19"/>
        </w:rPr>
        <w:t xml:space="preserve">Number(data.nota_geral) || 360</w:t>
      </w:r>
      <w:r>
        <w:t xml:space="preserve">. Se o modelo atribuir corretamente </w:t>
      </w:r>
      <w:r>
        <w:rPr>
          <w:b/>
        </w:rPr>
        <w:t xml:space="preserve">zero</w:t>
      </w:r>
      <w:r>
        <w:t xml:space="preserve"> — fuga total ao tema, que é uma nota legítima e frequente —, o operador </w:t>
      </w:r>
      <w:r>
        <w:rPr>
          <w:rFonts w:ascii="Consolas" w:hAnsi="Consolas"/>
          <w:color w:val="1B4D8F"/>
          <w:sz w:val="19"/>
        </w:rPr>
        <w:t xml:space="preserve">||</w:t>
      </w:r>
      <w:r>
        <w:t xml:space="preserve"> transforma em 360. O aluno que fugiu do tema recebe nota de aprovação parcial.</w:t>
      </w:r>
    </w:p>
    <w:p>
      <w:pPr>
        <w:pStyle w:val="Impacto"/>
      </w:pPr>
      <w:r>
        <w:t xml:space="preserve">Impacto: Técnico · Qualidade da correção</w:t>
      </w:r>
    </w:p>
    <w:p>
      <w:pPr>
        <w:pStyle w:val="ChipC"/>
      </w:pPr>
      <w:r>
        <w:t xml:space="preserve">R3 — CRÍTICO</w:t>
      </w:r>
    </w:p>
    <w:p>
      <w:pPr>
        <w:pStyle w:val="Heading2"/>
      </w:pPr>
      <w:r>
        <w:t xml:space="preserve">Três planos de assinatura publicados, sem autenticação, sem cobrança e sem controle de acesso</w:t>
      </w:r>
    </w:p>
    <w:p>
      <w:pPr>
        <w:pStyle w:val="Corpo"/>
      </w:pPr>
      <w:r>
        <w:rPr>
          <w:rFonts w:ascii="Consolas" w:hAnsi="Consolas"/>
          <w:color w:val="1B4D8F"/>
          <w:sz w:val="19"/>
        </w:rPr>
        <w:t xml:space="preserve">src/app/auth/page.tsx</w:t>
      </w:r>
      <w:r>
        <w:t xml:space="preserve"> é uma simulação: um setTimeout de 600 ms exibe "Login efetuado com sucesso" e redireciona para o dashboard com qualquer e-mail e qualquer senha — inclusive vazios. Os botões "Assinar Plano Mensal", "Garantir Acesso" e "Assinar Plano Semestral" apontam todos para </w:t>
      </w:r>
      <w:r>
        <w:rPr>
          <w:rFonts w:ascii="Consolas" w:hAnsi="Consolas"/>
          <w:color w:val="1B4D8F"/>
          <w:sz w:val="19"/>
        </w:rPr>
        <w:t xml:space="preserve">/nova-redacao</w:t>
      </w:r>
      <w:r>
        <w:t xml:space="preserve">. Não existe checkout, não existe gateway, não existe verificação de plano em lugar nenhum.</w:t>
      </w:r>
    </w:p>
    <w:p>
      <w:pPr>
        <w:pStyle w:val="Corpo"/>
      </w:pPr>
      <w:r>
        <w:t xml:space="preserve">A página de vendas afirma que "os dados de login são enviados automaticamente para seu e-mail após a confirmação do pagamento" e que a liberação é imediata. Nada disso existe no código. Se qualquer tráfego pago for direcionado para /vendas, isso configura oferta sem meio de entrega — publicidade enganosa nos termos dos artigos 30 e 37 do Código de Defesa do Consumidor. Na prática, hoje o produto é integralmente gratuito e ilimitado para qualquer visitante.</w:t>
      </w:r>
    </w:p>
    <w:p>
      <w:pPr>
        <w:pStyle w:val="Impacto"/>
      </w:pPr>
      <w:r>
        <w:t xml:space="preserve">Impacto: Legal · Negócio · Técnico</w:t>
      </w:r>
    </w:p>
    <w:p>
      <w:pPr>
        <w:pStyle w:val="ChipC"/>
      </w:pPr>
      <w:r>
        <w:t xml:space="preserve">R4 — CRÍTICO</w:t>
      </w:r>
    </w:p>
    <w:p>
      <w:pPr>
        <w:pStyle w:val="Heading2"/>
      </w:pPr>
      <w:r>
        <w:t xml:space="preserve">Tratamento de dados de adolescentes sem qualquer estrutura de LGPD</w:t>
      </w:r>
    </w:p>
    <w:p>
      <w:pPr>
        <w:pStyle w:val="Corpo"/>
      </w:pPr>
      <w:r>
        <w:t xml:space="preserve">O público declarado inclui alunos do 1º ao 3º ano do ensino médio — grande parte com menos de 18 anos e parte com menos de 16. Redação de ENEM não é dado trivial: o aluno escreve sobre raça, religião, saúde mental, violência doméstica, orientação sexual e posição política. Isso frequentemente se enquadra como </w:t>
      </w:r>
      <w:r>
        <w:rPr>
          <w:b/>
        </w:rPr>
        <w:t xml:space="preserve">dado pessoal sensível</w:t>
      </w:r>
      <w:r>
        <w:t xml:space="preserve"> (art. 5º, II) e </w:t>
      </w:r>
      <w:r>
        <w:rPr>
          <w:b/>
        </w:rPr>
        <w:t xml:space="preserve">dado de criança e adolescente</w:t>
      </w:r>
      <w:r>
        <w:t xml:space="preserve"> (art. 14).</w:t>
      </w:r>
    </w:p>
    <w:p>
      <w:pPr>
        <w:pStyle w:val="Corpo"/>
      </w:pPr>
      <w:r>
        <w:t xml:space="preserve">Faltam integralmente: política de privacidade, termos de uso, definição de base legal, consentimento específico e destacado por um dos pais para menores de 16 anos, aviso de transferência internacional para Google e OpenAI, indicação de encarregado, prazo de retenção e mecanismo de eliminação. O rodapé não tem nenhum link legal.</w:t>
      </w:r>
    </w:p>
    <w:p>
      <w:pPr>
        <w:pStyle w:val="Corpo"/>
      </w:pPr>
      <w:r>
        <w:t xml:space="preserve">Além da exposição a sanção da ANPD, este é o item que </w:t>
      </w:r>
      <w:r>
        <w:rPr>
          <w:b/>
        </w:rPr>
        <w:t xml:space="preserve">bloqueia o canal B2B inteiro</w:t>
      </w:r>
      <w:r>
        <w:t xml:space="preserve">: nenhuma escola ou secretaria assina contrato sem acordo de tratamento de dados.</w:t>
      </w:r>
    </w:p>
    <w:p>
      <w:pPr>
        <w:pStyle w:val="Impacto"/>
      </w:pPr>
      <w:r>
        <w:t xml:space="preserve">Impacto: Legal · Negócio</w:t>
      </w:r>
    </w:p>
    <w:p>
      <w:pPr>
        <w:pStyle w:val="ChipA"/>
      </w:pPr>
      <w:r>
        <w:t xml:space="preserve">R5 — ALTO</w:t>
      </w:r>
    </w:p>
    <w:p>
      <w:pPr>
        <w:pStyle w:val="Heading2"/>
      </w:pPr>
      <w:r>
        <w:t xml:space="preserve">Não há persistência real — o Supabase está instalado e nunca é usado</w:t>
      </w:r>
    </w:p>
    <w:p>
      <w:pPr>
        <w:pStyle w:val="Corpo"/>
      </w:pPr>
      <w:r>
        <w:t xml:space="preserve">Confirmado por varredura: </w:t>
      </w:r>
      <w:r>
        <w:rPr>
          <w:rFonts w:ascii="Consolas" w:hAnsi="Consolas"/>
          <w:color w:val="1B4D8F"/>
          <w:sz w:val="19"/>
        </w:rPr>
        <w:t xml:space="preserve">src/lib/supabase.ts</w:t>
      </w:r>
      <w:r>
        <w:t xml:space="preserve"> exporta um cliente que </w:t>
      </w:r>
      <w:r>
        <w:rPr>
          <w:b/>
        </w:rPr>
        <w:t xml:space="preserve">nenhum arquivo da aplicação importa</w:t>
      </w:r>
      <w:r>
        <w:t xml:space="preserve">. Toda a "base de dados" é localStorage em </w:t>
      </w:r>
      <w:r>
        <w:rPr>
          <w:rFonts w:ascii="Consolas" w:hAnsi="Consolas"/>
          <w:color w:val="1B4D8F"/>
          <w:sz w:val="19"/>
        </w:rPr>
        <w:t xml:space="preserve">src/lib/storage.ts</w:t>
      </w:r>
      <w:r>
        <w:t xml:space="preserve">, semeada com MOCK_REDACOES_INICIAIS.</w:t>
      </w:r>
    </w:p>
    <w:p>
      <w:pPr>
        <w:pStyle w:val="Corpo"/>
      </w:pPr>
      <w:r>
        <w:t xml:space="preserve">As consequências se acumulam: o aluno perde todo o histórico ao trocar de aparelho ou limpar o cache; a curva de evolução é do navegador, não da pessoa; não há como vincular assinatura a usuário; e o dashboard exibe redações de demonstração misturadas às do aluno, atribuindo a ele notas que ele não tirou. Isso também elimina o único ativo proprietário do negócio — o corpus de redações corrigidas.</w:t>
      </w:r>
    </w:p>
    <w:p>
      <w:pPr>
        <w:pStyle w:val="Impacto"/>
      </w:pPr>
      <w:r>
        <w:t xml:space="preserve">Impacto: Técnico · Negócio · Qualidade da correção</w:t>
      </w:r>
    </w:p>
    <w:p>
      <w:pPr>
        <w:pStyle w:val="ChipA"/>
      </w:pPr>
      <w:r>
        <w:t xml:space="preserve">R6 — ALTO</w:t>
      </w:r>
    </w:p>
    <w:p>
      <w:pPr>
        <w:pStyle w:val="Heading2"/>
      </w:pPr>
      <w:r>
        <w:t xml:space="preserve">Endpoints públicos sem autenticação, sem limite de taxa e sem limite de tamanho</w:t>
      </w:r>
    </w:p>
    <w:p>
      <w:pPr>
        <w:pStyle w:val="Corpo"/>
      </w:pPr>
      <w:r>
        <w:rPr>
          <w:rFonts w:ascii="Consolas" w:hAnsi="Consolas"/>
          <w:color w:val="1B4D8F"/>
          <w:sz w:val="19"/>
        </w:rPr>
        <w:t xml:space="preserve">POST /api/corrigir</w:t>
      </w:r>
      <w:r>
        <w:t xml:space="preserve"> é aberto e dispara uma chamada de LLM paga a cada requisição, com validação mínima de 20 caracteres e </w:t>
      </w:r>
      <w:r>
        <w:rPr>
          <w:b/>
        </w:rPr>
        <w:t xml:space="preserve">nenhum teto superior</w:t>
      </w:r>
      <w:r>
        <w:t xml:space="preserve"> de tamanho — um texto de 500 mil caracteres é encaminhado ao modelo. Um script trivial esgota a quota do Gemini e o crédito da OpenAI em minutos.</w:t>
      </w:r>
    </w:p>
    <w:p>
      <w:pPr>
        <w:pStyle w:val="Corpo"/>
      </w:pPr>
      <w:r>
        <w:rPr>
          <w:rFonts w:ascii="Consolas" w:hAnsi="Consolas"/>
          <w:color w:val="1B4D8F"/>
          <w:sz w:val="19"/>
        </w:rPr>
        <w:t xml:space="preserve">POST /api/upload</w:t>
      </w:r>
      <w:r>
        <w:t xml:space="preserve"> carrega o arquivo inteiro em memória via arrayBuffer() antes de qualquer verificação de tamanho, o que derruba a função serverless com um upload grande. Não há verificação de tipo MIME real, apenas do sufixo do nome.</w:t>
      </w:r>
    </w:p>
    <w:p>
      <w:pPr>
        <w:pStyle w:val="Impacto"/>
      </w:pPr>
      <w:r>
        <w:t xml:space="preserve">Impacto: Técnico · Negócio</w:t>
      </w:r>
    </w:p>
    <w:p>
      <w:pPr>
        <w:pStyle w:val="ChipA"/>
      </w:pPr>
      <w:r>
        <w:t xml:space="preserve">R7 — ALTO</w:t>
      </w:r>
    </w:p>
    <w:p>
      <w:pPr>
        <w:pStyle w:val="Heading2"/>
      </w:pPr>
      <w:r>
        <w:t xml:space="preserve">O projeto não está sob controle de versão e não tem nenhum teste</w:t>
      </w:r>
    </w:p>
    <w:p>
      <w:pPr>
        <w:pStyle w:val="Corpo"/>
      </w:pPr>
      <w:r>
        <w:t xml:space="preserve">O diretório não é um repositório Git. Não há histórico, não há branch, não há como reverter uma alteração ruim e não há backup fora da máquina. Para um sistema que já tem página de vendas publicada, isso é exposição desproporcional a um único incidente de disco.</w:t>
      </w:r>
    </w:p>
    <w:p>
      <w:pPr>
        <w:pStyle w:val="Corpo"/>
      </w:pPr>
      <w:r>
        <w:t xml:space="preserve">Em paralelo, </w:t>
      </w:r>
      <w:r>
        <w:rPr>
          <w:rFonts w:ascii="Consolas" w:hAnsi="Consolas"/>
          <w:color w:val="1B4D8F"/>
          <w:sz w:val="19"/>
        </w:rPr>
        <w:t xml:space="preserve">package.json</w:t>
      </w:r>
      <w:r>
        <w:t xml:space="preserve"> não tem script de teste, não existe suíte alguma e não há CI. Toda a lógica de nota — a parte do sistema em que um erro silencioso causa dano pedagógico direto — não tem nenhuma rede de proteção.</w:t>
      </w:r>
    </w:p>
    <w:p>
      <w:pPr>
        <w:pStyle w:val="Impacto"/>
      </w:pPr>
      <w:r>
        <w:t xml:space="preserve">Impacto: Técnico</w:t>
      </w:r>
    </w:p>
    <w:p>
      <w:pPr>
        <w:pStyle w:val="ChipA"/>
      </w:pPr>
      <w:r>
        <w:t xml:space="preserve">R8 — ALTO</w:t>
      </w:r>
    </w:p>
    <w:p>
      <w:pPr>
        <w:pStyle w:val="Heading2"/>
      </w:pPr>
      <w:r>
        <w:t xml:space="preserve">A acurácia e a consistência da correção nunca foram medidas</w:t>
      </w:r>
    </w:p>
    <w:p>
      <w:pPr>
        <w:pStyle w:val="Corpo"/>
      </w:pPr>
      <w:r>
        <w:t xml:space="preserve">Não existe conjunto de calibração, não existe métrica, não existe relatório. A afirmação de que a nota "segue rigorosamente a matriz do INEP" descreve o prompt, não o resultado. Sem medição, não se sabe o desvio médio em relação à nota oficial, nem em qual competência o modelo é mais frouxo — e a experiência da literatura de correção automática é que C3 e C5 são sistematicamente as mais difíceis.</w:t>
      </w:r>
    </w:p>
    <w:p>
      <w:pPr>
        <w:pStyle w:val="Corpo"/>
      </w:pPr>
      <w:r>
        <w:t xml:space="preserve">A temperatura de 0.1 reduz a variância, mas não a elimina: a mesma redação enviada duas vezes pode receber notas diferentes, e o aluno não tem como saber. Consistência é o atributo que mais rápido destrói a confiança num corretor — humano ou não.</w:t>
      </w:r>
    </w:p>
    <w:p>
      <w:pPr>
        <w:pStyle w:val="Corpo"/>
      </w:pPr>
      <w:r>
        <w:t xml:space="preserve">O material para resolver isso é público e gratuito: a Cartilha do Participante do INEP e as redações nota 1000 publicadas todo ano, com espelho de correção por competência.</w:t>
      </w:r>
    </w:p>
    <w:p>
      <w:pPr>
        <w:pStyle w:val="Impacto"/>
      </w:pPr>
      <w:r>
        <w:t xml:space="preserve">Impacto: Qualidade da correção · Negócio</w:t>
      </w:r>
    </w:p>
    <w:p>
      <w:pPr>
        <w:pStyle w:val="ChipA"/>
      </w:pPr>
      <w:r>
        <w:t xml:space="preserve">R9 — ALTO</w:t>
      </w:r>
    </w:p>
    <w:p>
      <w:pPr>
        <w:pStyle w:val="Heading2"/>
      </w:pPr>
      <w:r>
        <w:t xml:space="preserve">Risco de viés justamente contra o público-alvo declarado</w:t>
      </w:r>
    </w:p>
    <w:p>
      <w:pPr>
        <w:pStyle w:val="Corpo"/>
      </w:pPr>
      <w:r>
        <w:t xml:space="preserve">Modelos de propósito geral tendem a premiar vocabulário rebuscado e a confundir </w:t>
      </w:r>
      <w:r>
        <w:rPr>
          <w:b/>
        </w:rPr>
        <w:t xml:space="preserve">repertório de fachada</w:t>
      </w:r>
      <w:r>
        <w:t xml:space="preserve"> com repertório produtivo — citar Kant sem articular ao argumento sobe a nota, o que é o oposto do critério do INEP. O motor heurístico expõe esse viés de forma literal: a regex temRepertorioFormal concede 200 pontos em C2 pela mera presença de palavras como "filósofo", "lei" ou "IBGE".</w:t>
      </w:r>
    </w:p>
    <w:p>
      <w:pPr>
        <w:pStyle w:val="Corpo"/>
      </w:pPr>
      <w:r>
        <w:t xml:space="preserve">O efeito previsível é subavaliar sistematicamente alunos de escola pública e penalizar variação linguística regional — precisamente o segmento nomeado como público-alvo prioritário. Também não há calibração específica para o critério de direitos humanos em C5, cuja violação zera a competência: é um julgamento de valor delicado deixado inteiramente por conta do modelo.</w:t>
      </w:r>
    </w:p>
    <w:p>
      <w:pPr>
        <w:pStyle w:val="Impacto"/>
      </w:pPr>
      <w:r>
        <w:t xml:space="preserve">Impacto: Qualidade da correção · Legal · Negócio</w:t>
      </w:r>
    </w:p>
    <w:p>
      <w:pPr>
        <w:pStyle w:val="ChipA"/>
      </w:pPr>
      <w:r>
        <w:t xml:space="preserve">R10 — ALTO</w:t>
      </w:r>
    </w:p>
    <w:p>
      <w:pPr>
        <w:pStyle w:val="Heading2"/>
      </w:pPr>
      <w:r>
        <w:t xml:space="preserve">Publicidade com garantia impossível e escassez fabricada</w:t>
      </w:r>
    </w:p>
    <w:p>
      <w:pPr>
        <w:pStyle w:val="Corpo"/>
      </w:pPr>
      <w:r>
        <w:t xml:space="preserve">A página de vendas promete "garantindo os 200 pontos" na Competência 5 e o Vault fixa como promessa central "alcançar mais de 900 pontos no ENEM". Nenhum sistema pode garantir nota em prova de terceiro corrigida por banca externa.</w:t>
      </w:r>
    </w:p>
    <w:p>
      <w:pPr>
        <w:pStyle w:val="Corpo"/>
      </w:pPr>
      <w:r>
        <w:t xml:space="preserve">Mais sério é o mecanismo de urgência. O cronômetro de </w:t>
      </w:r>
      <w:r>
        <w:rPr>
          <w:rFonts w:ascii="Consolas" w:hAnsi="Consolas"/>
          <w:color w:val="1B4D8F"/>
          <w:sz w:val="19"/>
        </w:rPr>
        <w:t xml:space="preserve">SalesStickyBar</w:t>
      </w:r>
      <w:r>
        <w:t xml:space="preserve"> </w:t>
      </w:r>
      <w:r>
        <w:rPr>
          <w:b/>
        </w:rPr>
        <w:t xml:space="preserve">reinicia sozinho para 15:00 sempre que chega a zero</w:t>
      </w:r>
      <w:r>
        <w:t xml:space="preserve">, e a barra anuncia "Apenas 5 vagas restantes com 60% OFF" para um produto digital sem limite de vagas. São afirmações falsas por construção. Além de configurarem publicidade enganosa (CDC, art. 37), são causa recorrente de reprovação de anúncio no Meta e no Google Ads — e contradizem o próprio bloco de "Garantia Honesta" logo abaixo, na mesma página.</w:t>
      </w:r>
    </w:p>
    <w:p>
      <w:pPr>
        <w:pStyle w:val="Impacto"/>
      </w:pPr>
      <w:r>
        <w:t xml:space="preserve">Impacto: Legal · Negócio</w:t>
      </w:r>
    </w:p>
    <w:p>
      <w:pPr>
        <w:pStyle w:val="ChipM"/>
      </w:pPr>
      <w:r>
        <w:t xml:space="preserve">R11 — MÉDIO</w:t>
      </w:r>
    </w:p>
    <w:p>
      <w:pPr>
        <w:pStyle w:val="Heading2"/>
      </w:pPr>
      <w:r>
        <w:t xml:space="preserve">Extração de PDF artesanal e ausência do formato mais comum do público</w:t>
      </w:r>
    </w:p>
    <w:p>
      <w:pPr>
        <w:pStyle w:val="Corpo"/>
      </w:pPr>
      <w:r>
        <w:rPr>
          <w:rFonts w:ascii="Consolas" w:hAnsi="Consolas"/>
          <w:color w:val="1B4D8F"/>
          <w:sz w:val="19"/>
        </w:rPr>
        <w:t xml:space="preserve">pdf-parse</w:t>
      </w:r>
      <w:r>
        <w:t xml:space="preserve"> está declarado em package.json mas não é usado. A rota implementa um parser próprio: converte o arquivo para latin1 e aplica regex sobre blocos BT…ET. Isso falha em fontes com subconjunto ou codificação CID, corrompe acentuação, ignora texto em arrays TJ com kerning e não trata PDFs digitalizados. Pior: o fallback "limpa caracteres" pode devolver ruído textual que segue para o modelo, que então corrige algo que não é a redação do aluno.</w:t>
      </w:r>
    </w:p>
    <w:p>
      <w:pPr>
        <w:pStyle w:val="Corpo"/>
      </w:pPr>
      <w:r>
        <w:t xml:space="preserve">E o formato mais frequente entre vestibulandos — </w:t>
      </w:r>
      <w:r>
        <w:rPr>
          <w:b/>
        </w:rPr>
        <w:t xml:space="preserve">foto da folha manuscrita pelo celular</w:t>
      </w:r>
      <w:r>
        <w:t xml:space="preserve"> — não é suportado. Enquanto isso não existir, o aluno precisa digitar a redação de novo, o que remove boa parte do ganho de tempo prometido.</w:t>
      </w:r>
    </w:p>
    <w:p>
      <w:pPr>
        <w:pStyle w:val="Impacto"/>
      </w:pPr>
      <w:r>
        <w:t xml:space="preserve">Impacto: Técnico · Qualidade da correção</w:t>
      </w:r>
    </w:p>
    <w:p>
      <w:pPr>
        <w:pStyle w:val="ChipM"/>
      </w:pPr>
      <w:r>
        <w:t xml:space="preserve">R12 — MÉDIO</w:t>
      </w:r>
    </w:p>
    <w:p>
      <w:pPr>
        <w:pStyle w:val="Heading2"/>
      </w:pPr>
      <w:r>
        <w:t xml:space="preserve">Escolha de modelo otimizada para custo, com um teto de tokens que provoca queda silenciosa</w:t>
      </w:r>
    </w:p>
    <w:p>
      <w:pPr>
        <w:pStyle w:val="Corpo"/>
      </w:pPr>
      <w:r>
        <w:t xml:space="preserve">Avaliar cinco competências, localizar desvios com citação literal e ainda produzir uma reescrita completa é uma tarefa de raciocínio longo. Usar o degrau mais barato de cada família é uma decisão de custo tomada antes de existir qualquer medida de qualidade — a ordem correta é medir e depois otimizar.</w:t>
      </w:r>
    </w:p>
    <w:p>
      <w:pPr>
        <w:pStyle w:val="Corpo"/>
      </w:pPr>
      <w:r>
        <w:t xml:space="preserve">No caminho da OpenAI há um defeito concreto: </w:t>
      </w:r>
      <w:r>
        <w:rPr>
          <w:rFonts w:ascii="Consolas" w:hAnsi="Consolas"/>
          <w:color w:val="1B4D8F"/>
          <w:sz w:val="19"/>
        </w:rPr>
        <w:t xml:space="preserve">max_tokens: 3000</w:t>
      </w:r>
      <w:r>
        <w:t xml:space="preserve"> é insuficiente para o JSON completo somado à versão reescrita de quatro parágrafos. A resposta trunca, JSON.parse lança, o catch engole o erro e a execução cai no mock de R1. Este é provavelmente o caminho mais frequente para a correção fabricada chegar ao aluno.</w:t>
      </w:r>
    </w:p>
    <w:p>
      <w:pPr>
        <w:pStyle w:val="Impacto"/>
      </w:pPr>
      <w:r>
        <w:t xml:space="preserve">Impacto: Técnico · Qualidade da correção</w:t>
      </w:r>
    </w:p>
    <w:p>
      <w:pPr>
        <w:pStyle w:val="ChipM"/>
      </w:pPr>
      <w:r>
        <w:t xml:space="preserve">R13 — MÉDIO</w:t>
      </w:r>
    </w:p>
    <w:p>
      <w:pPr>
        <w:pStyle w:val="Heading2"/>
      </w:pPr>
      <w:r>
        <w:t xml:space="preserve">Nenhuma observabilidade</w:t>
      </w:r>
    </w:p>
    <w:p>
      <w:pPr>
        <w:pStyle w:val="Corpo"/>
      </w:pPr>
      <w:r>
        <w:t xml:space="preserve">Erros vão para console.error e desaparecem. Não se registra qual provedor atendeu a requisição, quantas vezes o fallback foi acionado, qual a latência real, quantos tokens foram gastos, qual a distribuição de notas atribuídas. Sem esses números não é possível nem detectar R1 acontecendo em produção, nem prever custo por aluno, nem provar a promessa dos 10 segundos.</w:t>
      </w:r>
    </w:p>
    <w:p>
      <w:pPr>
        <w:pStyle w:val="Impacto"/>
      </w:pPr>
      <w:r>
        <w:t xml:space="preserve">Impacto: Técnico · Negócio</w:t>
      </w:r>
    </w:p>
    <w:p>
      <w:pPr>
        <w:pStyle w:val="ChipB"/>
      </w:pPr>
      <w:r>
        <w:t xml:space="preserve">R14 — BAIXO</w:t>
      </w:r>
    </w:p>
    <w:p>
      <w:pPr>
        <w:pStyle w:val="Heading2"/>
      </w:pPr>
      <w:r>
        <w:t xml:space="preserve">Dívidas técnicas menores</w:t>
      </w:r>
    </w:p>
    <w:p>
      <w:pPr>
        <w:pStyle w:val="Corpo"/>
      </w:pPr>
      <w:r>
        <w:t xml:space="preserve">O README.md ainda é o boilerplate do create-next-app e não descreve o projeto. Identificadores são gerados com </w:t>
      </w:r>
      <w:r>
        <w:rPr>
          <w:rFonts w:ascii="Consolas" w:hAnsi="Consolas"/>
          <w:color w:val="1B4D8F"/>
          <w:sz w:val="19"/>
        </w:rPr>
        <w:t xml:space="preserve">Math.random()</w:t>
      </w:r>
      <w:r>
        <w:t xml:space="preserve">, o que não garante unicidade nem ordenação — crypto.randomUUID() ou ULID resolvem. A montagem do objeto Correcao está duplicada entre os dois provedores e deveria ser uma função única. </w:t>
      </w:r>
      <w:r>
        <w:rPr>
          <w:rFonts w:ascii="Consolas" w:hAnsi="Consolas"/>
          <w:color w:val="1B4D8F"/>
          <w:sz w:val="19"/>
        </w:rPr>
        <w:t xml:space="preserve">catch (error: any)</w:t>
      </w:r>
      <w:r>
        <w:t xml:space="preserve"> aparece em várias rotas. Editor.tsx tem 467 linhas e CorrecaoView.tsx 533 — ambos pedem decomposição.</w:t>
      </w:r>
    </w:p>
    <w:p>
      <w:pPr>
        <w:pStyle w:val="Impacto"/>
      </w:pPr>
      <w:r>
        <w:t xml:space="preserve">Impacto: Técnico</w:t>
      </w:r>
    </w:p>
    <w:p>
      <w:pPr>
        <w:pStyle w:val="Heading1"/>
      </w:pPr>
      <w:r>
        <w:t xml:space="preserve">§4 — Plano de melhoria</w:t>
      </w:r>
    </w:p>
    <w:p>
      <w:pPr>
        <w:pStyle w:val="Lead"/>
      </w:pPr>
      <w:r>
        <w:t xml:space="preserve">Primeiro a correspondência direta risco → solução, depois o roadmap em fases. A regra de ordenação é simples: nada que aumente tráfego antes que R1, R2, R3 e R4 estejam resolvidos.</w:t>
      </w:r>
    </w:p>
    <w:p>
      <w:pPr>
        <w:pStyle w:val="Heading3"/>
      </w:pPr>
      <w:r>
        <w:t xml:space="preserve">Ações por risco, em ordem de impacto</w:t>
      </w:r>
    </w:p>
    <w:tbl>
      <w:tblPr>
        <w:tblStyle w:val="Grade"/>
        <w:tblW w:w="9360" w:type="dxa"/>
        <w:tblBorders>
          <w:top w:val="single" w:sz="4" w:space="0" w:color="C9D1DC"/>
          <w:left w:val="single" w:sz="4" w:space="0" w:color="C9D1DC"/>
          <w:bottom w:val="single" w:sz="4" w:space="0" w:color="C9D1DC"/>
          <w:right w:val="single" w:sz="4" w:space="0" w:color="C9D1DC"/>
          <w:insideH w:val="single" w:sz="4" w:space="0" w:color="C9D1DC"/>
          <w:insideV w:val="single" w:sz="4" w:space="0" w:color="C9D1DC"/>
        </w:tblBorders>
        <w:tblCellMar>
          <w:top w:w="80" w:type="dxa"/>
          <w:left w:w="110" w:type="dxa"/>
          <w:bottom w:w="80" w:type="dxa"/>
          <w:right w:w="110" w:type="dxa"/>
        </w:tblCellMar>
      </w:tblPr>
      <w:tr>
        <w:trPr>
          <w:tblHeader/>
        </w:trPr>
        <w:tc>
          <w:tcPr>
            <w:tcW w:w="700" w:type="dxa"/>
            <w:shd w:val="clear" w:fill="EDEFF3"/>
          </w:tcPr>
          <w:p>
            <w:pPr>
              <w:pStyle w:val="Cell"/>
            </w:pPr>
            <w:r>
              <w:rPr>
                <w:b/>
              </w:rPr>
              <w:t xml:space="preserve">Risco</w:t>
            </w:r>
          </w:p>
        </w:tc>
        <w:tc>
          <w:tcPr>
            <w:tcW w:w="1100" w:type="dxa"/>
            <w:shd w:val="clear" w:fill="EDEFF3"/>
          </w:tcPr>
          <w:p>
            <w:pPr>
              <w:pStyle w:val="Cell"/>
            </w:pPr>
            <w:r>
              <w:rPr>
                <w:b/>
              </w:rPr>
              <w:t xml:space="preserve">Prioridade</w:t>
            </w:r>
          </w:p>
        </w:tc>
        <w:tc>
          <w:tcPr>
            <w:tcW w:w="7560" w:type="dxa"/>
            <w:shd w:val="clear" w:fill="EDEFF3"/>
          </w:tcPr>
          <w:p>
            <w:pPr>
              <w:pStyle w:val="Cell"/>
            </w:pPr>
            <w:r>
              <w:rPr>
                <w:b/>
              </w:rPr>
              <w:t xml:space="preserve">Solução prática</w:t>
            </w:r>
          </w:p>
        </w:tc>
      </w:tr>
      <w:tr>
        <w:tc>
          <w:tcPr>
            <w:tcW w:w="700" w:type="dxa"/>
          </w:tcPr>
          <w:p>
            <w:pPr>
              <w:pStyle w:val="Cell"/>
            </w:pPr>
            <w:r>
              <w:t xml:space="preserve">R1</w:t>
            </w:r>
          </w:p>
        </w:tc>
        <w:tc>
          <w:tcPr>
            <w:tcW w:w="1100" w:type="dxa"/>
          </w:tcPr>
          <w:p>
            <w:pPr>
              <w:pStyle w:val="Cell"/>
            </w:pPr>
            <w:r>
              <w:t xml:space="preserve">CRÍTICO</w:t>
            </w:r>
          </w:p>
        </w:tc>
        <w:tc>
          <w:tcPr>
            <w:tcW w:w="7560" w:type="dxa"/>
          </w:tcPr>
          <w:p>
            <w:pPr>
              <w:pStyle w:val="Cell"/>
            </w:pPr>
            <w:r>
              <w:t xml:space="preserve">Excluir gerarCorrecaoMock do caminho de produção. Se todos os provedores falharem, retornar erro honesto ("não conseguimos corrigir agora, sua redação foi salva e será processada") e enfileirar para nova tentativa. Manter o heurístico apenas como fixture de teste local.</w:t>
            </w:r>
          </w:p>
        </w:tc>
      </w:tr>
      <w:tr>
        <w:tc>
          <w:tcPr>
            <w:tcW w:w="700" w:type="dxa"/>
          </w:tcPr>
          <w:p>
            <w:pPr>
              <w:pStyle w:val="Cell"/>
            </w:pPr>
            <w:r>
              <w:t xml:space="preserve">R2</w:t>
            </w:r>
          </w:p>
        </w:tc>
        <w:tc>
          <w:tcPr>
            <w:tcW w:w="1100" w:type="dxa"/>
          </w:tcPr>
          <w:p>
            <w:pPr>
              <w:pStyle w:val="Cell"/>
            </w:pPr>
            <w:r>
              <w:t xml:space="preserve">CRÍTICO</w:t>
            </w:r>
          </w:p>
        </w:tc>
        <w:tc>
          <w:tcPr>
            <w:tcW w:w="7560" w:type="dxa"/>
          </w:tcPr>
          <w:p>
            <w:pPr>
              <w:pStyle w:val="Cell"/>
            </w:pPr>
            <w:r>
              <w:t xml:space="preserve">Definir o schema em Zod e validar toda resposta: cinco competências, nota em {0,40,…,200}, nota geral igual à soma, nível = nota/40 e cada trecho presente literalmente no texto enviado (descartar erro alucinado). Corrigir os operadores || 360 e || 400 para verificação explícita de zero. Em falha de schema, reprocessar uma vez e só então errar.</w:t>
            </w:r>
          </w:p>
        </w:tc>
      </w:tr>
      <w:tr>
        <w:tc>
          <w:tcPr>
            <w:tcW w:w="700" w:type="dxa"/>
          </w:tcPr>
          <w:p>
            <w:pPr>
              <w:pStyle w:val="Cell"/>
            </w:pPr>
            <w:r>
              <w:t xml:space="preserve">R3</w:t>
            </w:r>
          </w:p>
        </w:tc>
        <w:tc>
          <w:tcPr>
            <w:tcW w:w="1100" w:type="dxa"/>
          </w:tcPr>
          <w:p>
            <w:pPr>
              <w:pStyle w:val="Cell"/>
            </w:pPr>
            <w:r>
              <w:t xml:space="preserve">CRÍTICO</w:t>
            </w:r>
          </w:p>
        </w:tc>
        <w:tc>
          <w:tcPr>
            <w:tcW w:w="7560" w:type="dxa"/>
          </w:tcPr>
          <w:p>
            <w:pPr>
              <w:pStyle w:val="Cell"/>
            </w:pPr>
            <w:r>
              <w:t xml:space="preserve">Duas frentes: (a) remover imediatamente os botões de assinatura ou trocá-los por lista de espera; (b) implementar Supabase Auth com e-mail e Google, mais checkout em Stripe ou Mercado Pago com webhook gravando o status do plano, e verificação de plano na borda da API.</w:t>
            </w:r>
          </w:p>
        </w:tc>
      </w:tr>
      <w:tr>
        <w:tc>
          <w:tcPr>
            <w:tcW w:w="700" w:type="dxa"/>
          </w:tcPr>
          <w:p>
            <w:pPr>
              <w:pStyle w:val="Cell"/>
            </w:pPr>
            <w:r>
              <w:t xml:space="preserve">R4</w:t>
            </w:r>
          </w:p>
        </w:tc>
        <w:tc>
          <w:tcPr>
            <w:tcW w:w="1100" w:type="dxa"/>
          </w:tcPr>
          <w:p>
            <w:pPr>
              <w:pStyle w:val="Cell"/>
            </w:pPr>
            <w:r>
              <w:t xml:space="preserve">CRÍTICO</w:t>
            </w:r>
          </w:p>
        </w:tc>
        <w:tc>
          <w:tcPr>
            <w:tcW w:w="7560" w:type="dxa"/>
          </w:tcPr>
          <w:p>
            <w:pPr>
              <w:pStyle w:val="Cell"/>
            </w:pPr>
            <w:r>
              <w:t xml:space="preserve">Publicar política de privacidade e termos de uso com base legal declarada, tela de consentimento parental para menores de 16 anos, aviso de transferência internacional, botão de exportar e apagar dados, prazo de retenção e canal do encarregado. Revisão por advogado especializado antes do lançamento pago.</w:t>
            </w:r>
          </w:p>
        </w:tc>
      </w:tr>
      <w:tr>
        <w:tc>
          <w:tcPr>
            <w:tcW w:w="700" w:type="dxa"/>
          </w:tcPr>
          <w:p>
            <w:pPr>
              <w:pStyle w:val="Cell"/>
            </w:pPr>
            <w:r>
              <w:t xml:space="preserve">R5</w:t>
            </w:r>
          </w:p>
        </w:tc>
        <w:tc>
          <w:tcPr>
            <w:tcW w:w="1100" w:type="dxa"/>
          </w:tcPr>
          <w:p>
            <w:pPr>
              <w:pStyle w:val="Cell"/>
            </w:pPr>
            <w:r>
              <w:t xml:space="preserve">ALTO</w:t>
            </w:r>
          </w:p>
        </w:tc>
        <w:tc>
          <w:tcPr>
            <w:tcW w:w="7560" w:type="dxa"/>
          </w:tcPr>
          <w:p>
            <w:pPr>
              <w:pStyle w:val="Cell"/>
            </w:pPr>
            <w:r>
              <w:t xml:space="preserve">Ativar o Supabase que já está no projeto: tabelas usuarios, redacoes, correcoes e competencias_nota, com Row Level Security por user_id. SUPABASE_SERVICE_ROLE_KEY exclusivamente no servidor. Separar dados de demonstração dos dados reais do aluno.</w:t>
            </w:r>
          </w:p>
        </w:tc>
      </w:tr>
      <w:tr>
        <w:tc>
          <w:tcPr>
            <w:tcW w:w="700" w:type="dxa"/>
          </w:tcPr>
          <w:p>
            <w:pPr>
              <w:pStyle w:val="Cell"/>
            </w:pPr>
            <w:r>
              <w:t xml:space="preserve">R6</w:t>
            </w:r>
          </w:p>
        </w:tc>
        <w:tc>
          <w:tcPr>
            <w:tcW w:w="1100" w:type="dxa"/>
          </w:tcPr>
          <w:p>
            <w:pPr>
              <w:pStyle w:val="Cell"/>
            </w:pPr>
            <w:r>
              <w:t xml:space="preserve">ALTO</w:t>
            </w:r>
          </w:p>
        </w:tc>
        <w:tc>
          <w:tcPr>
            <w:tcW w:w="7560" w:type="dxa"/>
          </w:tcPr>
          <w:p>
            <w:pPr>
              <w:pStyle w:val="Cell"/>
            </w:pPr>
            <w:r>
              <w:t xml:space="preserve">Exigir sessão autenticada em /api/corrigir, aplicar limite por usuário e por IP (Upstash Redis ou equivalente), impor teto de caracteres do texto e limite de 10 MB no upload verificado antes de ler o buffer, com checagem de tipo real do arquivo.</w:t>
            </w:r>
          </w:p>
        </w:tc>
      </w:tr>
      <w:tr>
        <w:tc>
          <w:tcPr>
            <w:tcW w:w="700" w:type="dxa"/>
          </w:tcPr>
          <w:p>
            <w:pPr>
              <w:pStyle w:val="Cell"/>
            </w:pPr>
            <w:r>
              <w:t xml:space="preserve">R7</w:t>
            </w:r>
          </w:p>
        </w:tc>
        <w:tc>
          <w:tcPr>
            <w:tcW w:w="1100" w:type="dxa"/>
          </w:tcPr>
          <w:p>
            <w:pPr>
              <w:pStyle w:val="Cell"/>
            </w:pPr>
            <w:r>
              <w:t xml:space="preserve">ALTO</w:t>
            </w:r>
          </w:p>
        </w:tc>
        <w:tc>
          <w:tcPr>
            <w:tcW w:w="7560" w:type="dxa"/>
          </w:tcPr>
          <w:p>
            <w:pPr>
              <w:pStyle w:val="Cell"/>
            </w:pPr>
            <w:r>
              <w:t xml:space="preserve">git init hoje, com remoto privado. Suíte de testes com Vitest cobrindo validador de schema, cálculo de estatísticas e a rota de correção com resposta de modelo simulada. GitHub Actions rodando lint, tipos e testes a cada push.</w:t>
            </w:r>
          </w:p>
        </w:tc>
      </w:tr>
      <w:tr>
        <w:tc>
          <w:tcPr>
            <w:tcW w:w="700" w:type="dxa"/>
          </w:tcPr>
          <w:p>
            <w:pPr>
              <w:pStyle w:val="Cell"/>
            </w:pPr>
            <w:r>
              <w:t xml:space="preserve">R8</w:t>
            </w:r>
          </w:p>
        </w:tc>
        <w:tc>
          <w:tcPr>
            <w:tcW w:w="1100" w:type="dxa"/>
          </w:tcPr>
          <w:p>
            <w:pPr>
              <w:pStyle w:val="Cell"/>
            </w:pPr>
            <w:r>
              <w:t xml:space="preserve">ALTO</w:t>
            </w:r>
          </w:p>
        </w:tc>
        <w:tc>
          <w:tcPr>
            <w:tcW w:w="7560" w:type="dxa"/>
          </w:tcPr>
          <w:p>
            <w:pPr>
              <w:pStyle w:val="Cell"/>
            </w:pPr>
            <w:r>
              <w:t xml:space="preserve">Montar conjunto de calibração com 150 a 300 redações de nota oficial conhecida (Cartilha do Participante e espelhos publicados do INEP). Medir quadratic weighted kappa por competência — a métrica padrão da literatura de correção automática — e erro absoluto médio na nota final. Rodar cada redação cinco vezes para quantificar a variância. Publicar esses números na landing como diferencial.</w:t>
            </w:r>
          </w:p>
        </w:tc>
      </w:tr>
      <w:tr>
        <w:tc>
          <w:tcPr>
            <w:tcW w:w="700" w:type="dxa"/>
          </w:tcPr>
          <w:p>
            <w:pPr>
              <w:pStyle w:val="Cell"/>
            </w:pPr>
            <w:r>
              <w:t xml:space="preserve">R9</w:t>
            </w:r>
          </w:p>
        </w:tc>
        <w:tc>
          <w:tcPr>
            <w:tcW w:w="1100" w:type="dxa"/>
          </w:tcPr>
          <w:p>
            <w:pPr>
              <w:pStyle w:val="Cell"/>
            </w:pPr>
            <w:r>
              <w:t xml:space="preserve">ALTO</w:t>
            </w:r>
          </w:p>
        </w:tc>
        <w:tc>
          <w:tcPr>
            <w:tcW w:w="7560" w:type="dxa"/>
          </w:tcPr>
          <w:p>
            <w:pPr>
              <w:pStyle w:val="Cell"/>
            </w:pPr>
            <w:r>
              <w:t xml:space="preserve">Auditar o conjunto de calibração estratificado por rede de ensino e região. Reforçar no prompt que repertório só pontua quando articulado ao argumento. Tratar o critério de direitos humanos de C5 com verificação dedicada e revisão humana obrigatória antes de zerar a competência.</w:t>
            </w:r>
          </w:p>
        </w:tc>
      </w:tr>
      <w:tr>
        <w:tc>
          <w:tcPr>
            <w:tcW w:w="700" w:type="dxa"/>
          </w:tcPr>
          <w:p>
            <w:pPr>
              <w:pStyle w:val="Cell"/>
            </w:pPr>
            <w:r>
              <w:t xml:space="preserve">R10</w:t>
            </w:r>
          </w:p>
        </w:tc>
        <w:tc>
          <w:tcPr>
            <w:tcW w:w="1100" w:type="dxa"/>
          </w:tcPr>
          <w:p>
            <w:pPr>
              <w:pStyle w:val="Cell"/>
            </w:pPr>
            <w:r>
              <w:t xml:space="preserve">ALTO</w:t>
            </w:r>
          </w:p>
        </w:tc>
        <w:tc>
          <w:tcPr>
            <w:tcW w:w="7560" w:type="dxa"/>
          </w:tcPr>
          <w:p>
            <w:pPr>
              <w:pStyle w:val="Cell"/>
            </w:pPr>
            <w:r>
              <w:t xml:space="preserve">Remover o cronômetro que se reinicia e o contador de vagas. Trocar "garantimos 200 pontos" por afirmação verificável e sustentada pelos números de R8. Manter a garantia de 7 dias, que é real e por si só converte.</w:t>
            </w:r>
          </w:p>
        </w:tc>
      </w:tr>
      <w:tr>
        <w:tc>
          <w:tcPr>
            <w:tcW w:w="700" w:type="dxa"/>
          </w:tcPr>
          <w:p>
            <w:pPr>
              <w:pStyle w:val="Cell"/>
            </w:pPr>
            <w:r>
              <w:t xml:space="preserve">R11</w:t>
            </w:r>
          </w:p>
        </w:tc>
        <w:tc>
          <w:tcPr>
            <w:tcW w:w="1100" w:type="dxa"/>
          </w:tcPr>
          <w:p>
            <w:pPr>
              <w:pStyle w:val="Cell"/>
            </w:pPr>
            <w:r>
              <w:t xml:space="preserve">MÉDIO</w:t>
            </w:r>
          </w:p>
        </w:tc>
        <w:tc>
          <w:tcPr>
            <w:tcW w:w="7560" w:type="dxa"/>
          </w:tcPr>
          <w:p>
            <w:pPr>
              <w:pStyle w:val="Cell"/>
            </w:pPr>
            <w:r>
              <w:t xml:space="preserve">Usar de fato o pdf-parse já instalado. Adicionar OCR para foto de redação manuscrita, que é o caso de uso dominante, e exibir ao aluno o texto extraído para conferência e edição antes de corrigir.</w:t>
            </w:r>
          </w:p>
        </w:tc>
      </w:tr>
      <w:tr>
        <w:tc>
          <w:tcPr>
            <w:tcW w:w="700" w:type="dxa"/>
          </w:tcPr>
          <w:p>
            <w:pPr>
              <w:pStyle w:val="Cell"/>
            </w:pPr>
            <w:r>
              <w:t xml:space="preserve">R12</w:t>
            </w:r>
          </w:p>
        </w:tc>
        <w:tc>
          <w:tcPr>
            <w:tcW w:w="1100" w:type="dxa"/>
          </w:tcPr>
          <w:p>
            <w:pPr>
              <w:pStyle w:val="Cell"/>
            </w:pPr>
            <w:r>
              <w:t xml:space="preserve">MÉDIO</w:t>
            </w:r>
          </w:p>
        </w:tc>
        <w:tc>
          <w:tcPr>
            <w:tcW w:w="7560" w:type="dxa"/>
          </w:tcPr>
          <w:p>
            <w:pPr>
              <w:pStyle w:val="Cell"/>
            </w:pPr>
            <w:r>
              <w:t xml:space="preserve">Elevar max_tokens para ao menos 8000 e tratar finish_reason de truncamento como erro explícito, nunca como queda silenciosa. Comparar, no conjunto de R8, o modelo Flash contra um modelo de raciocínio e decidir por dado, não por preço de tabela.</w:t>
            </w:r>
          </w:p>
        </w:tc>
      </w:tr>
      <w:tr>
        <w:tc>
          <w:tcPr>
            <w:tcW w:w="700" w:type="dxa"/>
          </w:tcPr>
          <w:p>
            <w:pPr>
              <w:pStyle w:val="Cell"/>
            </w:pPr>
            <w:r>
              <w:t xml:space="preserve">R13</w:t>
            </w:r>
          </w:p>
        </w:tc>
        <w:tc>
          <w:tcPr>
            <w:tcW w:w="1100" w:type="dxa"/>
          </w:tcPr>
          <w:p>
            <w:pPr>
              <w:pStyle w:val="Cell"/>
            </w:pPr>
            <w:r>
              <w:t xml:space="preserve">MÉDIO</w:t>
            </w:r>
          </w:p>
        </w:tc>
        <w:tc>
          <w:tcPr>
            <w:tcW w:w="7560" w:type="dxa"/>
          </w:tcPr>
          <w:p>
            <w:pPr>
              <w:pStyle w:val="Cell"/>
            </w:pPr>
            <w:r>
              <w:t xml:space="preserve">Registrar por correção: provedor, tentativas, latência, tokens, custo, falha de schema e notas atribuídas. Alertar quando a taxa de fallback ou a distribuição de notas sair da faixa esperada.</w:t>
            </w:r>
          </w:p>
        </w:tc>
      </w:tr>
      <w:tr>
        <w:tc>
          <w:tcPr>
            <w:tcW w:w="700" w:type="dxa"/>
          </w:tcPr>
          <w:p>
            <w:pPr>
              <w:pStyle w:val="Cell"/>
            </w:pPr>
            <w:r>
              <w:t xml:space="preserve">R14</w:t>
            </w:r>
          </w:p>
        </w:tc>
        <w:tc>
          <w:tcPr>
            <w:tcW w:w="1100" w:type="dxa"/>
          </w:tcPr>
          <w:p>
            <w:pPr>
              <w:pStyle w:val="Cell"/>
            </w:pPr>
            <w:r>
              <w:t xml:space="preserve">BAIXO</w:t>
            </w:r>
          </w:p>
        </w:tc>
        <w:tc>
          <w:tcPr>
            <w:tcW w:w="7560" w:type="dxa"/>
          </w:tcPr>
          <w:p>
            <w:pPr>
              <w:pStyle w:val="Cell"/>
            </w:pPr>
            <w:r>
              <w:t xml:space="preserve">Reescrever o README, trocar Math.random() por crypto.randomUUID(), extrair a montagem de Correcao para função única, tipar os catch e decompor os dois componentes maiores.</w:t>
            </w:r>
          </w:p>
        </w:tc>
      </w:tr>
    </w:tbl>
    <w:p>
      <w:pPr>
        <w:pStyle w:val="Corpo"/>
        <w:spacing w:after="0" w:line="120" w:lineRule="auto"/>
      </w:pPr>
    </w:p>
    <w:p>
      <w:pPr>
        <w:pStyle w:val="Heading3"/>
      </w:pPr>
      <w:r>
        <w:t xml:space="preserve">Roadmap de implementação</w:t>
      </w:r>
    </w:p>
    <w:p>
      <w:pPr>
        <w:pStyle w:val="Heading2"/>
      </w:pPr>
      <w:r>
        <w:t xml:space="preserve">Fase 0 · Estancar — curto prazo (1 a 2 semanas)</w:t>
      </w:r>
    </w:p>
    <w:p>
      <w:pPr>
        <w:pStyle w:val="Corpo"/>
      </w:pPr>
      <w:r>
        <w:rPr>
          <w:i/>
        </w:rPr>
        <w:t xml:space="preserve">Objetivo: parar de emitir informação falsa e parar de vender o que não é entregue. Nenhuma divulgação até aqui estar fechado.</w:t>
      </w:r>
    </w:p>
    <w:p>
      <w:pPr>
        <w:pStyle w:val="Corpo"/>
        <w:ind w:left="360" w:hanging="360"/>
        <w:spacing w:after="80"/>
      </w:pPr>
      <w:r>
        <w:t xml:space="preserve">•	git init e repositório privado remoto.</w:t>
      </w:r>
    </w:p>
    <w:p>
      <w:pPr>
        <w:pStyle w:val="Corpo"/>
        <w:ind w:left="360" w:hanging="360"/>
        <w:spacing w:after="80"/>
      </w:pPr>
      <w:r>
        <w:t xml:space="preserve">•	Remover o mock do caminho de produção (R1) e implementar erro honesto com reprocessamento.</w:t>
      </w:r>
    </w:p>
    <w:p>
      <w:pPr>
        <w:pStyle w:val="Corpo"/>
        <w:ind w:left="360" w:hanging="360"/>
        <w:spacing w:after="80"/>
      </w:pPr>
      <w:r>
        <w:t xml:space="preserve">•	Validador Zod da saída do modelo, incluindo verificação de que o trecho citado existe no texto (R2).</w:t>
      </w:r>
    </w:p>
    <w:p>
      <w:pPr>
        <w:pStyle w:val="Corpo"/>
        <w:ind w:left="360" w:hanging="360"/>
        <w:spacing w:after="80"/>
      </w:pPr>
      <w:r>
        <w:t xml:space="preserve">•	Corrigir os fallbacks numéricos || 360 e || 400 e elevar max_tokens (R2, R12).</w:t>
      </w:r>
    </w:p>
    <w:p>
      <w:pPr>
        <w:pStyle w:val="Corpo"/>
        <w:ind w:left="360" w:hanging="360"/>
        <w:spacing w:after="80"/>
      </w:pPr>
      <w:r>
        <w:t xml:space="preserve">•	Retirar cronômetro falso, contador de vagas e a promessa de "200 pontos garantidos" (R10).</w:t>
      </w:r>
    </w:p>
    <w:p>
      <w:pPr>
        <w:pStyle w:val="Corpo"/>
        <w:ind w:left="360" w:hanging="360"/>
        <w:spacing w:after="80"/>
      </w:pPr>
      <w:r>
        <w:t xml:space="preserve">•	Desativar os botões de assinatura enquanto não houver checkout (R3).</w:t>
      </w:r>
    </w:p>
    <w:p>
      <w:pPr>
        <w:pStyle w:val="Corpo"/>
        <w:ind w:left="360" w:hanging="360"/>
        <w:spacing w:after="80"/>
      </w:pPr>
      <w:r>
        <w:t xml:space="preserve">•	Publicar política de privacidade, termos e consentimento parental (R4).</w:t>
      </w:r>
    </w:p>
    <w:p>
      <w:pPr>
        <w:pStyle w:val="Corpo"/>
        <w:ind w:left="360" w:hanging="360"/>
        <w:spacing w:after="80"/>
      </w:pPr>
      <w:r>
        <w:t xml:space="preserve">•	Limite de taxa e teto de tamanho nos dois endpoints (R6).</w:t>
      </w:r>
    </w:p>
    <w:p>
      <w:pPr>
        <w:pStyle w:val="Heading2"/>
      </w:pPr>
      <w:r>
        <w:t xml:space="preserve">Fase 1 · Virar produto de verdade — curto a médio prazo (3 a 8 semanas)</w:t>
      </w:r>
    </w:p>
    <w:p>
      <w:pPr>
        <w:pStyle w:val="Corpo"/>
      </w:pPr>
      <w:r>
        <w:rPr>
          <w:i/>
        </w:rPr>
        <w:t xml:space="preserve">Objetivo: um aluno cria conta, paga, tem histórico persistente e recebe uma correção cuja qualidade é medida e conhecida.</w:t>
      </w:r>
    </w:p>
    <w:p>
      <w:pPr>
        <w:pStyle w:val="Corpo"/>
        <w:ind w:left="360" w:hanging="360"/>
        <w:spacing w:after="80"/>
      </w:pPr>
      <w:r>
        <w:t xml:space="preserve">•	Supabase Auth mais tabelas com RLS; migrar o que está em localStorage (R5).</w:t>
      </w:r>
    </w:p>
    <w:p>
      <w:pPr>
        <w:pStyle w:val="Corpo"/>
        <w:ind w:left="360" w:hanging="360"/>
        <w:spacing w:after="80"/>
      </w:pPr>
      <w:r>
        <w:t xml:space="preserve">•	Checkout, webhook de pagamento e verificação de plano na borda (R3).</w:t>
      </w:r>
    </w:p>
    <w:p>
      <w:pPr>
        <w:pStyle w:val="Corpo"/>
        <w:ind w:left="360" w:hanging="360"/>
        <w:spacing w:after="80"/>
      </w:pPr>
      <w:r>
        <w:t xml:space="preserve">•	Conjunto de calibração e primeiro relatório de QWK por competência (R8).</w:t>
      </w:r>
    </w:p>
    <w:p>
      <w:pPr>
        <w:pStyle w:val="Corpo"/>
        <w:ind w:left="360" w:hanging="360"/>
        <w:spacing w:after="80"/>
      </w:pPr>
      <w:r>
        <w:t xml:space="preserve">•	Testes automatizados e integração contínua (R7).</w:t>
      </w:r>
    </w:p>
    <w:p>
      <w:pPr>
        <w:pStyle w:val="Corpo"/>
        <w:ind w:left="360" w:hanging="360"/>
        <w:spacing w:after="80"/>
      </w:pPr>
      <w:r>
        <w:t xml:space="preserve">•	Telemetria de custo, latência, taxa de fallback e distribuição de notas (R13).</w:t>
      </w:r>
    </w:p>
    <w:p>
      <w:pPr>
        <w:pStyle w:val="Corpo"/>
        <w:ind w:left="360" w:hanging="360"/>
        <w:spacing w:after="80"/>
      </w:pPr>
      <w:r>
        <w:t xml:space="preserve">•	Extração de PDF confiável e OCR de foto manuscrita, com tela de conferência (R11).</w:t>
      </w:r>
    </w:p>
    <w:p>
      <w:pPr>
        <w:pStyle w:val="Heading2"/>
      </w:pPr>
      <w:r>
        <w:t xml:space="preserve">Fase 2 · Confiabilidade como diferencial — médio prazo (2 a 4 meses)</w:t>
      </w:r>
    </w:p>
    <w:p>
      <w:pPr>
        <w:pStyle w:val="Corpo"/>
      </w:pPr>
      <w:r>
        <w:rPr>
          <w:i/>
        </w:rPr>
        <w:t xml:space="preserve">Objetivo: transformar consistência em argumento de venda, reproduzindo o próprio protocolo do INEP.</w:t>
      </w:r>
    </w:p>
    <w:p>
      <w:pPr>
        <w:pStyle w:val="Corpo"/>
        <w:ind w:left="360" w:hanging="360"/>
        <w:spacing w:after="80"/>
      </w:pPr>
      <w:r>
        <w:t xml:space="preserve">•	</w:t>
      </w:r>
      <w:r>
        <w:rPr>
          <w:b/>
        </w:rPr>
        <w:t xml:space="preserve">Dupla correção com reconciliação.</w:t>
      </w:r>
      <w:r>
        <w:t xml:space="preserve"> O ENEM corrige cada redação por dois avaliadores independentes e aciona um terceiro quando a divergência ultrapassa o limite regulamentar. Replicar isso — duas passadas independentes do modelo e uma terceira arbitral quando divergirem — resolve consistência e vira a melhor história de marketing disponível, porque é o procedimento oficial.</w:t>
      </w:r>
    </w:p>
    <w:p>
      <w:pPr>
        <w:pStyle w:val="Corpo"/>
        <w:ind w:left="360" w:hanging="360"/>
        <w:spacing w:after="80"/>
      </w:pPr>
      <w:r>
        <w:t xml:space="preserve">•	Auditoria de viés por perfil socioeconômico e região, com relatório publicado (R9).</w:t>
      </w:r>
    </w:p>
    <w:p>
      <w:pPr>
        <w:pStyle w:val="Corpo"/>
        <w:ind w:left="360" w:hanging="360"/>
        <w:spacing w:after="80"/>
      </w:pPr>
      <w:r>
        <w:t xml:space="preserve">•	Ajuste fino do prompt por competência, guiado pelos números de QWK.</w:t>
      </w:r>
    </w:p>
    <w:p>
      <w:pPr>
        <w:pStyle w:val="Corpo"/>
        <w:ind w:left="360" w:hanging="360"/>
        <w:spacing w:after="80"/>
      </w:pPr>
      <w:r>
        <w:t xml:space="preserve">•	Painel de professor e turma, preparando o canal B2B.</w:t>
      </w:r>
    </w:p>
    <w:p>
      <w:pPr>
        <w:pStyle w:val="Corpo"/>
        <w:ind w:left="360" w:hanging="360"/>
        <w:spacing w:after="80"/>
      </w:pPr>
      <w:r>
        <w:t xml:space="preserve">•	Trilha de estudo adaptativa a partir da competência mais fraca do aluno.</w:t>
      </w:r>
    </w:p>
    <w:p>
      <w:pPr>
        <w:pStyle w:val="Heading2"/>
      </w:pPr>
      <w:r>
        <w:t xml:space="preserve">Fase 3 · Ativo proprietário — longo prazo (6 meses ou mais)</w:t>
      </w:r>
    </w:p>
    <w:p>
      <w:pPr>
        <w:pStyle w:val="Corpo"/>
      </w:pPr>
      <w:r>
        <w:rPr>
          <w:i/>
        </w:rPr>
        <w:t xml:space="preserve">Objetivo: sair da dependência de prompt sobre modelo de terceiro e criar barreira de entrada.</w:t>
      </w:r>
    </w:p>
    <w:p>
      <w:pPr>
        <w:pStyle w:val="Corpo"/>
        <w:ind w:left="360" w:hanging="360"/>
        <w:spacing w:after="80"/>
      </w:pPr>
      <w:r>
        <w:t xml:space="preserve">•	Rotulagem humana do corpus acumulado por professores corretores, criando dataset proprietário.</w:t>
      </w:r>
    </w:p>
    <w:p>
      <w:pPr>
        <w:pStyle w:val="Corpo"/>
        <w:ind w:left="360" w:hanging="360"/>
        <w:spacing w:after="80"/>
      </w:pPr>
      <w:r>
        <w:t xml:space="preserve">•	Modelo especializado por ajuste fino, avaliado contra a linha de base do prompt atual.</w:t>
      </w:r>
    </w:p>
    <w:p>
      <w:pPr>
        <w:pStyle w:val="Corpo"/>
        <w:ind w:left="360" w:hanging="360"/>
        <w:spacing w:after="80"/>
      </w:pPr>
      <w:r>
        <w:t xml:space="preserve">•	Oferta B2B para escolas, cursinhos e secretarias, com acordo de tratamento de dados e relatório institucional.</w:t>
      </w:r>
    </w:p>
    <w:p>
      <w:pPr>
        <w:pStyle w:val="Corpo"/>
        <w:ind w:left="360" w:hanging="360"/>
        <w:spacing w:after="80"/>
      </w:pPr>
      <w:r>
        <w:t xml:space="preserve">•	Expansão para redações de FUVEST, UNICAMP e concursos, reaproveitando o motor de competências.</w:t>
      </w:r>
    </w:p>
    <w:p>
      <w:pPr>
        <w:pStyle w:val="Corpo"/>
        <w:ind w:left="360" w:hanging="360"/>
        <w:spacing w:after="80"/>
      </w:pPr>
      <w:r>
        <w:t xml:space="preserve">•	Aplicativo móvel com captura de foto da folha como fluxo principal.</w:t>
      </w:r>
    </w:p>
    <w:p>
      <w:pPr>
        <w:pStyle w:val="Heading1"/>
      </w:pPr>
      <w:r>
        <w:t xml:space="preserve">§5 — Perguntas em aberto</w:t>
      </w:r>
    </w:p>
    <w:p>
      <w:pPr>
        <w:pStyle w:val="Lead"/>
      </w:pPr>
      <w:r>
        <w:t xml:space="preserve">As respostas a Q1, Q2 e Q3 podem alterar materialmente as prioridades acima.</w:t>
      </w:r>
    </w:p>
    <w:p>
      <w:pPr>
        <w:pStyle w:val="Pergunta"/>
      </w:pPr>
      <w:r>
        <w:t xml:space="preserve">Q1. Este sistema já está no ar e acessível ao público?</w:t>
      </w:r>
    </w:p>
    <w:p>
      <w:pPr>
        <w:pStyle w:val="Corpo"/>
        <w:ind w:left="360"/>
      </w:pPr>
      <w:r>
        <w:t xml:space="preserve">Se sim, R1, R3, R4 e R10 deixam de ser risco de projeto e passam a ser incidente em curso, com prazo de horas e não de semanas.</w:t>
      </w:r>
    </w:p>
    <w:p>
      <w:pPr>
        <w:pStyle w:val="Pergunta"/>
      </w:pPr>
      <w:r>
        <w:t xml:space="preserve">Q2. Alguém já pagou por acesso?</w:t>
      </w:r>
    </w:p>
    <w:p>
      <w:pPr>
        <w:pStyle w:val="Corpo"/>
        <w:ind w:left="360"/>
      </w:pPr>
      <w:r>
        <w:t xml:space="preserve">Havendo pagamento sem entrega automatizada, existe obrigação contratual ativa que precisa ser cumprida ou revertida antes de qualquer desenvolvimento novo.</w:t>
      </w:r>
    </w:p>
    <w:p>
      <w:pPr>
        <w:pStyle w:val="Pergunta"/>
      </w:pPr>
      <w:r>
        <w:t xml:space="preserve">Q3. Este é um projeto acadêmico, um produto comercial, ou os dois?</w:t>
      </w:r>
    </w:p>
    <w:p>
      <w:pPr>
        <w:pStyle w:val="Corpo"/>
        <w:ind w:left="360"/>
      </w:pPr>
      <w:r>
        <w:t xml:space="preserve">Se há orientador e defesa, o eixo de avaliação passa a ser metodologia e validação — e R8 sobe para o topo, acima de cobrança e persistência.</w:t>
      </w:r>
    </w:p>
    <w:p>
      <w:pPr>
        <w:pStyle w:val="Pergunta"/>
      </w:pPr>
      <w:r>
        <w:t xml:space="preserve">Q4. Existe algum professor corretor de redação envolvido na validação?</w:t>
      </w:r>
    </w:p>
    <w:p>
      <w:pPr>
        <w:pStyle w:val="Corpo"/>
        <w:ind w:left="360"/>
      </w:pPr>
      <w:r>
        <w:t xml:space="preserve">Sem um humano de referência não há como calibrar nem defender a nota. Se não houver, contratar horas de um corretor é o investimento de maior retorno do projeto.</w:t>
      </w:r>
    </w:p>
    <w:p>
      <w:pPr>
        <w:pStyle w:val="Pergunta"/>
      </w:pPr>
      <w:r>
        <w:t xml:space="preserve">Q5. Você tem acesso a redações reais com nota oficial por competência?</w:t>
      </w:r>
    </w:p>
    <w:p>
      <w:pPr>
        <w:pStyle w:val="Corpo"/>
        <w:ind w:left="360"/>
      </w:pPr>
      <w:r>
        <w:t xml:space="preserve">Define se o conjunto de calibração de R8 sai em duas semanas ou em dois meses.</w:t>
      </w:r>
    </w:p>
    <w:p>
      <w:pPr>
        <w:pStyle w:val="Pergunta"/>
      </w:pPr>
      <w:r>
        <w:t xml:space="preserve">Q6. Qual desvio médio em relação à nota do INEP seria aceitável para você?</w:t>
      </w:r>
    </w:p>
    <w:p>
      <w:pPr>
        <w:pStyle w:val="Corpo"/>
        <w:ind w:left="360"/>
      </w:pPr>
      <w:r>
        <w:t xml:space="preserve">Sem um alvo declarado — 40 pontos? 80? — não há critério para aprovar ou reprovar uma versão do modelo.</w:t>
      </w:r>
    </w:p>
    <w:p>
      <w:pPr>
        <w:pStyle w:val="Pergunta"/>
      </w:pPr>
      <w:r>
        <w:t xml:space="preserve">Q7. O que acontece hoje quando o aluno discorda da nota?</w:t>
      </w:r>
    </w:p>
    <w:p>
      <w:pPr>
        <w:pStyle w:val="Corpo"/>
        <w:ind w:left="360"/>
      </w:pPr>
      <w:r>
        <w:t xml:space="preserve">Não há canal de contestação nem revisão humana. É a principal fonte previsível de reclamação e pedido de reembolso.</w:t>
      </w:r>
    </w:p>
    <w:p>
      <w:pPr>
        <w:pStyle w:val="Pergunta"/>
      </w:pPr>
      <w:r>
        <w:t xml:space="preserve">Q8. Há intenção de vender para escolas ou secretarias?</w:t>
      </w:r>
    </w:p>
    <w:p>
      <w:pPr>
        <w:pStyle w:val="Corpo"/>
        <w:ind w:left="360"/>
      </w:pPr>
      <w:r>
        <w:t xml:space="preserve">Se sim, R4 e R9 saem de "conformidade" e viram requisito comercial de entrada, com auditoria e contrato de tratamento de dados.</w:t>
      </w:r>
    </w:p>
    <w:p>
      <w:pPr>
        <w:pStyle w:val="Pergunta"/>
      </w:pPr>
      <w:r>
        <w:t xml:space="preserve">Q9. Qual é o orçamento mensal máximo de inferência?</w:t>
      </w:r>
    </w:p>
    <w:p>
      <w:pPr>
        <w:pStyle w:val="Corpo"/>
        <w:ind w:left="360"/>
      </w:pPr>
      <w:r>
        <w:t xml:space="preserve">Determina se a dupla correção da Fase 2 é viável no plano de R$ 29,90 ou se precisa ser um recurso do plano superior.</w:t>
      </w:r>
    </w:p>
    <w:p>
      <w:pPr>
        <w:pStyle w:val="Pergunta"/>
      </w:pPr>
      <w:r>
        <w:t xml:space="preserve">Q10. O projeto é seu sozinho ou há equipe?</w:t>
      </w:r>
    </w:p>
    <w:p>
      <w:pPr>
        <w:pStyle w:val="Corpo"/>
        <w:ind w:left="360"/>
      </w:pPr>
      <w:r>
        <w:t xml:space="preserve">O roadmap acima pressupõe uma pessoa em tempo integral. Com equipe, as Fases 1 e 2 podem correr em paralelo.</w:t>
      </w:r>
    </w:p>
    <w:p>
      <w:pPr>
        <w:pStyle w:val="Pergunta"/>
      </w:pPr>
      <w:r>
        <w:t xml:space="preserve">Q11. Você pretende armazenar as redações depois da correção?</w:t>
      </w:r>
    </w:p>
    <w:p>
      <w:pPr>
        <w:pStyle w:val="Corpo"/>
        <w:ind w:left="360"/>
      </w:pPr>
      <w:r>
        <w:t xml:space="preserve">Guardar é o que cria o ativo proprietário — e é também o que aciona toda a obrigação de LGPD. É uma decisão de produto, não técnica, e precisa ser consciente.</w:t>
      </w:r>
    </w:p>
    <w:p>
      <w:pPr>
        <w:pStyle w:val="Pergunta"/>
      </w:pPr>
      <w:r>
        <w:t xml:space="preserve">Q12. Como você pretende lidar com o aluno que usa a versão reescrita como cola?</w:t>
      </w:r>
    </w:p>
    <w:p>
      <w:pPr>
        <w:pStyle w:val="Corpo"/>
        <w:ind w:left="360"/>
      </w:pPr>
      <w:r>
        <w:t xml:space="preserve">Entregar um texto nota 1000 pronto sobre o tema pode ensinar ou pode substituir o esforço. Vale considerar liberar a reescrita só após o aluno registrar sua própria revisão.</w:t>
      </w:r>
    </w:p>
    <w:p>
      <w:pPr>
        <w:pBdr>
          <w:bottom w:val="single" w:sz="6" w:space="1" w:color="C9D1DC"/>
        </w:pBdr>
        <w:spacing w:before="0" w:after="200"/>
      </w:pPr>
    </w:p>
    <w:p>
      <w:pPr>
        <w:pStyle w:val="Heading1"/>
      </w:pPr>
      <w:r>
        <w:t xml:space="preserve">Conclusão</w:t>
      </w:r>
    </w:p>
    <w:p>
      <w:pPr>
        <w:pStyle w:val="Corpo"/>
      </w:pPr>
      <w:r>
        <w:t xml:space="preserve">Este não é um projeto fraco — é um projeto que avançou muito mais rápido na camada de produto do que na camada de plataforma, e que agora corre risco justamente por parecer mais pronto do que está. O prompt, o modelo de domínio e a documentação são melhores do que o normal para um projeto solo; a ausência de validação, de persistência, de cobrança e de conformidade é o que separa o que existe hoje de algo que pode receber dinheiro de aluno.</w:t>
      </w:r>
    </w:p>
    <w:p>
      <w:pPr>
        <w:pStyle w:val="Corpo"/>
      </w:pPr>
      <w:r>
        <w:t xml:space="preserve">Se apenas um item for feito nesta semana, que seja </w:t>
      </w:r>
      <w:r>
        <w:rPr>
          <w:b/>
        </w:rPr>
        <w:t xml:space="preserve">R1</w:t>
      </w:r>
      <w:r>
        <w:t xml:space="preserve">: enquanto o fallback heurístico estiver ativo em produção, o sistema afirma diagnósticos que não fez sobre textos que não leu — e é isso, não a arquitetura, que torna o produto insustentável.</w:t>
      </w:r>
    </w:p>
    <w:p>
      <w:pPr>
        <w:pStyle w:val="Rodape"/>
      </w:pPr>
      <w:r>
        <w:t xml:space="preserve">Parecer elaborado a partir da leitura integral de src/, do Vault/ e da página de vendas · 4 de setembro de 2026 · Nota do projeto pela matriz adaptada: 440/1000</w:t>
      </w:r>
    </w:p>
    <w:sectPr>
      <w:pgSz w:w="11906" w:h="16838"/>
      <w:pgMar w:top="1418" w:right="1276" w:bottom="1418" w:left="1276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  <w:szCs w:val="21"/>
        <w:color w:val="16202E"/>
      </w:rPr>
    </w:rPrDefault>
    <w:pPrDefault>
      <w:pPr>
        <w:spacing w:after="140" w:line="276" w:lineRule="auto"/>
      </w:pPr>
    </w:pPrDefault>
  </w:docDefaults>
  <w:style w:type="paragraph" w:styleId="Normal" w:default="1">
    <w:name w:val="Normal"/>
  </w:style>
  <w:style w:type="paragraph" w:styleId="Titulo">
    <w:name w:val="Titulo"/>
    <w:pPr>
      <w:spacing w:before="0" w:after="120"/>
    </w:pPr>
    <w:rPr>
      <w:rFonts w:ascii="Georgia" w:hAnsi="Georgia"/>
      <w:b/>
      <w:sz w:val="56"/>
      <w:color w:val="16202E"/>
    </w:rPr>
  </w:style>
  <w:style w:type="paragraph" w:styleId="Eyebrow">
    <w:name w:val="Eyebrow"/>
    <w:pPr>
      <w:spacing w:before="0" w:after="80"/>
    </w:pPr>
    <w:rPr>
      <w:rFonts w:ascii="Consolas" w:hAnsi="Consolas"/>
      <w:b/>
      <w:sz w:val="15"/>
      <w:color w:val="1B4D8F"/>
    </w:rPr>
  </w:style>
  <w:style w:type="paragraph" w:styleId="Standfirst">
    <w:name w:val="Standfirst"/>
    <w:pPr>
      <w:spacing w:after="200"/>
    </w:pPr>
    <w:rPr>
      <w:rFonts w:ascii="Georgia" w:hAnsi="Georgia"/>
      <w:sz w:val="24"/>
      <w:color w:val="3E4C5E"/>
    </w:rPr>
  </w:style>
  <w:style w:type="paragraph" w:styleId="Heading1">
    <w:name w:val="heading 1"/>
    <w:pPr>
      <w:keepNext/>
      <w:pageBreakBefore/>
      <w:spacing w:before="0" w:after="120"/>
      <w:pBdr>
        <w:bottom w:val="single" w:sz="12" w:space="4" w:color="1B4D8F"/>
      </w:pBdr>
      <w:outlineLvl w:val="0"/>
    </w:pPr>
    <w:rPr>
      <w:rFonts w:ascii="Georgia" w:hAnsi="Georgia"/>
      <w:b/>
      <w:sz w:val="34"/>
      <w:color w:val="16202E"/>
    </w:rPr>
  </w:style>
  <w:style w:type="paragraph" w:styleId="Heading2">
    <w:name w:val="heading 2"/>
    <w:pPr>
      <w:keepNext/>
      <w:spacing w:before="200" w:after="100"/>
      <w:outlineLvl w:val="1"/>
    </w:pPr>
    <w:rPr>
      <w:rFonts w:ascii="Georgia" w:hAnsi="Georgia"/>
      <w:b/>
      <w:sz w:val="26"/>
      <w:color w:val="16202E"/>
    </w:rPr>
  </w:style>
  <w:style w:type="paragraph" w:styleId="Heading3">
    <w:name w:val="heading 3"/>
    <w:pPr>
      <w:keepNext/>
      <w:spacing w:before="280" w:after="100"/>
      <w:pBdr>
        <w:bottom w:val="single" w:sz="4" w:space="3" w:color="C9D1DC"/>
      </w:pBdr>
      <w:outlineLvl w:val="2"/>
    </w:pPr>
    <w:rPr>
      <w:b/>
      <w:caps/>
      <w:sz w:val="19"/>
      <w:color w:val="6B7A8D"/>
      <w:spacing w:val="30"/>
    </w:rPr>
  </w:style>
  <w:style w:type="paragraph" w:styleId="Corpo">
    <w:name w:val="Corpo"/>
    <w:pPr>
      <w:spacing w:after="140"/>
      <w:jc w:val="both"/>
    </w:pPr>
  </w:style>
  <w:style w:type="paragraph" w:styleId="Lead">
    <w:name w:val="Lead"/>
    <w:pPr>
      <w:spacing w:after="180"/>
    </w:pPr>
    <w:rPr>
      <w:i/>
      <w:color w:val="6B7A8D"/>
      <w:sz w:val="21"/>
    </w:rPr>
  </w:style>
  <w:style w:type="paragraph" w:styleId="Cell">
    <w:name w:val="Cell"/>
    <w:pPr>
      <w:spacing w:before="20" w:after="20" w:line="240" w:lineRule="auto"/>
    </w:pPr>
    <w:rPr>
      <w:sz w:val="18"/>
    </w:rPr>
  </w:style>
  <w:style w:type="paragraph" w:styleId="ChipC">
    <w:name w:val="ChipC"/>
    <w:pPr>
      <w:spacing w:before="360" w:after="20"/>
    </w:pPr>
    <w:rPr>
      <w:rFonts w:ascii="Consolas" w:hAnsi="Consolas"/>
      <w:b/>
      <w:sz w:val="16"/>
      <w:color w:val="B4302A"/>
    </w:rPr>
  </w:style>
  <w:style w:type="paragraph" w:styleId="ChipA">
    <w:name w:val="ChipA"/>
    <w:pPr>
      <w:spacing w:before="360" w:after="20"/>
    </w:pPr>
    <w:rPr>
      <w:rFonts w:ascii="Consolas" w:hAnsi="Consolas"/>
      <w:b/>
      <w:sz w:val="16"/>
      <w:color w:val="A8660E"/>
    </w:rPr>
  </w:style>
  <w:style w:type="paragraph" w:styleId="ChipM">
    <w:name w:val="ChipM"/>
    <w:pPr>
      <w:spacing w:before="360" w:after="20"/>
    </w:pPr>
    <w:rPr>
      <w:rFonts w:ascii="Consolas" w:hAnsi="Consolas"/>
      <w:b/>
      <w:sz w:val="16"/>
      <w:color w:val="2F6F63"/>
    </w:rPr>
  </w:style>
  <w:style w:type="paragraph" w:styleId="ChipB">
    <w:name w:val="ChipB"/>
    <w:pPr>
      <w:spacing w:before="360" w:after="20"/>
    </w:pPr>
    <w:rPr>
      <w:rFonts w:ascii="Consolas" w:hAnsi="Consolas"/>
      <w:b/>
      <w:sz w:val="16"/>
      <w:color w:val="5A6A7D"/>
    </w:rPr>
  </w:style>
  <w:style w:type="paragraph" w:styleId="Impacto">
    <w:name w:val="Impacto"/>
    <w:pPr>
      <w:spacing w:before="60" w:after="200"/>
      <w:pBdr>
        <w:top w:val="single" w:sz="4" w:space="3" w:color="DBE0E8"/>
      </w:pBdr>
    </w:pPr>
    <w:rPr>
      <w:rFonts w:ascii="Consolas" w:hAnsi="Consolas"/>
      <w:sz w:val="16"/>
      <w:color w:val="6B7A8D"/>
    </w:rPr>
  </w:style>
  <w:style w:type="paragraph" w:styleId="Pergunta">
    <w:name w:val="Pergunta"/>
    <w:pPr>
      <w:keepNext/>
      <w:spacing w:before="180" w:after="40"/>
    </w:pPr>
    <w:rPr>
      <w:b/>
      <w:sz w:val="22"/>
    </w:rPr>
  </w:style>
  <w:style w:type="paragraph" w:styleId="Rodape">
    <w:name w:val="Rodape"/>
    <w:pPr>
      <w:spacing w:before="300"/>
      <w:pBdr>
        <w:top w:val="single" w:sz="4" w:space="4" w:color="DBE0E8"/>
      </w:pBdr>
    </w:pPr>
    <w:rPr>
      <w:rFonts w:ascii="Consolas" w:hAnsi="Consolas"/>
      <w:sz w:val="15"/>
      <w:color w:val="6B7A8D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