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Caracterização dos estados de diferenciação de linfócitos T no microambiente tumoral do carcinoma adrenocortical: associação com os fenótipos High Steroid e Low Steroid</w:t>
      </w:r>
      <w:r w:rsidDel="00000000" w:rsidR="00000000" w:rsidRPr="00000000">
        <w:rPr>
          <w:rtl w:val="0"/>
        </w:rPr>
      </w:r>
    </w:p>
    <w:p w:rsidR="00000000" w:rsidDel="00000000" w:rsidP="00000000" w:rsidRDefault="00000000" w:rsidRPr="00000000" w14:paraId="00000002">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MATTHEO TARASTCHUCK GONÇALVES</w:t>
      </w:r>
    </w:p>
    <w:p w:rsidR="00000000" w:rsidDel="00000000" w:rsidP="00000000" w:rsidRDefault="00000000" w:rsidRPr="00000000" w14:paraId="0000000F">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GABRIEL VISMECK COSTA STABEL</w:t>
      </w:r>
    </w:p>
    <w:p w:rsidR="00000000" w:rsidDel="00000000" w:rsidP="00000000" w:rsidRDefault="00000000" w:rsidRPr="00000000" w14:paraId="00000010">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CURITIBA-PR</w:t>
      </w:r>
    </w:p>
    <w:p w:rsidR="00000000" w:rsidDel="00000000" w:rsidP="00000000" w:rsidRDefault="00000000" w:rsidRPr="00000000" w14:paraId="00000020">
      <w:pPr>
        <w:widowControl w:val="0"/>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2026/2027</w:t>
      </w: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0"/>
        <w:spacing w:line="360" w:lineRule="auto"/>
        <w:jc w:val="center"/>
        <w:rPr>
          <w:b w:val="1"/>
          <w:bCs w:val="1"/>
        </w:rPr>
      </w:pPr>
      <w:r w:rsidDel="00000000" w:rsidR="00000000" w:rsidRPr="00000000">
        <w:rPr>
          <w:b w:val="1"/>
          <w:bCs w:val="1"/>
          <w:rtl w:val="0"/>
        </w:rPr>
        <w:t xml:space="preserve">Caracterização dos estados de diferenciação de linfócitos T no microambiente tumoral do carcinoma adrenocortical: associação com os fenótipos High Steroid e Low Steroid</w:t>
      </w:r>
    </w:p>
    <w:p w:rsidR="00000000" w:rsidDel="00000000" w:rsidP="00000000" w:rsidRDefault="00000000" w:rsidRPr="00000000" w14:paraId="00000022">
      <w:pPr>
        <w:widowControl w:val="0"/>
        <w:spacing w:line="360" w:lineRule="auto"/>
        <w:jc w:val="center"/>
        <w:rPr/>
      </w:pPr>
      <w:r w:rsidDel="00000000" w:rsidR="00000000" w:rsidRPr="00000000">
        <w:rPr>
          <w:rtl w:val="0"/>
        </w:rPr>
        <w:t xml:space="preserve">Mattheo Tarastchuck Gonçalves; Gabriel Vismeck Costa Stabel; Igor Samesima Giner; Jean Silva de Souza Resende*; Bonald Cavalcante de Figueiredo*</w:t>
      </w:r>
      <w:r w:rsidDel="00000000" w:rsidR="00000000" w:rsidRPr="00000000">
        <w:rPr>
          <w:rtl w:val="0"/>
        </w:rPr>
      </w:r>
    </w:p>
    <w:p w:rsidR="00000000" w:rsidDel="00000000" w:rsidP="00000000" w:rsidRDefault="00000000" w:rsidRPr="00000000" w14:paraId="00000023">
      <w:pPr>
        <w:pStyle w:val="Heading1"/>
        <w:widowControl w:val="0"/>
        <w:spacing w:line="360" w:lineRule="auto"/>
        <w:rPr>
          <w:rFonts w:ascii="Times New Roman" w:cs="Times New Roman" w:eastAsia="Times New Roman" w:hAnsi="Times New Roman"/>
          <w:b w:val="1"/>
          <w:bCs w:val="1"/>
          <w:sz w:val="28"/>
          <w:szCs w:val="28"/>
        </w:rPr>
      </w:pPr>
      <w:bookmarkStart w:colFirst="0" w:colLast="0" w:name="_qzwra23155r2" w:id="0"/>
      <w:bookmarkEnd w:id="0"/>
      <w:r w:rsidDel="00000000" w:rsidR="00000000" w:rsidRPr="00000000">
        <w:rPr>
          <w:rFonts w:ascii="Times New Roman" w:cs="Times New Roman" w:eastAsia="Times New Roman" w:hAnsi="Times New Roman"/>
          <w:b w:val="1"/>
          <w:bCs w:val="1"/>
          <w:sz w:val="28"/>
          <w:szCs w:val="28"/>
          <w:rtl w:val="0"/>
        </w:rPr>
        <w:t xml:space="preserve">Resumo</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carcinoma adrenocortical (ACC) é uma neoplasia endócrina rara e altamente agressiva, caracterizada por elevada heterogeneidade molecular, altas taxas de recorrência e limitada resposta às terapias atualmente disponíveis. Evidências recentes indicam que a esteroidogênese tumoral exerce papel central na modulação do microambiente tumoral, favorecendo mecanismos de imunossupressão e comprometendo a resposta imune antitumoral. Estudos desenvolvidos por nosso grupo de pesquisa identificaram dois fenótipos moleculares distintos no ACC, denominados High Steroid Phenotype (HSP) e Low Steroid Phenotype (LSP), demonstrando que tumores HSP apresentam redução da expressão de genes relacionados à resposta imune, alterações na apresentação de antígenos e diferenças no repertório adaptativo de receptores de células T e B. Entretanto, permanece desconhecido se esses fenótipos também diferem quanto aos estados de diferenciação funcional dos linfócitos T infiltrantes.</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Neste contexto, o presente projeto tem como objetivo caracterizar os estados de diferenciação funcional dos linfócitos T no microambiente tumoral do carcinoma adrenocortical e investigar sua associação com os fenótipos HSP e LSP. Para isso, serão utilizados dados de transcriptômica da coorte TCGA-ACC, integrando algoritmos de deconvolução transcriptômica, inferência baseada em assinaturas gênicas e análises de programas funcionais relacionados à citotoxicidade, memória imunológica e exaustão de células T. Serão investigados estados de diferenciação como células T naïve (T</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0"/>
          <w:szCs w:val="20"/>
          <w:rtl w:val="0"/>
        </w:rPr>
        <w:t xml:space="preserve">), células T de memória com características de células-tronco (T</w:t>
      </w:r>
      <w:r w:rsidDel="00000000" w:rsidR="00000000" w:rsidRPr="00000000">
        <w:rPr>
          <w:rFonts w:ascii="Times New Roman" w:cs="Times New Roman" w:eastAsia="Times New Roman" w:hAnsi="Times New Roman"/>
          <w:sz w:val="20"/>
          <w:szCs w:val="20"/>
          <w:vertAlign w:val="subscript"/>
          <w:rtl w:val="0"/>
        </w:rPr>
        <w:t xml:space="preserve">SCM</w:t>
      </w:r>
      <w:r w:rsidDel="00000000" w:rsidR="00000000" w:rsidRPr="00000000">
        <w:rPr>
          <w:rFonts w:ascii="Times New Roman" w:cs="Times New Roman" w:eastAsia="Times New Roman" w:hAnsi="Times New Roman"/>
          <w:sz w:val="20"/>
          <w:szCs w:val="20"/>
          <w:rtl w:val="0"/>
        </w:rPr>
        <w:t xml:space="preserve">), células T de memória central (T</w:t>
      </w:r>
      <w:r w:rsidDel="00000000" w:rsidR="00000000" w:rsidRPr="00000000">
        <w:rPr>
          <w:rFonts w:ascii="Times New Roman" w:cs="Times New Roman" w:eastAsia="Times New Roman" w:hAnsi="Times New Roman"/>
          <w:sz w:val="20"/>
          <w:szCs w:val="20"/>
          <w:vertAlign w:val="subscript"/>
          <w:rtl w:val="0"/>
        </w:rPr>
        <w:t xml:space="preserve">CM</w:t>
      </w:r>
      <w:r w:rsidDel="00000000" w:rsidR="00000000" w:rsidRPr="00000000">
        <w:rPr>
          <w:rFonts w:ascii="Times New Roman" w:cs="Times New Roman" w:eastAsia="Times New Roman" w:hAnsi="Times New Roman"/>
          <w:sz w:val="20"/>
          <w:szCs w:val="20"/>
          <w:rtl w:val="0"/>
        </w:rPr>
        <w:t xml:space="preserve">), células T de memória efetora (T</w:t>
      </w:r>
      <w:r w:rsidDel="00000000" w:rsidR="00000000" w:rsidRPr="00000000">
        <w:rPr>
          <w:rFonts w:ascii="Times New Roman" w:cs="Times New Roman" w:eastAsia="Times New Roman" w:hAnsi="Times New Roman"/>
          <w:sz w:val="20"/>
          <w:szCs w:val="20"/>
          <w:vertAlign w:val="subscript"/>
          <w:rtl w:val="0"/>
        </w:rPr>
        <w:t xml:space="preserve">EM</w:t>
      </w:r>
      <w:r w:rsidDel="00000000" w:rsidR="00000000" w:rsidRPr="00000000">
        <w:rPr>
          <w:rFonts w:ascii="Times New Roman" w:cs="Times New Roman" w:eastAsia="Times New Roman" w:hAnsi="Times New Roman"/>
          <w:sz w:val="20"/>
          <w:szCs w:val="20"/>
          <w:rtl w:val="0"/>
        </w:rPr>
        <w:t xml:space="preserve">), células T efetoras (T</w:t>
      </w:r>
      <w:r w:rsidDel="00000000" w:rsidR="00000000" w:rsidRPr="00000000">
        <w:rPr>
          <w:rFonts w:ascii="Times New Roman" w:cs="Times New Roman" w:eastAsia="Times New Roman" w:hAnsi="Times New Roman"/>
          <w:sz w:val="20"/>
          <w:szCs w:val="20"/>
          <w:vertAlign w:val="subscript"/>
          <w:rtl w:val="0"/>
        </w:rPr>
        <w:t xml:space="preserve">EFF</w:t>
      </w:r>
      <w:r w:rsidDel="00000000" w:rsidR="00000000" w:rsidRPr="00000000">
        <w:rPr>
          <w:rFonts w:ascii="Times New Roman" w:cs="Times New Roman" w:eastAsia="Times New Roman" w:hAnsi="Times New Roman"/>
          <w:sz w:val="20"/>
          <w:szCs w:val="20"/>
          <w:rtl w:val="0"/>
        </w:rPr>
        <w:t xml:space="preserve">), células T progenitoras exauridas (T</w:t>
      </w:r>
      <w:r w:rsidDel="00000000" w:rsidR="00000000" w:rsidRPr="00000000">
        <w:rPr>
          <w:rFonts w:ascii="Times New Roman" w:cs="Times New Roman" w:eastAsia="Times New Roman" w:hAnsi="Times New Roman"/>
          <w:sz w:val="20"/>
          <w:szCs w:val="20"/>
          <w:vertAlign w:val="subscript"/>
          <w:rtl w:val="0"/>
        </w:rPr>
        <w:t xml:space="preserve">PEX</w:t>
      </w:r>
      <w:r w:rsidDel="00000000" w:rsidR="00000000" w:rsidRPr="00000000">
        <w:rPr>
          <w:rFonts w:ascii="Times New Roman" w:cs="Times New Roman" w:eastAsia="Times New Roman" w:hAnsi="Times New Roman"/>
          <w:sz w:val="20"/>
          <w:szCs w:val="20"/>
          <w:rtl w:val="0"/>
        </w:rPr>
        <w:t xml:space="preserve">) e células T exauridas (T</w:t>
      </w:r>
      <w:r w:rsidDel="00000000" w:rsidR="00000000" w:rsidRPr="00000000">
        <w:rPr>
          <w:rFonts w:ascii="Times New Roman" w:cs="Times New Roman" w:eastAsia="Times New Roman" w:hAnsi="Times New Roman"/>
          <w:sz w:val="20"/>
          <w:szCs w:val="20"/>
          <w:vertAlign w:val="subscript"/>
          <w:rtl w:val="0"/>
        </w:rPr>
        <w:t xml:space="preserve">EX</w:t>
      </w:r>
      <w:r w:rsidDel="00000000" w:rsidR="00000000" w:rsidRPr="00000000">
        <w:rPr>
          <w:rFonts w:ascii="Times New Roman" w:cs="Times New Roman" w:eastAsia="Times New Roman" w:hAnsi="Times New Roman"/>
          <w:sz w:val="20"/>
          <w:szCs w:val="20"/>
          <w:rtl w:val="0"/>
        </w:rPr>
        <w:t xml:space="preserve">), buscando compreender como a esteroidogênese tumoral influencia a organização funcional da resposta imune adaptativa.</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Espera-se que o estudo amplie o conhecimento sobre os mecanismos de evasão imunológica no ACC, estabelecendo relações entre o perfil esteroidogênico tumoral, os estados de diferenciação dos linfócitos T e a funcionalidade do microambiente tumoral. Além de aprofundar a compreensão da imunobiologia do carcinoma adrenocortical, o projeto deverá resultar em um pipeline computacional reprodutível para análise de estados de diferenciação de células T em dados de RNA-seq bulk, contribuindo para a identificação de biomarcadores prognósticos e potenciais estratégias para a estratificação de pacientes e otimização de abordagens imunoterapêuticas.</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Palavras-chave: </w:t>
      </w:r>
      <w:r w:rsidDel="00000000" w:rsidR="00000000" w:rsidRPr="00000000">
        <w:rPr>
          <w:rFonts w:ascii="Times New Roman" w:cs="Times New Roman" w:eastAsia="Times New Roman" w:hAnsi="Times New Roman"/>
          <w:sz w:val="20"/>
          <w:szCs w:val="20"/>
          <w:rtl w:val="0"/>
        </w:rPr>
        <w:t xml:space="preserve">Carcinoma adrenocortical; Microambiente tumoral; Linfócitos T; Diferenciação de células T; Esteroidogênese; Transcriptômica.</w:t>
      </w:r>
    </w:p>
    <w:p w:rsidR="00000000" w:rsidDel="00000000" w:rsidP="00000000" w:rsidRDefault="00000000" w:rsidRPr="00000000" w14:paraId="00000029">
      <w:pPr>
        <w:pStyle w:val="Heading1"/>
        <w:widowControl w:val="0"/>
        <w:spacing w:line="360" w:lineRule="auto"/>
        <w:rPr>
          <w:b w:val="1"/>
          <w:bCs w:val="1"/>
          <w:sz w:val="28"/>
          <w:szCs w:val="28"/>
        </w:rPr>
      </w:pPr>
      <w:bookmarkStart w:colFirst="0" w:colLast="0" w:name="_1t5iauywtid5"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widowControl w:val="0"/>
        <w:spacing w:line="360" w:lineRule="auto"/>
        <w:rPr>
          <w:b w:val="1"/>
          <w:bCs w:val="1"/>
          <w:sz w:val="28"/>
          <w:szCs w:val="28"/>
        </w:rPr>
      </w:pPr>
      <w:bookmarkStart w:colFirst="0" w:colLast="0" w:name="_vzi8pcvg69ba" w:id="2"/>
      <w:bookmarkEnd w:id="2"/>
      <w:r w:rsidDel="00000000" w:rsidR="00000000" w:rsidRPr="00000000">
        <w:rPr>
          <w:b w:val="1"/>
          <w:bCs w:val="1"/>
          <w:sz w:val="28"/>
          <w:szCs w:val="28"/>
          <w:rtl w:val="0"/>
        </w:rPr>
        <w:t xml:space="preserve">Sumário</w:t>
      </w:r>
    </w:p>
    <w:p w:rsidR="00000000" w:rsidDel="00000000" w:rsidP="00000000" w:rsidRDefault="00000000" w:rsidRPr="00000000" w14:paraId="0000002B">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sdt>
      <w:sdtPr>
        <w:id w:val="-1193895671"/>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zwra23155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Resumo</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i8pcvg69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0wfyqwy8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8vh33kd3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Pergunta científica</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yl9tfro7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Hipótese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6us4547w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 Geral</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hz5ltqo8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Específicos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8pvlicvz5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Metodologia</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lxa54a4y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Delineamento do estudo</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opuj262t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Obtenção dos dados transcriptômicos e clínicos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zop7hfmr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Estratificação dos pacientes segundo o perfil esteroidogênico tumoral</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llwlsck2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Processamento e controle de qualidade dos dados transcriptômicos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atnpbpl2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Caracterização do microambiente tumoral por deconvolução transcriptômica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dj8umnwi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Desenvolvimento e curadoria das assinaturas transcriptômicas dos estados de diferenciação dos linfócitos T</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5lkv3v2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Inferência dos estados de diferenciação funcional dos linfócitos T</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riz6ydr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Caracterização dos programas funcionais associados aos estados de diferenciação dos linfócitos T</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w79n9f37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Integração dos estados de diferenciação dos linfócitos T, programas funcionais e características clínicas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oo0ywmvg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Análises estatísticas e reprodutibilidade computacional</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fe76k4q5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Resultados Esperados</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jdxt4tdzi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ryr496r1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Referências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widowControl w:val="0"/>
        <w:spacing w:after="0" w:before="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widowControl w:val="0"/>
        <w:spacing w:line="360" w:lineRule="auto"/>
        <w:jc w:val="both"/>
        <w:rPr>
          <w:rFonts w:ascii="Times New Roman" w:cs="Times New Roman" w:eastAsia="Times New Roman" w:hAnsi="Times New Roman"/>
          <w:sz w:val="24"/>
          <w:szCs w:val="24"/>
        </w:rPr>
      </w:pPr>
      <w:bookmarkStart w:colFirst="0" w:colLast="0" w:name="_p90wfyqwy8sl" w:id="3"/>
      <w:bookmarkEnd w:id="3"/>
      <w:r w:rsidDel="00000000" w:rsidR="00000000" w:rsidRPr="00000000">
        <w:rPr>
          <w:rFonts w:ascii="Times New Roman" w:cs="Times New Roman" w:eastAsia="Times New Roman" w:hAnsi="Times New Roman"/>
          <w:b w:val="1"/>
          <w:bCs w:val="1"/>
          <w:sz w:val="28"/>
          <w:szCs w:val="28"/>
          <w:rtl w:val="0"/>
        </w:rPr>
        <w:t xml:space="preserve">1. Introdução</w:t>
      </w:r>
      <w:r w:rsidDel="00000000" w:rsidR="00000000" w:rsidRPr="00000000">
        <w:rPr>
          <w:rtl w:val="0"/>
        </w:rPr>
      </w:r>
    </w:p>
    <w:p w:rsidR="00000000" w:rsidDel="00000000" w:rsidP="00000000" w:rsidRDefault="00000000" w:rsidRPr="00000000" w14:paraId="00000043">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O carcinoma adrenocortical (</w:t>
      </w:r>
      <w:r w:rsidDel="00000000" w:rsidR="00000000" w:rsidRPr="00000000">
        <w:rPr>
          <w:rFonts w:ascii="Times New Roman" w:cs="Times New Roman" w:eastAsia="Times New Roman" w:hAnsi="Times New Roman"/>
          <w:sz w:val="24"/>
          <w:szCs w:val="24"/>
          <w:rtl w:val="0"/>
        </w:rPr>
        <w:t xml:space="preserve">ACC) é uma neoplasia maligna rara e agressiva, originada no córtex da glândula adrenal. Sua incidência anual é estimada entre 0,7 e 2 casos por milhão de habitantes, com distribuição bimodal apresentando picos na infância e entre a quarta e quinta décadas de vida </w:t>
      </w:r>
      <w:hyperlink r:id="rId6">
        <w:r w:rsidDel="00000000" w:rsidR="00000000" w:rsidRPr="00000000">
          <w:rPr>
            <w:rtl w:val="0"/>
          </w:rPr>
          <w:t xml:space="preserve">(Fassnacht et al., 2018)</w:t>
        </w:r>
      </w:hyperlink>
      <w:r w:rsidDel="00000000" w:rsidR="00000000" w:rsidRPr="00000000">
        <w:rPr>
          <w:rFonts w:ascii="Times New Roman" w:cs="Times New Roman" w:eastAsia="Times New Roman" w:hAnsi="Times New Roman"/>
          <w:sz w:val="24"/>
          <w:szCs w:val="24"/>
          <w:rtl w:val="0"/>
        </w:rPr>
        <w:t xml:space="preserve">. O ACC associa-se a elevada mortalidade devido ao diagnóstico tardio, altas taxas de recorrência e limitada eficácia terapêutica. Aproximadamente 70% dos pacientes apresentam recorrência após ressecção cirúrgica completa, e a sobrevida global em cinco anos é inferior a 40% em casos avançados </w:t>
      </w:r>
      <w:hyperlink r:id="rId7">
        <w:r w:rsidDel="00000000" w:rsidR="00000000" w:rsidRPr="00000000">
          <w:rPr>
            <w:rFonts w:ascii="Times New Roman" w:cs="Times New Roman" w:eastAsia="Times New Roman" w:hAnsi="Times New Roman"/>
            <w:sz w:val="24"/>
            <w:szCs w:val="24"/>
            <w:rtl w:val="0"/>
          </w:rPr>
          <w:t xml:space="preserve">(Else et al., 2014; Fassnacht et al., 2018)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4">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agressividade clínica, uma das características biológicas mais marcantes do ACC é sua capacidade de produzir hormônios esteróides de forma autônoma. Aproximadamente 50-60% dos tumores apresentam hipersecreção hormonal, principalmente de cortisol, embora também possam produzir andrógenos, mineralocorticóides e seus precursores </w:t>
      </w:r>
      <w:hyperlink r:id="rId8">
        <w:r w:rsidDel="00000000" w:rsidR="00000000" w:rsidRPr="00000000">
          <w:rPr>
            <w:rFonts w:ascii="Times New Roman" w:cs="Times New Roman" w:eastAsia="Times New Roman" w:hAnsi="Times New Roman"/>
            <w:sz w:val="24"/>
            <w:szCs w:val="24"/>
            <w:rtl w:val="0"/>
          </w:rPr>
          <w:t xml:space="preserve">(Else et al., 2014)</w:t>
        </w:r>
      </w:hyperlink>
      <w:r w:rsidDel="00000000" w:rsidR="00000000" w:rsidRPr="00000000">
        <w:rPr>
          <w:rFonts w:ascii="Times New Roman" w:cs="Times New Roman" w:eastAsia="Times New Roman" w:hAnsi="Times New Roman"/>
          <w:sz w:val="24"/>
          <w:szCs w:val="24"/>
          <w:rtl w:val="0"/>
        </w:rPr>
        <w:t xml:space="preserve">. O excesso de cortisol promove manifestações clínicas compatíveis com a síndrome de Cushing e está associado a pior prognóstico, maior recorrência e redução da sobrevida dos pacientes </w:t>
      </w:r>
      <w:hyperlink r:id="rId9">
        <w:r w:rsidDel="00000000" w:rsidR="00000000" w:rsidRPr="00000000">
          <w:rPr>
            <w:rFonts w:ascii="Times New Roman" w:cs="Times New Roman" w:eastAsia="Times New Roman" w:hAnsi="Times New Roman"/>
            <w:sz w:val="24"/>
            <w:szCs w:val="24"/>
            <w:rtl w:val="0"/>
          </w:rPr>
          <w:t xml:space="preserve">(Fassnacht et al., 2018)</w:t>
        </w:r>
      </w:hyperlink>
      <w:r w:rsidDel="00000000" w:rsidR="00000000" w:rsidRPr="00000000">
        <w:rPr>
          <w:rFonts w:ascii="Times New Roman" w:cs="Times New Roman" w:eastAsia="Times New Roman" w:hAnsi="Times New Roman"/>
          <w:sz w:val="24"/>
          <w:szCs w:val="24"/>
          <w:rtl w:val="0"/>
        </w:rPr>
        <w:t xml:space="preserve">. Entretanto, além de seus efeitos endócrinos sistêmicos, evidências crescentes indicam que a produção tumoral de glicocorticóides exerce profunda influência sobre o microambiente tumoral, modulando diretamente a resposta imunológica local.</w:t>
      </w:r>
    </w:p>
    <w:p w:rsidR="00000000" w:rsidDel="00000000" w:rsidP="00000000" w:rsidRDefault="00000000" w:rsidRPr="00000000" w14:paraId="00000045">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glicocorticoides figuram entre os mais potentes imunomoduladores endógenos conhecidos. Após se ligarem ao receptor de glicocorticoides (NR3C1), desencadeiam alterações transcricionais que reduzem a produção de citocinas pró-inflamatórias, inibem a ativação de células apresentadoras de antígeno, diminuem a proliferação de linfócitos T e favorecem mecanismos de tolerância imunológica </w:t>
      </w:r>
      <w:hyperlink r:id="rId10">
        <w:r w:rsidDel="00000000" w:rsidR="00000000" w:rsidRPr="00000000">
          <w:rPr>
            <w:rFonts w:ascii="Times New Roman" w:cs="Times New Roman" w:eastAsia="Times New Roman" w:hAnsi="Times New Roman"/>
            <w:sz w:val="24"/>
            <w:szCs w:val="24"/>
            <w:rtl w:val="0"/>
          </w:rPr>
          <w:t xml:space="preserve">(Cain and Cidlowski, 2017; Rhen and Cidlowski, 2005)</w:t>
        </w:r>
      </w:hyperlink>
      <w:r w:rsidDel="00000000" w:rsidR="00000000" w:rsidRPr="00000000">
        <w:rPr>
          <w:rFonts w:ascii="Times New Roman" w:cs="Times New Roman" w:eastAsia="Times New Roman" w:hAnsi="Times New Roman"/>
          <w:sz w:val="24"/>
          <w:szCs w:val="24"/>
          <w:rtl w:val="0"/>
        </w:rPr>
        <w:t xml:space="preserve">. Em tumores produtores de cortisol, esse efeito pode promover um microambiente tumoral imunossupressor, reduzindo o recrutamento e a atividade funcional de células efetoras responsáveis pela eliminação das células neoplásicas, fenômeno já demonstrado em estudos transcriptômicos de carcinoma adrenocortical </w:t>
      </w:r>
      <w:hyperlink r:id="rId11">
        <w:r w:rsidDel="00000000" w:rsidR="00000000" w:rsidRPr="00000000">
          <w:rPr>
            <w:rFonts w:ascii="Times New Roman" w:cs="Times New Roman" w:eastAsia="Times New Roman" w:hAnsi="Times New Roman"/>
            <w:sz w:val="24"/>
            <w:szCs w:val="24"/>
            <w:rtl w:val="0"/>
          </w:rPr>
          <w:t xml:space="preserve">(Muzzi et al., 2021)</w:t>
        </w:r>
      </w:hyperlink>
      <w:r w:rsidDel="00000000" w:rsidR="00000000" w:rsidRPr="00000000">
        <w:rPr>
          <w:rFonts w:ascii="Times New Roman" w:cs="Times New Roman" w:eastAsia="Times New Roman" w:hAnsi="Times New Roman"/>
          <w:sz w:val="24"/>
          <w:szCs w:val="24"/>
          <w:rtl w:val="0"/>
        </w:rPr>
        <w:t xml:space="preserve">. Essa característica é considerada um dos fatores que podem contribuir para a limitada resposta do ACC às terapias baseadas em bloqueio de checkpoints imunológicos </w:t>
      </w:r>
      <w:hyperlink r:id="rId12">
        <w:r w:rsidDel="00000000" w:rsidR="00000000" w:rsidRPr="00000000">
          <w:rPr>
            <w:rFonts w:ascii="Times New Roman" w:cs="Times New Roman" w:eastAsia="Times New Roman" w:hAnsi="Times New Roman"/>
            <w:sz w:val="24"/>
            <w:szCs w:val="24"/>
            <w:rtl w:val="0"/>
          </w:rPr>
          <w:t xml:space="preserve">(Habra et al., 2019; Raj et al.,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A progressão tumoral depende da interação dinâmica entre as células neoplásicas e o microambiente tumoral (TME). O TME constitui um ecossistema complexo formado por células tumorais, fibroblastos associados ao câncer, células endoteliais, matriz extracelular e diversas populações de células do sistema imunológico, cujas interações regulam processos como proliferação, angiogênese, evasão imunológica, invasão e resposta às terapias antineoplásicas </w:t>
      </w:r>
      <w:hyperlink r:id="rId13">
        <w:r w:rsidDel="00000000" w:rsidR="00000000" w:rsidRPr="00000000">
          <w:rPr>
            <w:rFonts w:ascii="Times New Roman" w:cs="Times New Roman" w:eastAsia="Times New Roman" w:hAnsi="Times New Roman"/>
            <w:sz w:val="24"/>
            <w:szCs w:val="24"/>
            <w:rtl w:val="0"/>
          </w:rPr>
          <w:t xml:space="preserve">(Binnewies et al., 2018; Hanahan, 2022)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7">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componentes do TME, os linfócitos T representam um dos principais efetores da imunidade antitumoral. As células T CD8⁺ reconhecem peptídeos tumorais apresentados por moléculas do complexo principal de histocompatibilidade classe I (MHC-I), promovendo lise celular por meio da liberação de perforina e granzimas, além da produção de interferon-γ (IFN-γ) e outras citocinas pró-inflamatórias. Paralelamente, os linfócitos T CD4⁺ coordenam diferentes aspectos da resposta imune, regulando tanto a ativação quanto a manutenção das respostas citotóxicas e da memória imunológica </w:t>
      </w:r>
      <w:hyperlink r:id="rId14">
        <w:r w:rsidDel="00000000" w:rsidR="00000000" w:rsidRPr="00000000">
          <w:rPr>
            <w:rFonts w:ascii="Times New Roman" w:cs="Times New Roman" w:eastAsia="Times New Roman" w:hAnsi="Times New Roman"/>
            <w:sz w:val="24"/>
            <w:szCs w:val="24"/>
            <w:rtl w:val="0"/>
          </w:rPr>
          <w:t xml:space="preserve">(Chen and Mellman, 2017; Kaech and Cui, 2012)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a resposta imune antitumoral não depende apenas da quantidade de linfócitos infiltrantes, mas principalmente de seu estado funcional. Após o reconhecimento antigênico, as células T naïve iniciam um processo contínuo de diferenciação que resulta na formação de populações com características funcionais distintas. Inicialmente, essas células podem originar células T stem-like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caracterizadas por elevada capacidade proliferativa e autorrenovação. Em seguida, diferenciam-se em células T de memória central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capazes de persistir por longos períodos e gerar novas respostas efetoras, e posteriormente em células T de memória efetora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e células T efetoras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altamente especializadas na eliminação de células infectadas ou tumorais </w:t>
      </w:r>
      <w:hyperlink r:id="rId15">
        <w:r w:rsidDel="00000000" w:rsidR="00000000" w:rsidRPr="00000000">
          <w:rPr>
            <w:rFonts w:ascii="Times New Roman" w:cs="Times New Roman" w:eastAsia="Times New Roman" w:hAnsi="Times New Roman"/>
            <w:sz w:val="24"/>
            <w:szCs w:val="24"/>
            <w:rtl w:val="0"/>
          </w:rPr>
          <w:t xml:space="preserve">(Gattinoni et al., 2017; Kaech and Cui, 2012; Philip and Schietinger,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estimulação antigênica crônica, típica de tumores sólidos, parte dessas células pode evoluir para estados progressivos de disfunção conhecidos como exaustão (T-cell exhaustion). As células T exauridas apresentam redução da capacidade proliferativa, diminuição da produção de citocinas e perda da atividade citotóxica, acompanhadas da expressão aumentada de receptores inibitórios como PD-1 (PDCD1), CTLA-4, LAG-3, TIM-3 (HAVCR2) e TIGIT, além de fatores de transcrição como TOX, considerados fundamentais para o estabelecimento desse programa celular </w:t>
      </w:r>
      <w:hyperlink r:id="rId16">
        <w:r w:rsidDel="00000000" w:rsidR="00000000" w:rsidRPr="00000000">
          <w:rPr>
            <w:rFonts w:ascii="Times New Roman" w:cs="Times New Roman" w:eastAsia="Times New Roman" w:hAnsi="Times New Roman"/>
            <w:sz w:val="24"/>
            <w:szCs w:val="24"/>
            <w:rtl w:val="0"/>
          </w:rPr>
          <w:t xml:space="preserve">(Blank et al., 2019; Philip and Schietinger, 2022; Scott et al., 2019)</w:t>
        </w:r>
      </w:hyperlink>
      <w:r w:rsidDel="00000000" w:rsidR="00000000" w:rsidRPr="00000000">
        <w:rPr>
          <w:rFonts w:ascii="Times New Roman" w:cs="Times New Roman" w:eastAsia="Times New Roman" w:hAnsi="Times New Roman"/>
          <w:sz w:val="24"/>
          <w:szCs w:val="24"/>
          <w:rtl w:val="0"/>
        </w:rPr>
        <w:t xml:space="preserve">. Mais recentemente, estudos de transcriptômica de célula única identificaram estados intermediários de diferenciação, como as células T progenitoras exauridas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capazes de responder ao bloqueio de checkpoints imunológicos, reforçando que a diferenciação das células T constitui um processo contínuo e altamente plástico </w:t>
      </w:r>
      <w:hyperlink r:id="rId17">
        <w:r w:rsidDel="00000000" w:rsidR="00000000" w:rsidRPr="00000000">
          <w:rPr>
            <w:rFonts w:ascii="Times New Roman" w:cs="Times New Roman" w:eastAsia="Times New Roman" w:hAnsi="Times New Roman"/>
            <w:sz w:val="24"/>
            <w:szCs w:val="24"/>
            <w:rtl w:val="0"/>
          </w:rPr>
          <w:t xml:space="preserve">(Philip and Schietinger, 2022; Siddiqui et al., 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Diversos estudos demonstram que a distribuição desses estados de diferenciação apresenta importante valor prognóstico em diferentes tumores sólidos. Pacientes cujos tumores apresentam enriquecimento de células T efetoras e de memória efetora frequentemente exibem maior atividade citotóxica, melhor resposta à imunoterapia e maior sobrevida global. Em contraste, microambientes enriquecidos por células T naïve ou exauridas tendem a apresentar menor atividade imunológica e pior prognóstico </w:t>
      </w:r>
      <w:hyperlink r:id="rId18">
        <w:r w:rsidDel="00000000" w:rsidR="00000000" w:rsidRPr="00000000">
          <w:rPr>
            <w:rFonts w:ascii="Times New Roman" w:cs="Times New Roman" w:eastAsia="Times New Roman" w:hAnsi="Times New Roman"/>
            <w:sz w:val="24"/>
            <w:szCs w:val="24"/>
            <w:rtl w:val="0"/>
          </w:rPr>
          <w:t xml:space="preserve">(Blank et al., 2019; Galon and Bruni, 2019; Philip and Schietinger, 2022)</w:t>
        </w:r>
      </w:hyperlink>
      <w:r w:rsidDel="00000000" w:rsidR="00000000" w:rsidRPr="00000000">
        <w:rPr>
          <w:rFonts w:ascii="Times New Roman" w:cs="Times New Roman" w:eastAsia="Times New Roman" w:hAnsi="Times New Roman"/>
          <w:sz w:val="24"/>
          <w:szCs w:val="24"/>
          <w:rtl w:val="0"/>
        </w:rPr>
        <w:t xml:space="preserve">. Dessa forma, compreender a composição funcional do infiltrado de linfócitos T tornou-se um dos principais objetivos da imunologia tumoral contemporânea.</w:t>
      </w:r>
    </w:p>
    <w:p w:rsidR="00000000" w:rsidDel="00000000" w:rsidP="00000000" w:rsidRDefault="00000000" w:rsidRPr="00000000" w14:paraId="0000004B">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avanço das tecnologias de sequenciamento de nova geração, aliado ao desenvolvimento de métodos computacionais para análise transcriptômica, permitiu inferir a composição celular do microambiente tumoral mesmo a partir de dados de RNA-seq bulk. Algoritmos de deconvolução, como xCell, MCP-counter, CIBERSORTx e ConsensusTME, estimam a abundância relativa de diferentes populações celulares utilizando assinaturas transcriptômicas previamente definidas </w:t>
      </w:r>
      <w:hyperlink r:id="rId19">
        <w:r w:rsidDel="00000000" w:rsidR="00000000" w:rsidRPr="00000000">
          <w:rPr>
            <w:rFonts w:ascii="Times New Roman" w:cs="Times New Roman" w:eastAsia="Times New Roman" w:hAnsi="Times New Roman"/>
            <w:sz w:val="24"/>
            <w:szCs w:val="24"/>
            <w:rtl w:val="0"/>
          </w:rPr>
          <w:t xml:space="preserve">(Aran et al., 2017; Becht et al., 2016; Sturm et al., 2019)</w:t>
        </w:r>
      </w:hyperlink>
      <w:r w:rsidDel="00000000" w:rsidR="00000000" w:rsidRPr="00000000">
        <w:rPr>
          <w:rFonts w:ascii="Times New Roman" w:cs="Times New Roman" w:eastAsia="Times New Roman" w:hAnsi="Times New Roman"/>
          <w:sz w:val="24"/>
          <w:szCs w:val="24"/>
          <w:rtl w:val="0"/>
        </w:rPr>
        <w:t xml:space="preserve">. Complementarmente, métodos como Gene Set Variation Analysis (GSVA) e Single Sample Gene Set Enrichment Analysis (ssGSEA) possibilitam quantificar programas biológicos específicos, incluindo estados de diferenciação funcional de linfócitos T, atividade citotóxica, proliferação e exaustão imunológica </w:t>
      </w:r>
      <w:hyperlink r:id="rId20">
        <w:r w:rsidDel="00000000" w:rsidR="00000000" w:rsidRPr="00000000">
          <w:rPr>
            <w:rFonts w:ascii="Times New Roman" w:cs="Times New Roman" w:eastAsia="Times New Roman" w:hAnsi="Times New Roman"/>
            <w:sz w:val="24"/>
            <w:szCs w:val="24"/>
            <w:rtl w:val="0"/>
          </w:rPr>
          <w:t xml:space="preserve">(Barbie et al., 2009; Hänzelmann et al., 2013)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do carcinoma adrenocortical, estudos transcriptômicos conduzidos por nosso grupo de pesquisa vêm demonstrando que a esteroidogênese tumoral representa um dos principais determinantes da heterogeneidade biológica e imunológica dessa neoplasia. Inicialmente, </w:t>
      </w:r>
      <w:hyperlink r:id="rId21">
        <w:r w:rsidDel="00000000" w:rsidR="00000000" w:rsidRPr="00000000">
          <w:rPr>
            <w:rFonts w:ascii="Times New Roman" w:cs="Times New Roman" w:eastAsia="Times New Roman" w:hAnsi="Times New Roman"/>
            <w:sz w:val="24"/>
            <w:szCs w:val="24"/>
            <w:rtl w:val="0"/>
          </w:rPr>
          <w:t xml:space="preserve">Muzzi et al. (2021)</w:t>
        </w:r>
      </w:hyperlink>
      <w:r w:rsidDel="00000000" w:rsidR="00000000" w:rsidRPr="00000000">
        <w:rPr>
          <w:rFonts w:ascii="Times New Roman" w:cs="Times New Roman" w:eastAsia="Times New Roman" w:hAnsi="Times New Roman"/>
          <w:sz w:val="24"/>
          <w:szCs w:val="24"/>
          <w:rtl w:val="0"/>
        </w:rPr>
        <w:t xml:space="preserve"> identificaram, por meio da análise transcriptômica da coorte TCGA-ACC, dois fenótipos moleculares distintos, denominados High Steroid Phenotype (HSP) e Low Steroid Phenotype (LSP). Os autores demonstraram que tumores classificados como HSP apresentam maior expressão de genes envolvidos na biossíntese de esteróides e, simultaneamente, redução da expressão de genes relacionados à resposta imune, enquanto tumores LSP exibem enriquecimento de vias imunológicas e maior expressão de potenciais alvos para imunoterapia. Esses achados forneceram as primeiras evidências de que a produção tumoral de esteroides constitui um importante modulador do microambiente imunológico do ACC.</w:t>
      </w:r>
    </w:p>
    <w:p w:rsidR="00000000" w:rsidDel="00000000" w:rsidP="00000000" w:rsidRDefault="00000000" w:rsidRPr="00000000" w14:paraId="0000004D">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essa hipótese foi expandida por estudos mais recentes do grupo. Em um primeiro trabalho, foi demonstrado que a estratificação dos pacientes segundo os fenótipos HSP e LSP está associada a perfis distintos de expressão de moléculas do complexo principal de histocompatibilidade (HLA), sugerindo que a produção tumoral de esteróides pode influenciar diretamente os mecanismos de apresentação de antígenos e, consequentemente, o reconhecimento das células tumorais pelo sistema imunológico adaptativo </w:t>
      </w:r>
      <w:hyperlink r:id="rId22">
        <w:r w:rsidDel="00000000" w:rsidR="00000000" w:rsidRPr="00000000">
          <w:rPr>
            <w:rFonts w:ascii="Times New Roman" w:cs="Times New Roman" w:eastAsia="Times New Roman" w:hAnsi="Times New Roman"/>
            <w:sz w:val="24"/>
            <w:szCs w:val="24"/>
            <w:rtl w:val="0"/>
          </w:rPr>
          <w:t xml:space="preserve">(Giner et al., 2026)</w:t>
        </w:r>
      </w:hyperlink>
      <w:r w:rsidDel="00000000" w:rsidR="00000000" w:rsidRPr="00000000">
        <w:rPr>
          <w:rFonts w:ascii="Times New Roman" w:cs="Times New Roman" w:eastAsia="Times New Roman" w:hAnsi="Times New Roman"/>
          <w:sz w:val="24"/>
          <w:szCs w:val="24"/>
          <w:rtl w:val="0"/>
        </w:rPr>
        <w:t xml:space="preserve">. Essas diferenças na expressão de genes HLA reforçam a hipótese de que o fenótipo esteroidogênico interfere em etapas fundamentais do ciclo de resposta imune antitumoral, indo além da simples modulação da infiltração leucocitária.</w:t>
      </w:r>
    </w:p>
    <w:p w:rsidR="00000000" w:rsidDel="00000000" w:rsidP="00000000" w:rsidRDefault="00000000" w:rsidRPr="00000000" w14:paraId="0000004E">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Recentemente, demonstrou-se que o perfil esteroidogênico associa-se à modulação da resposta imune adaptativa por meio da análise dos repertórios de receptores de células T (TCR) e de células B (BCR) </w:t>
      </w:r>
      <w:hyperlink r:id="rId23">
        <w:r w:rsidDel="00000000" w:rsidR="00000000" w:rsidRPr="00000000">
          <w:rPr>
            <w:rFonts w:ascii="Times New Roman" w:cs="Times New Roman" w:eastAsia="Times New Roman" w:hAnsi="Times New Roman"/>
            <w:sz w:val="24"/>
            <w:szCs w:val="24"/>
            <w:rtl w:val="0"/>
          </w:rPr>
          <w:t xml:space="preserve">(De Souza Resende et al., 2026)</w:t>
        </w:r>
      </w:hyperlink>
      <w:r w:rsidDel="00000000" w:rsidR="00000000" w:rsidRPr="00000000">
        <w:rPr>
          <w:rFonts w:ascii="Times New Roman" w:cs="Times New Roman" w:eastAsia="Times New Roman" w:hAnsi="Times New Roman"/>
          <w:sz w:val="24"/>
          <w:szCs w:val="24"/>
          <w:rtl w:val="0"/>
        </w:rPr>
        <w:t xml:space="preserve">. Esse estudo evidenciou diferenças significativas na diversidade e nas características dos repertórios imunes entre os fenótipos HSP e LSP, correlacionando tais alterações ao prognóstico dos pacientes. Esses resultados indicam que a esteroidogênese tumoral influencia a organização e a funcionalidade da resposta imune adaptativa no ACC.</w:t>
      </w:r>
      <w:r w:rsidDel="00000000" w:rsidR="00000000" w:rsidRPr="00000000">
        <w:rPr>
          <w:rtl w:val="0"/>
        </w:rPr>
      </w:r>
    </w:p>
    <w:p w:rsidR="00000000" w:rsidDel="00000000" w:rsidP="00000000" w:rsidRDefault="00000000" w:rsidRPr="00000000" w14:paraId="0000004F">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desses avanços, permanece desconhecido se as diferenças observadas entre os fenótipos High Steroid e Low Steroid também se refletem nos estados de diferenciação funcional dos linfócitos T infiltrantes. Até o momento, os estudos desenvolvidos pelo grupo demonstraram alterações na expressão de genes imunológicos, na maquinaria de apresentação de antígenos e na organização do repertório adaptativo de TCR e BCR. Entretanto, ainda não foi investigado se a produção tumoral de esteroides influencia a distribuição de populações específicas de células T, como células T naïve, células T stem-like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células T de memória central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células T de memória efetora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células T efetoras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células T progenitoras exauridas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células T exauridas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 A caracterização desses estados de diferenciação representa um passo essencial para compreender os mecanismos celulares responsáveis pela imunossupressão observada no ACC e poderá esclarecer como o excesso de esteroides interfere na manutenção de uma resposta antitumoral efetiva.</w:t>
      </w:r>
    </w:p>
    <w:p w:rsidR="00000000" w:rsidDel="00000000" w:rsidP="00000000" w:rsidRDefault="00000000" w:rsidRPr="00000000" w14:paraId="00000050">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desse cenário, o presente projeto propõe caracterizar os estados de diferenciação dos linfócitos T no microambiente tumoral do carcinoma adrenocortical utilizando dados transcriptômicos da coorte TCGA-ACC, investigando sua associação com os fenótipos High Steroid e Low Steroid previamente estabelecidos pelo nosso grupo. Ao integrar algoritmos de deconvolução celular, assinaturas transcriptômicas de diferenciação de células T, índices de citotoxicidade e programas de exaustão imunológica, este estudo pretende ampliar o modelo biológico atualmente proposto para o ACC, conectando a produção tumoral de esteroides às alterações na composição funcional do infiltrado de linfócitos T. Dessa forma, este trabalho representa uma continuidade lógica da linha de pesquisa desenvolvida pelo grupo, aprofundando os mecanismos pelos quais a esteroidogênese tumoral promove remodelação do microambiente imunológico e influencia o prognóstico dos pacientes com carcinoma adrenocortical.</w:t>
      </w:r>
    </w:p>
    <w:p w:rsidR="00000000" w:rsidDel="00000000" w:rsidP="00000000" w:rsidRDefault="00000000" w:rsidRPr="00000000" w14:paraId="00000051">
      <w:pPr>
        <w:pStyle w:val="Heading1"/>
        <w:widowControl w:val="0"/>
        <w:spacing w:line="360" w:lineRule="auto"/>
        <w:jc w:val="both"/>
        <w:rPr>
          <w:rFonts w:ascii="Times New Roman" w:cs="Times New Roman" w:eastAsia="Times New Roman" w:hAnsi="Times New Roman"/>
          <w:sz w:val="24"/>
          <w:szCs w:val="24"/>
        </w:rPr>
      </w:pPr>
      <w:bookmarkStart w:colFirst="0" w:colLast="0" w:name="_jr8vh33kd3cd" w:id="4"/>
      <w:bookmarkEnd w:id="4"/>
      <w:r w:rsidDel="00000000" w:rsidR="00000000" w:rsidRPr="00000000">
        <w:rPr>
          <w:rFonts w:ascii="Times New Roman" w:cs="Times New Roman" w:eastAsia="Times New Roman" w:hAnsi="Times New Roman"/>
          <w:b w:val="1"/>
          <w:bCs w:val="1"/>
          <w:sz w:val="28"/>
          <w:szCs w:val="28"/>
          <w:rtl w:val="0"/>
        </w:rPr>
        <w:t xml:space="preserve">2. Pergunta científica</w:t>
      </w:r>
      <w:r w:rsidDel="00000000" w:rsidR="00000000" w:rsidRPr="00000000">
        <w:rPr>
          <w:rtl w:val="0"/>
        </w:rPr>
      </w:r>
    </w:p>
    <w:p w:rsidR="00000000" w:rsidDel="00000000" w:rsidP="00000000" w:rsidRDefault="00000000" w:rsidRPr="00000000" w14:paraId="00000052">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estudos previamente desenvolvidos pelo grupo de pesquisa demonstraram que os fenótipos High Steroid e Low Steroid apresentam diferenças marcantes na expressão de genes relacionados à resposta imune, na maquinaria de apresentação de antígenos e na organização do repertório adaptativo de receptores de células T e células B. Esses achados evidenciam que a esteroidogênese tumoral exerce influência significativa sobre o microambiente imunológico do carcinoma adrenocortical. Entretanto, permanece desconhecido se essas alterações também se refletem na composição funcional do infiltrado de linfócitos T, particularmente em seus diferentes estados de diferenciação. Dessa forma, a principal questão que orienta o presente estudo é: A produção tumoral de esteroides influencia os estados de diferenciação funcional dos linfócitos T infiltrantes no microambiente tumoral do carcinoma adrenocortical?</w:t>
      </w:r>
    </w:p>
    <w:p w:rsidR="00000000" w:rsidDel="00000000" w:rsidP="00000000" w:rsidRDefault="00000000" w:rsidRPr="00000000" w14:paraId="00000053">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questões secundárias, este projeto busca responder:</w:t>
      </w:r>
    </w:p>
    <w:p w:rsidR="00000000" w:rsidDel="00000000" w:rsidP="00000000" w:rsidRDefault="00000000" w:rsidRPr="00000000" w14:paraId="00000054">
      <w:pPr>
        <w:widowControl w:val="0"/>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Os fenótipos High Steroid e Low Steroid apresentam diferenças na abundância relativa de células T naïve,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widowControl w:val="0"/>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perfil esteroidogênico está associado à redução da atividade citotóxica das células T infiltrantes?</w:t>
      </w:r>
    </w:p>
    <w:p w:rsidR="00000000" w:rsidDel="00000000" w:rsidP="00000000" w:rsidRDefault="00000000" w:rsidRPr="00000000" w14:paraId="00000056">
      <w:pPr>
        <w:widowControl w:val="0"/>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Existe associação entre os estados de diferenciação das células T e o prognóstico dos pacientes com ACC?</w:t>
      </w:r>
    </w:p>
    <w:p w:rsidR="00000000" w:rsidDel="00000000" w:rsidP="00000000" w:rsidRDefault="00000000" w:rsidRPr="00000000" w14:paraId="00000057">
      <w:pPr>
        <w:widowControl w:val="0"/>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Quais programas transcricionais relacionados à ativação, memória, citotoxicidade e exaustão distinguem os fenótipos HSP e LSP?</w:t>
      </w:r>
    </w:p>
    <w:p w:rsidR="00000000" w:rsidDel="00000000" w:rsidP="00000000" w:rsidRDefault="00000000" w:rsidRPr="00000000" w14:paraId="00000058">
      <w:pPr>
        <w:pStyle w:val="Heading1"/>
        <w:spacing w:line="360" w:lineRule="auto"/>
        <w:jc w:val="both"/>
        <w:rPr>
          <w:rFonts w:ascii="Times New Roman" w:cs="Times New Roman" w:eastAsia="Times New Roman" w:hAnsi="Times New Roman"/>
          <w:sz w:val="24"/>
          <w:szCs w:val="24"/>
        </w:rPr>
      </w:pPr>
      <w:bookmarkStart w:colFirst="0" w:colLast="0" w:name="_v6yl9tfro77f" w:id="5"/>
      <w:bookmarkEnd w:id="5"/>
      <w:r w:rsidDel="00000000" w:rsidR="00000000" w:rsidRPr="00000000">
        <w:rPr>
          <w:rFonts w:ascii="Times New Roman" w:cs="Times New Roman" w:eastAsia="Times New Roman" w:hAnsi="Times New Roman"/>
          <w:b w:val="1"/>
          <w:bCs w:val="1"/>
          <w:sz w:val="28"/>
          <w:szCs w:val="28"/>
          <w:rtl w:val="0"/>
        </w:rPr>
        <w:t xml:space="preserve">3. Hipótese</w:t>
      </w:r>
      <w:r w:rsidDel="00000000" w:rsidR="00000000" w:rsidRPr="00000000">
        <w:rPr>
          <w:rtl w:val="0"/>
        </w:rPr>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nos estudos prévios do grupo e nas evidências da literatura sobre os efeitos imunomoduladores dos glicocorticóides, hipotetiza-se que a produção tumoral de esteroides promove remodelação do microambiente imunológico do carcinoma adrenocortical, alterando os estados de diferenciação funcional dos linfócitos T infiltrantes.</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Especificamente, espera-se que tumores classificados como High Steroid Phenotype (HSP) apresentem menor abundância de células T efetoras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e de memória efetora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redução da atividade citotóxica e maior enriquecimento de células T em estados iniciais de diferenciação (T</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ou em estados de disfunção funcional, como células T progenitoras exauridas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células T exauridas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 Em contraste, tumores classificados como Low Steroid Phenotype (LSP) deverão apresentar maior frequência de populações efetoras e citotóxicas, refletindo um microambiente tumoral mais imunocompetente.</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Propõe-se, portanto, que a esteroidogênese tumoral constitua um dos principais mecanismos responsáveis pela remodelação da resposta imune adaptativa no carcinoma adrenocortical, influenciando a diferenciação, a funcionalidade e o potencial antitumoral dos linfócitos T infiltrantes.</w:t>
      </w:r>
    </w:p>
    <w:p w:rsidR="00000000" w:rsidDel="00000000" w:rsidP="00000000" w:rsidRDefault="00000000" w:rsidRPr="00000000" w14:paraId="0000005C">
      <w:pPr>
        <w:pStyle w:val="Heading1"/>
        <w:spacing w:line="360" w:lineRule="auto"/>
        <w:jc w:val="both"/>
        <w:rPr>
          <w:rFonts w:ascii="Times New Roman" w:cs="Times New Roman" w:eastAsia="Times New Roman" w:hAnsi="Times New Roman"/>
          <w:sz w:val="24"/>
          <w:szCs w:val="24"/>
        </w:rPr>
      </w:pPr>
      <w:bookmarkStart w:colFirst="0" w:colLast="0" w:name="_f26us4547wkc" w:id="6"/>
      <w:bookmarkEnd w:id="6"/>
      <w:r w:rsidDel="00000000" w:rsidR="00000000" w:rsidRPr="00000000">
        <w:rPr>
          <w:rFonts w:ascii="Times New Roman" w:cs="Times New Roman" w:eastAsia="Times New Roman" w:hAnsi="Times New Roman"/>
          <w:b w:val="1"/>
          <w:bCs w:val="1"/>
          <w:sz w:val="28"/>
          <w:szCs w:val="28"/>
          <w:rtl w:val="0"/>
        </w:rPr>
        <w:t xml:space="preserve">4. Objetivo Geral</w:t>
      </w:r>
      <w:r w:rsidDel="00000000" w:rsidR="00000000" w:rsidRPr="00000000">
        <w:rPr>
          <w:rtl w:val="0"/>
        </w:rPr>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Caracterizar os estados de diferenciação funcional dos linfócitos T no microambiente tumoral do carcinoma adrenocortical e investigar sua associação com os fenótipos High Steroid e Low Steroid, utilizando dados transcriptômicos da coorte TCGA-ACC.</w:t>
      </w:r>
    </w:p>
    <w:p w:rsidR="00000000" w:rsidDel="00000000" w:rsidP="00000000" w:rsidRDefault="00000000" w:rsidRPr="00000000" w14:paraId="0000005E">
      <w:pPr>
        <w:pStyle w:val="Heading1"/>
        <w:spacing w:line="360" w:lineRule="auto"/>
        <w:jc w:val="both"/>
        <w:rPr>
          <w:rFonts w:ascii="Times New Roman" w:cs="Times New Roman" w:eastAsia="Times New Roman" w:hAnsi="Times New Roman"/>
          <w:sz w:val="24"/>
          <w:szCs w:val="24"/>
        </w:rPr>
      </w:pPr>
      <w:bookmarkStart w:colFirst="0" w:colLast="0" w:name="_1fhz5ltqo8nr" w:id="7"/>
      <w:bookmarkEnd w:id="7"/>
      <w:r w:rsidDel="00000000" w:rsidR="00000000" w:rsidRPr="00000000">
        <w:rPr>
          <w:rFonts w:ascii="Times New Roman" w:cs="Times New Roman" w:eastAsia="Times New Roman" w:hAnsi="Times New Roman"/>
          <w:b w:val="1"/>
          <w:bCs w:val="1"/>
          <w:sz w:val="28"/>
          <w:szCs w:val="28"/>
          <w:rtl w:val="0"/>
        </w:rPr>
        <w:t xml:space="preserve">5. Objetivos Específicos</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Reproduzir a classificação dos pacientes da coorte TCGA-ACC nos fenótipos High Steroid e Low Steroid, conforme descrito em estudos prévios do grupo de pesquisa.</w:t>
      </w:r>
    </w:p>
    <w:p w:rsidR="00000000" w:rsidDel="00000000" w:rsidP="00000000" w:rsidRDefault="00000000" w:rsidRPr="00000000" w14:paraId="0000006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Caracterizar a composição do infiltrado imunológico do carcinoma adrenocortical por meio de algoritmos de deconvolução celular.</w:t>
      </w:r>
    </w:p>
    <w:p w:rsidR="00000000" w:rsidDel="00000000" w:rsidP="00000000" w:rsidRDefault="00000000" w:rsidRPr="00000000" w14:paraId="0000006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Inferir os estados de diferenciação funcional dos linfócitos T infiltrantes utilizando assinaturas transcriptômicas validadas para células T</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Comparar a distribuição desses estados de diferenciação entre os fenótipos High Steroid e Low Steroid.</w:t>
      </w:r>
    </w:p>
    <w:p w:rsidR="00000000" w:rsidDel="00000000" w:rsidP="00000000" w:rsidRDefault="00000000" w:rsidRPr="00000000" w14:paraId="0000006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Avaliar a expressão de genes associados à citotoxicidade, ativação, memória e exaustão das células T.</w:t>
      </w:r>
    </w:p>
    <w:p w:rsidR="00000000" w:rsidDel="00000000" w:rsidP="00000000" w:rsidRDefault="00000000" w:rsidRPr="00000000" w14:paraId="0000006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Investigar a associação entre os estados de diferenciação dos linfócitos T e características clínicas dos pacientes, incluindo estadiamento tumoral e sobrevida global.</w:t>
      </w:r>
    </w:p>
    <w:p w:rsidR="00000000" w:rsidDel="00000000" w:rsidP="00000000" w:rsidRDefault="00000000" w:rsidRPr="00000000" w14:paraId="0000006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Construir um modelo integrativo relacionando esteroidogênese tumoral, remodelação do microambiente imunológico e diferenciação funcional dos linfócitos T no carcinoma adrenocortical.</w:t>
      </w:r>
    </w:p>
    <w:p w:rsidR="00000000" w:rsidDel="00000000" w:rsidP="00000000" w:rsidRDefault="00000000" w:rsidRPr="00000000" w14:paraId="00000066">
      <w:pPr>
        <w:pStyle w:val="Heading1"/>
        <w:spacing w:line="360" w:lineRule="auto"/>
        <w:jc w:val="both"/>
        <w:rPr>
          <w:rFonts w:ascii="Times New Roman" w:cs="Times New Roman" w:eastAsia="Times New Roman" w:hAnsi="Times New Roman"/>
          <w:sz w:val="24"/>
          <w:szCs w:val="24"/>
        </w:rPr>
      </w:pPr>
      <w:bookmarkStart w:colFirst="0" w:colLast="0" w:name="_o8pvlicvz5eg" w:id="8"/>
      <w:bookmarkEnd w:id="8"/>
      <w:r w:rsidDel="00000000" w:rsidR="00000000" w:rsidRPr="00000000">
        <w:rPr>
          <w:rFonts w:ascii="Times New Roman" w:cs="Times New Roman" w:eastAsia="Times New Roman" w:hAnsi="Times New Roman"/>
          <w:b w:val="1"/>
          <w:bCs w:val="1"/>
          <w:sz w:val="28"/>
          <w:szCs w:val="28"/>
          <w:rtl w:val="0"/>
        </w:rPr>
        <w:t xml:space="preserve">6. Metodologia</w:t>
      </w:r>
      <w:r w:rsidDel="00000000" w:rsidR="00000000" w:rsidRPr="00000000">
        <w:rPr>
          <w:rtl w:val="0"/>
        </w:rPr>
      </w:r>
    </w:p>
    <w:p w:rsidR="00000000" w:rsidDel="00000000" w:rsidP="00000000" w:rsidRDefault="00000000" w:rsidRPr="00000000" w14:paraId="00000067">
      <w:pPr>
        <w:pStyle w:val="Heading2"/>
        <w:spacing w:line="360" w:lineRule="auto"/>
        <w:jc w:val="both"/>
        <w:rPr>
          <w:rFonts w:ascii="Times New Roman" w:cs="Times New Roman" w:eastAsia="Times New Roman" w:hAnsi="Times New Roman"/>
          <w:sz w:val="24"/>
          <w:szCs w:val="24"/>
        </w:rPr>
      </w:pPr>
      <w:bookmarkStart w:colFirst="0" w:colLast="0" w:name="_fulxa54a4yg1" w:id="9"/>
      <w:bookmarkEnd w:id="9"/>
      <w:r w:rsidDel="00000000" w:rsidR="00000000" w:rsidRPr="00000000">
        <w:rPr>
          <w:rFonts w:ascii="Times New Roman" w:cs="Times New Roman" w:eastAsia="Times New Roman" w:hAnsi="Times New Roman"/>
          <w:sz w:val="28"/>
          <w:szCs w:val="28"/>
          <w:rtl w:val="0"/>
        </w:rPr>
        <w:t xml:space="preserve">6.1 Delineamento do estudo</w:t>
      </w:r>
      <w:r w:rsidDel="00000000" w:rsidR="00000000" w:rsidRPr="00000000">
        <w:rPr>
          <w:rtl w:val="0"/>
        </w:rPr>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consiste em uma pesquisa observacional, retrospectiva, de abordagem quantitativa e natureza computacional, baseada na integração de dados transcriptômicos públicos, informações clínicas e ferramentas de bioinformática para investigar a influência da esteroidogênese tumoral sobre os estados de diferenciação funcional dos linfócitos T no microambiente tumoral do carcinoma adrenocortical (ACC).</w:t>
      </w:r>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proposta fundamenta-se na hipótese de que a produção tumoral de esteroides constitui um importante mecanismo de remodelação do microambiente imunológico, favorecendo alterações na diferenciação, ativação e funcionalidade dos linfócitos T infiltrantes. Para testar essa hipótese, será desenvolvido um pipeline analítico composto por diferentes módulos integrados, permitindo relacionar o perfil esteroidogênico dos tumores às características do infiltrado imunológico e aos desfechos clínicos dos pacientes.</w:t>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utilizará como fonte primária de dados a coorte The Cancer Genome Atlas - Adrenocortical Carcinoma (TCGA-ACC). A utilização de uma coorte amplamente caracterizada e acessível possibilita a reprodução das análises por outros grupos de pesquisa, além de permitir a integração dos resultados obtidos com estudos previamente publicados.</w:t>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Diferentemente de abordagens tradicionais, que se concentram apenas na estimativa da abundância global de populações imunológicas, o presente projeto busca caracterizar os estados de diferenciação funcional dos linfócitos T, considerando que células pertencentes à mesma linhagem podem apresentar perfis transcricionais, capacidades efetoras e relevância biológica distintas. Assim, serão investigadas populações representativas dos principais estágios de diferenciação descritos na literatura, incluindo células T naïve (T</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células T stem-like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células T de memória central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células T de memória efetora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células T efetoras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células T progenitoras exauridas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células T exauridas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rtl w:val="0"/>
          </w:rPr>
          <w:t xml:space="preserve">(Blank et al., 2019; Kaech and Cui, 2012; Philip and Schietinger,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delineamento metodológico foi estruturado em nove módulos sequenciais, contemplando desde a obtenção e processamento dos dados transcriptômicos até a construção de um modelo biológico integrativo. Inicialmente, serão obtidos os dados de expressão gênica e as informações clínicas da coorte TCGA-ACC. Em seguida, os pacientes serão classificados segundo os fenótipos High Steroid Phenotype (HSP) e Low Steroid Phenotype (LSP), utilizando a estratégia previamente estabelecida pelo grupo de pesquisa </w:t>
      </w:r>
      <w:hyperlink r:id="rId25">
        <w:r w:rsidDel="00000000" w:rsidR="00000000" w:rsidRPr="00000000">
          <w:rPr>
            <w:rFonts w:ascii="Times New Roman" w:cs="Times New Roman" w:eastAsia="Times New Roman" w:hAnsi="Times New Roman"/>
            <w:sz w:val="24"/>
            <w:szCs w:val="24"/>
            <w:rtl w:val="0"/>
          </w:rPr>
          <w:t xml:space="preserve">(Muzzi et al., 2021)</w:t>
        </w:r>
      </w:hyperlink>
      <w:r w:rsidDel="00000000" w:rsidR="00000000" w:rsidRPr="00000000">
        <w:rPr>
          <w:rFonts w:ascii="Times New Roman" w:cs="Times New Roman" w:eastAsia="Times New Roman" w:hAnsi="Times New Roman"/>
          <w:sz w:val="24"/>
          <w:szCs w:val="24"/>
          <w:rtl w:val="0"/>
        </w:rPr>
        <w:t xml:space="preserve">. Essa classificação constituirá a principal variável biológica utilizada nas análises comparativas subsequentes.</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etapa seguinte, será realizada a caracterização do microambiente tumoral por meio de metodologias computacionais capazes de estimar a composição do infiltrado imunológico a partir de dados transcriptômicos de RNA-seq. Paralelamente, será conduzida uma revisão sistematizada da literatura com o objetivo de identificar e selecionar assinaturas transcriptômicas representativas dos diferentes estados de diferenciação dos linfócitos T descritos em estudos de transcriptômica de célula única e em bancos de dados especializados. Essas assinaturas serão submetidas a um processo de curadoria, buscando garantir sua consistência biológica, minimizar redundâncias entre conjuntos gênicos e assegurar sua aplicabilidade em dados de transcriptômica bulk.</w:t>
      </w:r>
    </w:p>
    <w:p w:rsidR="00000000" w:rsidDel="00000000" w:rsidP="00000000" w:rsidRDefault="00000000" w:rsidRPr="00000000" w14:paraId="0000006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serão empregados métodos de enriquecimento de assinaturas gênicas para inferir, em cada amostra tumoral, a atividade relativa dos diferentes programas de diferenciação de células T. Além da caracterização dos estados celulares, serão investigados programas biológicos relacionados à citotoxicidade, ativação imunológica, memória, proliferação, exaustão funcional e resposta inflamatória, permitindo uma avaliação mais abrangente da funcionalidade do infiltrado imune.</w:t>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obtidos serão integrados às informações clínicas dos pacientes, incluindo idade, sexo, estadiamento tumoral, sobrevida global e outras variáveis disponíveis na coorte TCGA-ACC. Serão realizadas análises comparativas entre os fenótipos HSP e LSP, bem como análises de correlação e modelos de associação entre os estados de diferenciação das células T e os desfechos clínicos. Sempre que possível, os achados serão confrontados com evidências provenientes de estudos independentes, especialmente trabalhos baseados em transcriptômica de célula única, visando fortalecer a interpretação biológica dos resultados.</w:t>
      </w:r>
    </w:p>
    <w:p w:rsidR="00000000" w:rsidDel="00000000" w:rsidP="00000000" w:rsidRDefault="00000000" w:rsidRPr="00000000" w14:paraId="000000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será elaborado um modelo integrativo relacionando a esteroidogênese tumoral, a remodelação do microambiente imunológico e os estados de diferenciação funcional dos linfócitos T no carcinoma adrenocortical. Esse modelo buscará explicar, em nível molecular e celular, como o excesso de esteroides pode contribuir para a evasão imunológica observada no ACC e fornecerá subsídios para a identificação de novos biomarcadores prognósticos e potenciais estratégias terapêuticas.</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estratégia metodológica proposta foi desenvolvida de forma a garantir transparência, reprodutibilidade e flexibilidade analítica. Todas as etapas do processamento dos dados, análises estatísticas e geração das figuras serão documentadas em ambiente computacional reprodutível, utilizando sistemas de controle de versão e disponibilização pública dos scripts desenvolvidos, em conformidade com os princípios FAIR (Findable, Accessible, Interoperable and Reusable) para gestão de dados científicos </w:t>
      </w:r>
      <w:hyperlink r:id="rId26">
        <w:r w:rsidDel="00000000" w:rsidR="00000000" w:rsidRPr="00000000">
          <w:rPr>
            <w:rFonts w:ascii="Times New Roman" w:cs="Times New Roman" w:eastAsia="Times New Roman" w:hAnsi="Times New Roman"/>
            <w:sz w:val="24"/>
            <w:szCs w:val="24"/>
            <w:rtl w:val="0"/>
          </w:rPr>
          <w:t xml:space="preserve">(Wilkinson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pStyle w:val="Heading2"/>
        <w:spacing w:line="360" w:lineRule="auto"/>
        <w:jc w:val="both"/>
        <w:rPr>
          <w:rFonts w:ascii="Times New Roman" w:cs="Times New Roman" w:eastAsia="Times New Roman" w:hAnsi="Times New Roman"/>
          <w:sz w:val="24"/>
          <w:szCs w:val="24"/>
        </w:rPr>
      </w:pPr>
      <w:bookmarkStart w:colFirst="0" w:colLast="0" w:name="_80opuj262tns" w:id="10"/>
      <w:bookmarkEnd w:id="10"/>
      <w:r w:rsidDel="00000000" w:rsidR="00000000" w:rsidRPr="00000000">
        <w:rPr>
          <w:rFonts w:ascii="Times New Roman" w:cs="Times New Roman" w:eastAsia="Times New Roman" w:hAnsi="Times New Roman"/>
          <w:sz w:val="28"/>
          <w:szCs w:val="28"/>
          <w:rtl w:val="0"/>
        </w:rPr>
        <w:t xml:space="preserve">6.2 Obtenção dos dados transcriptômicos e clínicos</w:t>
      </w:r>
      <w:r w:rsidDel="00000000" w:rsidR="00000000" w:rsidRPr="00000000">
        <w:rPr>
          <w:rtl w:val="0"/>
        </w:rPr>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utilizados neste estudo serão obtidos a partir de bases públicas de acesso aberto, priorizando conjuntos de dados amplamente utilizados pela comunidade científica e que apresentem informações transcriptômicas e clínicas suficientemente detalhadas para atender aos objetivos propostos. A coorte principal será composta pelos pacientes com carcinoma adrenocortical disponíveis no projeto The Cancer Genome Atlas (TCGA-ACC), atualmente a maior e mais abrangente base pública de dados moleculares para essa neoplasia.</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TCGA integra um consórcio internacional destinado à caracterização molecular de diferentes tipos de câncer por meio de abordagens multiômicas, incluindo transcriptômica, genômica, epigenômica e proteômica </w:t>
      </w:r>
      <w:hyperlink r:id="rId27">
        <w:r w:rsidDel="00000000" w:rsidR="00000000" w:rsidRPr="00000000">
          <w:rPr>
            <w:rFonts w:ascii="Times New Roman" w:cs="Times New Roman" w:eastAsia="Times New Roman" w:hAnsi="Times New Roman"/>
            <w:sz w:val="24"/>
            <w:szCs w:val="24"/>
            <w:rtl w:val="0"/>
          </w:rPr>
          <w:t xml:space="preserve">(The Cancer Genome Atlas Research Network et al., 2013; Tomczak et al., 2015)</w:t>
        </w:r>
      </w:hyperlink>
      <w:r w:rsidDel="00000000" w:rsidR="00000000" w:rsidRPr="00000000">
        <w:rPr>
          <w:rFonts w:ascii="Times New Roman" w:cs="Times New Roman" w:eastAsia="Times New Roman" w:hAnsi="Times New Roman"/>
          <w:sz w:val="24"/>
          <w:szCs w:val="24"/>
          <w:rtl w:val="0"/>
        </w:rPr>
        <w:t xml:space="preserve">. Para o carcinoma adrenocortical, essa iniciativa disponibiliza dados de sequenciamento de RNA (RNA-seq), informações clínicas, características anatomopatológicas e dados de sobrevida, constituindo uma das principais fontes para estudos translacionais envolvendo essa neoplasia.</w:t>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transcriptômicos e clínicos serão obtidos por meio do portal Genomic Data Commons (GDC), que centraliza e padroniza as informações geradas pelo TCGA. Sempre que possível, a obtenção dos dados será realizada por meio de ferramentas computacionais que permitam acesso programático às bases públicas, garantindo rastreabilidade, reprodutibilidade e documentação completa de todas as etapas do processo de aquisição.</w:t>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Serão incluídas no estudo apenas amostras primárias de carcinoma adrenocortical que apresentem dados completos de expressão gênica e informações clínicas compatíveis com as análises propostas. Amostras duplicadas, controles técnicos, tecidos não tumorais ou amostras com informações clínicas insuficientes serão excluídas das análises. Além disso, será realizada uma avaliação criteriosa da consistência dos dados clínicos disponíveis, incluindo idade ao diagnóstico, sexo, estadiamento tumoral, status vital, tempo de seguimento e demais variáveis relevantes para as análises prognósticas.</w:t>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o TCGA-ACC constitua a principal fonte de dados deste projeto, outras bases públicas poderão ser utilizadas de forma complementar para apoiar etapas específicas da pesquisa. Dados provenientes de estudos de transcriptômica de célula única (single-cell RNA-seq) serão consultados durante o processo de seleção e validação das assinaturas transcriptômicas representativas dos diferentes estados de diferenciação dos linfócitos T. Da mesma forma, bancos de dados especializados, como Molecular Signatures Database (MSigDB), ImmPort, CellMarker e outras bases de conhecimento imunológico, poderão ser empregados para auxiliar na curadoria de conjuntos gênicos e na interpretação biológica dos resultados.</w:t>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utilização de bases públicas amplamente consolidadas permitirá que todas as análises desenvolvidas neste projeto sejam integralmente reprodutíveis, além de favorecer a comparação dos resultados obtidos com estudos previamente publicados sobre o microambiente tumoral do carcinoma adrenocortical e de outras neoplasias.</w:t>
      </w:r>
    </w:p>
    <w:p w:rsidR="00000000" w:rsidDel="00000000" w:rsidP="00000000" w:rsidRDefault="00000000" w:rsidRPr="00000000" w14:paraId="00000079">
      <w:pPr>
        <w:pStyle w:val="Heading2"/>
        <w:spacing w:line="360" w:lineRule="auto"/>
        <w:jc w:val="both"/>
        <w:rPr>
          <w:rFonts w:ascii="Times New Roman" w:cs="Times New Roman" w:eastAsia="Times New Roman" w:hAnsi="Times New Roman"/>
          <w:sz w:val="24"/>
          <w:szCs w:val="24"/>
        </w:rPr>
      </w:pPr>
      <w:bookmarkStart w:colFirst="0" w:colLast="0" w:name="_yazop7hfmr0y" w:id="11"/>
      <w:bookmarkEnd w:id="11"/>
      <w:r w:rsidDel="00000000" w:rsidR="00000000" w:rsidRPr="00000000">
        <w:rPr>
          <w:rFonts w:ascii="Times New Roman" w:cs="Times New Roman" w:eastAsia="Times New Roman" w:hAnsi="Times New Roman"/>
          <w:sz w:val="28"/>
          <w:szCs w:val="28"/>
          <w:rtl w:val="0"/>
        </w:rPr>
        <w:t xml:space="preserve">6.3 Estratificação dos pacientes segundo o perfil esteroidogênico tumoral</w:t>
      </w:r>
      <w:r w:rsidDel="00000000" w:rsidR="00000000" w:rsidRPr="00000000">
        <w:rPr>
          <w:rtl w:val="0"/>
        </w:rPr>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que a esteroidogênese constitui um dos principais fatores biológicos associados à heterogeneidade molecular e imunológica do carcinoma adrenocortical, os pacientes da coorte TCGA-ACC serão inicialmente estratificados de acordo com o perfil de produção tumoral de esteróides. Essa etapa representa o eixo central do presente estudo, uma vez que todas as análises subsequentes serão conduzidas comparando tumores classificados como High Steroid Phenotype (HSP) e Low Steroid Phenotype (LSP).</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classificação dos pacientes será realizada seguindo a estratégia metodológica previamente desenvolvida e validada por </w:t>
      </w:r>
      <w:hyperlink r:id="rId28">
        <w:r w:rsidDel="00000000" w:rsidR="00000000" w:rsidRPr="00000000">
          <w:rPr>
            <w:rFonts w:ascii="Times New Roman" w:cs="Times New Roman" w:eastAsia="Times New Roman" w:hAnsi="Times New Roman"/>
            <w:sz w:val="24"/>
            <w:szCs w:val="24"/>
            <w:rtl w:val="0"/>
          </w:rPr>
          <w:t xml:space="preserve">(Muzzi et al., 2021)</w:t>
        </w:r>
      </w:hyperlink>
      <w:r w:rsidDel="00000000" w:rsidR="00000000" w:rsidRPr="00000000">
        <w:rPr>
          <w:rFonts w:ascii="Times New Roman" w:cs="Times New Roman" w:eastAsia="Times New Roman" w:hAnsi="Times New Roman"/>
          <w:sz w:val="24"/>
          <w:szCs w:val="24"/>
          <w:rtl w:val="0"/>
        </w:rPr>
        <w:t xml:space="preserve">, garantindo a reprodutibilidade dos resultados e a continuidade da linha de pesquisa do grupo. Nesse estudo, os autores demonstraram que a expressão diferencial de genes relacionados à biossíntese de esteróides permite identificar dois fenótipos moleculares distintos no ACC, caracterizados por perfis transcriptômicos e imunológicos significativamente diferentes. Enquanto os tumores classificados como HSP apresentam elevada atividade das vias de esteroidogênese e redução da expressão de genes envolvidos na resposta imune, os tumores LSP exibem menor atividade esteroidogênica e maior enriquecimento de processos relacionados à imunidade adaptativa e inata.</w:t>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adoção dessa classificação como variável biológica principal fundamenta-se em evidências produzidas pelo próprio grupo de pesquisa e reforçadas por estudos subsequentes. Trabalhos recentes demonstraram que os fenótipos HSP e LSP diferem não apenas quanto à expressão de genes relacionados à resposta imunológica, mas também quanto à expressão de moléculas do complexo principal de histocompatibilidade (HLA), à organização do repertório adaptativo de receptores de células T e células B e ao prognóstico clínico dos pacientes. Esses achados indicam que o perfil esteroidogênico exerce papel determinante na organização do microambiente tumoral do ACC e justificam sua utilização como principal fator de estratificação neste projeto.</w:t>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obtenção dos dados transcriptômicos da coorte TCGA-ACC, cada paciente será classificado em um dos dois fenótipos esteroidogênicos conforme os critérios originalmente estabelecidos por </w:t>
      </w:r>
      <w:hyperlink r:id="rId29">
        <w:r w:rsidDel="00000000" w:rsidR="00000000" w:rsidRPr="00000000">
          <w:rPr>
            <w:rFonts w:ascii="Times New Roman" w:cs="Times New Roman" w:eastAsia="Times New Roman" w:hAnsi="Times New Roman"/>
            <w:sz w:val="24"/>
            <w:szCs w:val="24"/>
            <w:rtl w:val="0"/>
          </w:rPr>
          <w:t xml:space="preserve">Muzzi et al. (2021)</w:t>
        </w:r>
      </w:hyperlink>
      <w:r w:rsidDel="00000000" w:rsidR="00000000" w:rsidRPr="00000000">
        <w:rPr>
          <w:rFonts w:ascii="Times New Roman" w:cs="Times New Roman" w:eastAsia="Times New Roman" w:hAnsi="Times New Roman"/>
          <w:sz w:val="24"/>
          <w:szCs w:val="24"/>
          <w:rtl w:val="0"/>
        </w:rPr>
        <w:t xml:space="preserve">. Inicialmente, será verificada a correspondência entre as amostras disponíveis na presente análise e aquelas utilizadas nos estudos anteriores do grupo. Para eventuais novas amostras incorporadas ao banco de dados após a publicação original, a classificação será realizada aplicando-se a mesma estratégia metodológica descrita no estudo de referência, preservando a comparabilidade entre as diferentes análises.</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vez estabelecida a estratificação dos pacientes, os grupos HSP e LSP serão utilizados como variável independente em todas as análises subsequentes. Serão comparados entre os dois fenótipos a composição do infiltrado imunológico, os estados de diferenciação funcional dos linfócitos T, os programas transcriptômicos relacionados à citotoxicidade, memória imunológica, ativação, exaustão, sinalização por interferons e demais processos biológicos investigados neste projeto. Adicionalmente, a estratificação permitirá avaliar se o perfil esteroidogênico está associado a diferenças prognósticas mediadas pela composição funcional do microambiente tumoral.</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abordagem permitirá expandir os achados previamente publicados pelo grupo, deslocando o foco da análise da expressão global de genes imunológicos para a investigação dos mecanismos celulares que podem explicar essas diferenças transcriptômicas. Dessa forma, pretende-se compreender se a esteroidogênese tumoral interfere diretamente na distribuição dos diferentes estados de diferenciação dos linfócitos T infiltrantes, estabelecendo uma conexão mecanística entre a produção de esteroides, a remodelação do microambiente tumoral e a resposta imune adaptativa no carcinoma adrenocortical.</w:t>
      </w:r>
    </w:p>
    <w:p w:rsidR="00000000" w:rsidDel="00000000" w:rsidP="00000000" w:rsidRDefault="00000000" w:rsidRPr="00000000" w14:paraId="00000080">
      <w:pPr>
        <w:pStyle w:val="Heading2"/>
        <w:spacing w:line="360" w:lineRule="auto"/>
        <w:jc w:val="both"/>
        <w:rPr>
          <w:rFonts w:ascii="Times New Roman" w:cs="Times New Roman" w:eastAsia="Times New Roman" w:hAnsi="Times New Roman"/>
          <w:sz w:val="28"/>
          <w:szCs w:val="28"/>
        </w:rPr>
      </w:pPr>
      <w:bookmarkStart w:colFirst="0" w:colLast="0" w:name="_sollwlsck2k6" w:id="12"/>
      <w:bookmarkEnd w:id="12"/>
      <w:r w:rsidDel="00000000" w:rsidR="00000000" w:rsidRPr="00000000">
        <w:rPr>
          <w:rFonts w:ascii="Times New Roman" w:cs="Times New Roman" w:eastAsia="Times New Roman" w:hAnsi="Times New Roman"/>
          <w:sz w:val="28"/>
          <w:szCs w:val="28"/>
          <w:rtl w:val="0"/>
        </w:rPr>
        <w:t xml:space="preserve">6.4 Processamento e controle de qualidade dos dados transcriptômicos</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obtenção dos dados transcriptômicos da coorte TCGA-ACC, será estabelecido um pipeline padronizado para processamento, controle de qualidade e preparação da matriz de expressão gênica, garantindo que todas as análises subsequentes sejam realizadas a partir de dados consistentes, reprodutíveis e biologicamente comparáveis. Todas as etapas serão conduzidas preferencialmente no ambiente estatístico R, utilizando pacotes amplamente empregados na análise de dados transcriptômicos de RNA-seq.</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os dados serão importados e organizados em estruturas compatíveis com as análises de bioinformática, preservando a rastreabilidade entre as amostras, os dados clínicos e as informações moleculares. Sempre que possível, serão utilizados os pacotes TCGAbiolinks </w:t>
      </w:r>
      <w:hyperlink r:id="rId30">
        <w:r w:rsidDel="00000000" w:rsidR="00000000" w:rsidRPr="00000000">
          <w:rPr>
            <w:rFonts w:ascii="Times New Roman" w:cs="Times New Roman" w:eastAsia="Times New Roman" w:hAnsi="Times New Roman"/>
            <w:sz w:val="24"/>
            <w:szCs w:val="24"/>
            <w:rtl w:val="0"/>
          </w:rPr>
          <w:t xml:space="preserve">(Colaprico et al., 2016)</w:t>
        </w:r>
      </w:hyperlink>
      <w:r w:rsidDel="00000000" w:rsidR="00000000" w:rsidRPr="00000000">
        <w:rPr>
          <w:rFonts w:ascii="Times New Roman" w:cs="Times New Roman" w:eastAsia="Times New Roman" w:hAnsi="Times New Roman"/>
          <w:sz w:val="24"/>
          <w:szCs w:val="24"/>
          <w:rtl w:val="0"/>
        </w:rPr>
        <w:t xml:space="preserve"> e SummarizedExperiment </w:t>
      </w:r>
      <w:hyperlink r:id="rId31">
        <w:r w:rsidDel="00000000" w:rsidR="00000000" w:rsidRPr="00000000">
          <w:rPr>
            <w:rFonts w:ascii="Times New Roman" w:cs="Times New Roman" w:eastAsia="Times New Roman" w:hAnsi="Times New Roman"/>
            <w:sz w:val="24"/>
            <w:szCs w:val="24"/>
            <w:rtl w:val="0"/>
          </w:rPr>
          <w:t xml:space="preserve">(Martin Morgan, 2017)</w:t>
        </w:r>
      </w:hyperlink>
      <w:r w:rsidDel="00000000" w:rsidR="00000000" w:rsidRPr="00000000">
        <w:rPr>
          <w:rFonts w:ascii="Times New Roman" w:cs="Times New Roman" w:eastAsia="Times New Roman" w:hAnsi="Times New Roman"/>
          <w:sz w:val="24"/>
          <w:szCs w:val="24"/>
          <w:rtl w:val="0"/>
        </w:rPr>
        <w:t xml:space="preserve">, amplamente empregados para acesso, organização e manipulação de dados provenientes do Genomic Data Commons (GDC). A utilização dessas estruturas facilita a integração entre informações transcriptômicas e clínicas, além de favorecer a reprodutibilidade do pipeline analítico.</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etapa de controle de qualidade, será realizada a inspeção da integridade da matriz de expressão, verificando-se a presença de amostras duplicadas, inconsistências de anotação, valores ausentes e possíveis erros de processamento. Também serão avaliadas a distribuição global dos níveis de expressão gênica, a profundidade de sequenciamento e o número de genes detectados por amostra. Amostras que apresentem comportamento discrepante em decorrência de problemas técnicos poderão ser excluídas mediante critérios objetivos previamente estabelecidos e devidamente documentados.</w:t>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serão removidos genes com expressão extremamente baixa ou detectados em um número reduzido de amostras. A exclusão desses genes reduz o ruído estatístico inerente aos dados de RNA-seq, melhora a estabilidade das análises multivariadas e aumenta o poder estatístico das etapas subsequentes, sem comprometer a representatividade biológica da matriz de expressão </w:t>
      </w:r>
      <w:hyperlink r:id="rId32">
        <w:r w:rsidDel="00000000" w:rsidR="00000000" w:rsidRPr="00000000">
          <w:rPr>
            <w:rFonts w:ascii="Times New Roman" w:cs="Times New Roman" w:eastAsia="Times New Roman" w:hAnsi="Times New Roman"/>
            <w:sz w:val="24"/>
            <w:szCs w:val="24"/>
            <w:rtl w:val="0"/>
          </w:rPr>
          <w:t xml:space="preserve">(Law et al., 2014; Robinson et al., 2010)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serão então submetidos à normalização para minimizar diferenças relacionadas à profundidade de sequenciamento e à composição das bibliotecas. A estratégia de normalização será definida considerando sua adequação às análises propostas, priorizando métodos amplamente validados para dados de RNA-seq bulk, como aqueles implementados nos pacotes DESeq2 </w:t>
      </w:r>
      <w:hyperlink r:id="rId33">
        <w:r w:rsidDel="00000000" w:rsidR="00000000" w:rsidRPr="00000000">
          <w:rPr>
            <w:rFonts w:ascii="Times New Roman" w:cs="Times New Roman" w:eastAsia="Times New Roman" w:hAnsi="Times New Roman"/>
            <w:sz w:val="24"/>
            <w:szCs w:val="24"/>
            <w:rtl w:val="0"/>
          </w:rPr>
          <w:t xml:space="preserve">(Love et al., 2014)</w:t>
        </w:r>
      </w:hyperlink>
      <w:r w:rsidDel="00000000" w:rsidR="00000000" w:rsidRPr="00000000">
        <w:rPr>
          <w:rFonts w:ascii="Times New Roman" w:cs="Times New Roman" w:eastAsia="Times New Roman" w:hAnsi="Times New Roman"/>
          <w:sz w:val="24"/>
          <w:szCs w:val="24"/>
          <w:rtl w:val="0"/>
        </w:rPr>
        <w:t xml:space="preserve"> e edgeR </w:t>
      </w:r>
      <w:hyperlink r:id="rId34">
        <w:r w:rsidDel="00000000" w:rsidR="00000000" w:rsidRPr="00000000">
          <w:rPr>
            <w:rFonts w:ascii="Times New Roman" w:cs="Times New Roman" w:eastAsia="Times New Roman" w:hAnsi="Times New Roman"/>
            <w:sz w:val="24"/>
            <w:szCs w:val="24"/>
            <w:rtl w:val="0"/>
          </w:rPr>
          <w:t xml:space="preserve">(Robinson et al., 2010)</w:t>
        </w:r>
      </w:hyperlink>
      <w:r w:rsidDel="00000000" w:rsidR="00000000" w:rsidRPr="00000000">
        <w:rPr>
          <w:rFonts w:ascii="Times New Roman" w:cs="Times New Roman" w:eastAsia="Times New Roman" w:hAnsi="Times New Roman"/>
          <w:sz w:val="24"/>
          <w:szCs w:val="24"/>
          <w:rtl w:val="0"/>
        </w:rPr>
        <w:t xml:space="preserve">. A escolha final do método será baseada em sua capacidade de preservar as diferenças biológicas entre as amostras, mantendo a comparabilidade necessária para as análises de enriquecimento funcional e deconvolução celular.</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normalização, os dados poderão ser transformados por métodos apropriados para estabilização da variância, como Variance Stabilizing Transformation (VST) ou Regularized Logarithm Transformation (rlog), quando essas transformações forem consideradas mais adequadas às análises exploratórias e estatísticas subsequentes. A seleção da transformação será realizada considerando o número de amostras, a distribuição dos dados e o desempenho observado nas análises exploratórias.</w:t>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qualidade da matriz processada será avaliada por meio de análises exploratórias multivariadas. Serão empregadas técnicas como Análise de Componentes Principais (Principal Component Analysis - PCA), agrupamento hierárquico (hierarchical clustering) e mapas de correlação entre amostras, com o objetivo de identificar padrões globais de similaridade, possíveis efeitos de lote (batch effects) e amostras discrepantes (outliers). Caso sejam identificadas variações técnicas capazes de interferir na interpretação biológica dos resultados, será avaliada a necessidade de aplicação de métodos específicos de correção, desde que existam metadados suficientes para justificar sua utilização.</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término dessa etapa, será obtida uma matriz de expressão gênica normalizada, submetida ao controle de qualidade e integrada às informações clínicas da coorte TCGA-ACC. Essa matriz constituirá a base para todas as análises subsequentes do projeto, incluindo a caracterização do microambiente tumoral, a inferência dos estados de diferenciação funcional dos linfócitos T, a construção de escores biológicos e as análises de associação com o perfil esteroidogênico e os desfechos clínicos.</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as etapas do processamento serão registradas em scripts versionados e documentados, permitindo a completa reprodutibilidade das análises. Sempre que possível, o pipeline computacional será disponibilizado em repositório público, acompanhado das versões dos pacotes utilizados, parâmetros empregados e documentação necessária para reprodução integral do estudo, em conformidade com as recomendações internacionais para pesquisa reprodutível em bioinformática.</w:t>
      </w:r>
    </w:p>
    <w:p w:rsidR="00000000" w:rsidDel="00000000" w:rsidP="00000000" w:rsidRDefault="00000000" w:rsidRPr="00000000" w14:paraId="0000008A">
      <w:pPr>
        <w:pStyle w:val="Heading2"/>
        <w:spacing w:line="360" w:lineRule="auto"/>
        <w:jc w:val="both"/>
        <w:rPr>
          <w:rFonts w:ascii="Times New Roman" w:cs="Times New Roman" w:eastAsia="Times New Roman" w:hAnsi="Times New Roman"/>
          <w:sz w:val="24"/>
          <w:szCs w:val="24"/>
        </w:rPr>
      </w:pPr>
      <w:bookmarkStart w:colFirst="0" w:colLast="0" w:name="_tnatnpbpl2b5" w:id="13"/>
      <w:bookmarkEnd w:id="13"/>
      <w:r w:rsidDel="00000000" w:rsidR="00000000" w:rsidRPr="00000000">
        <w:rPr>
          <w:rFonts w:ascii="Times New Roman" w:cs="Times New Roman" w:eastAsia="Times New Roman" w:hAnsi="Times New Roman"/>
          <w:sz w:val="28"/>
          <w:szCs w:val="28"/>
          <w:rtl w:val="0"/>
        </w:rPr>
        <w:t xml:space="preserve">6.5 Caracterização do microambiente tumoral por deconvolução transcriptômica</w:t>
      </w: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caracterização do microambiente tumoral constitui uma etapa fundamental deste projeto, uma vez que a composição e o estado funcional das células infiltrantes exercem papel determinante na progressão do carcinoma adrenocortical e na resposta às terapias antitumorais. Embora os dados de RNA-seq provenientes da coorte TCGA-ACC representem o transcriptoma médio do tecido tumoral, abordagens computacionais de deconvolução transcriptômica permitem estimar a contribuição relativa das diferentes populações celulares presentes em cada amostra, fornecendo uma visão abrangente da arquitetura imunológica do microambiente tumoral.</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últimos anos, diversos algoritmos de deconvolução foram desenvolvidos para inferir a composição celular de amostras obtidas por RNA-seq bulk, utilizando assinaturas transcriptômicas previamente definidas para diferentes populações celulares. Esses métodos diferem quanto às estratégias estatísticas empregadas, aos conjuntos de genes de referência, ao número de populações celulares avaliadas e ao tipo de resultado produzido, podendo estimar abundâncias relativas, abundâncias absolutas ou escores de enriquecimento celular </w:t>
      </w:r>
      <w:hyperlink r:id="rId35">
        <w:r w:rsidDel="00000000" w:rsidR="00000000" w:rsidRPr="00000000">
          <w:rPr>
            <w:rFonts w:ascii="Times New Roman" w:cs="Times New Roman" w:eastAsia="Times New Roman" w:hAnsi="Times New Roman"/>
            <w:sz w:val="24"/>
            <w:szCs w:val="24"/>
            <w:rtl w:val="0"/>
          </w:rPr>
          <w:t xml:space="preserve">(Aran et al., 2017; Becht et al., 2016; Finotello et al., 2019; Sturm et al., 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essas diferenças metodológicas, o presente projeto não adotará previamente um único algoritmo de deconvolução. Inicialmente, será realizada uma revisão sistematizada da literatura com o objetivo de identificar os métodos mais robustos e amplamente validados para análise do microambiente tumoral em dados de RNA-seq bulk, especialmente em tumores sólidos. A seleção do(s) algoritmo(s) será baseada em critérios como desempenho reportado em estudos de benchmarking, robustez estatística, compatibilidade com dados do TCGA, capacidade de identificar populações imunológicas relevantes para o presente estudo, facilidade de reprodutibilidade e disponibilidade de documentação científica adequada.</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Sempre que pertinente, diferentes algoritmos poderão ser aplicados de forma complementar, permitindo comparar a concordância entre as estimativas obtidas e aumentar a robustez das inferências biológicas. Essa abordagem busca minimizar possíveis vieses decorrentes das limitações inerentes a cada metodologia e está alinhada às recomendações atuais para estudos de deconvolução transcriptômica em oncologia </w:t>
      </w:r>
      <w:hyperlink r:id="rId36">
        <w:r w:rsidDel="00000000" w:rsidR="00000000" w:rsidRPr="00000000">
          <w:rPr>
            <w:rFonts w:ascii="Times New Roman" w:cs="Times New Roman" w:eastAsia="Times New Roman" w:hAnsi="Times New Roman"/>
            <w:sz w:val="24"/>
            <w:szCs w:val="24"/>
            <w:rtl w:val="0"/>
          </w:rPr>
          <w:t xml:space="preserve">(Finotello and Trajanoski, 2018; Sturm et al., 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etapa, a análise terá como objetivo caracterizar a composição global do microambiente tumoral, identificando as principais populações celulares presentes nas amostras do TCGA-ACC. Serão avaliadas, sempre que suportado pelos algoritmos selecionados, populações pertencentes à imunidade adaptativa e inata, incluindo linfócitos T CD4⁺, linfócitos T CD8⁺, linfócitos B, células NK, células dendríticas, monócitos, macrófagos, neutrófilos e outras populações relevantes do sistema imunológico. Também poderão ser investigadas populações não imunológicas, como fibroblastos associados ao câncer e células endoteliais, considerando sua reconhecida participação na organização do microambiente tumoral.</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dessa caracterização inicial permitirão descrever a arquitetura celular global do carcinoma adrenocortical e comparar sua composição entre os fenótipos High Steroid Phenotype (HSP) e Low Steroid Phenotype (LSP). Espera-se confirmar, de forma independente, observações previamente descritas na literatura e em estudos conduzidos pelo grupo de pesquisa, segundo as quais tumores classificados como HSP apresentam um microambiente imunologicamente menos ativo quando comparados aos tumores LSP.</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a caracterização do infiltrado imunológico obtida por métodos de deconvolução representa apenas a primeira etapa da investigação proposta. Embora esses algoritmos permitam estimar a abundância de grandes populações celulares, sua capacidade de discriminar estados funcionais específicos dos linfócitos T permanece limitada. Em geral, essas ferramentas diferenciam apenas subpopulações amplas, como células T CD4⁺, células T CD8⁺, células T reguladoras ou células T de memória, não permitindo identificar programas mais refinados de diferenciação, ativação ou exaustão descritos recentemente por estudos de transcriptômica de célula única.</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os resultados obtidos nesta etapa servirão como base para as análises subsequentes, nas quais serão empregadas assinaturas transcriptômicas específicas para inferir estados de diferenciação funcional dos linfócitos T. Assim, a deconvolução do microambiente tumoral será utilizada como uma caracterização global da composição celular do ACC, enquanto a investigação detalhada dos programas de diferenciação das células T constituirá o principal foco biológico deste projeto.</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integrar informações provenientes da deconvolução transcriptômica com assinaturas funcionais específicas e dados clínicos dos pacientes, espera-se construir uma representação mais abrangente da organização imunológica do carcinoma adrenocortical, permitindo compreender como o perfil esteroidogênico influencia tanto a composição quanto o estado funcional do infiltrado imune.</w:t>
      </w:r>
    </w:p>
    <w:p w:rsidR="00000000" w:rsidDel="00000000" w:rsidP="00000000" w:rsidRDefault="00000000" w:rsidRPr="00000000" w14:paraId="00000094">
      <w:pPr>
        <w:pStyle w:val="Heading2"/>
        <w:spacing w:line="360" w:lineRule="auto"/>
        <w:jc w:val="both"/>
        <w:rPr>
          <w:rFonts w:ascii="Times New Roman" w:cs="Times New Roman" w:eastAsia="Times New Roman" w:hAnsi="Times New Roman"/>
          <w:sz w:val="24"/>
          <w:szCs w:val="24"/>
        </w:rPr>
      </w:pPr>
      <w:bookmarkStart w:colFirst="0" w:colLast="0" w:name="_73dj8umnwii8" w:id="14"/>
      <w:bookmarkEnd w:id="14"/>
      <w:r w:rsidDel="00000000" w:rsidR="00000000" w:rsidRPr="00000000">
        <w:rPr>
          <w:rFonts w:ascii="Times New Roman" w:cs="Times New Roman" w:eastAsia="Times New Roman" w:hAnsi="Times New Roman"/>
          <w:sz w:val="28"/>
          <w:szCs w:val="28"/>
          <w:rtl w:val="0"/>
        </w:rPr>
        <w:t xml:space="preserve">6.6 Desenvolvimento e curadoria das assinaturas transcriptômicas dos estados de diferenciação dos linfócitos T</w:t>
      </w: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correta identificação dos estados de diferenciação funcional dos linfócitos T representa um dos principais desafios da imunologia tumoral contemporânea. Embora os avanços da transcriptômica de célula única (single-cell RNA sequencing - scRNA-seq) tenham permitido caracterizar com elevada resolução a heterogeneidade funcional dessas células, a maioria das coortes clínicas disponíveis, incluindo o TCGA-ACC, é composta por dados de transcriptômica bulk. Consequentemente, a inferência desses estados celulares depende da utilização de assinaturas transcriptômicas capazes de representar, de forma robusta, os programas biológicos característicos de cada população de células T.</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antes da inferência dos estados de diferenciação, será conduzida uma etapa específica de desenvolvimento e curadoria das assinaturas transcriptômicas que serão empregadas ao longo deste estudo. Diferentemente de abordagens que utilizam conjuntos gênicos previamente definidos sem avaliação crítica, este projeto propõe a construção de um conjunto de assinaturas baseado em evidências provenientes de estudos recentes de transcriptômica de célula única, atlas imunológicos e bancos públicos de assinaturas moleculares.</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será realizada uma revisão sistematizada da literatura visando identificar estudos que descrevam os principais estados de diferenciação funcional dos linfócitos T em tumores sólidos humanos. Serão priorizados trabalhos publicados em periódicos de alto impacto e estudos que utilizem tecnologias de scRNA-seq, CITE-seq ou abordagens integrativas capazes de caracterizar simultaneamente perfis transcriptômicos e fenótipos celulares. A estratégia de busca contemplará, entre outros, estudos relacionados à biologia de células T naïve (T</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células T stem-like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células T de memória central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células T de memória efetora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células T efetoras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células T progenitoras exauridas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células T exauridas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literatura científica, serão consultados bancos públicos especializados em assinaturas gênicas e anotação celular, incluindo Molecular Signatures Database (MSigDB), ImmPort, CellMarker, PanglaoDB, ImmGen e outras bases de conhecimento relevantes para imunologia e transcriptômica. Essas informações serão integradas aos marcadores descritos nos estudos selecionados, permitindo a construção de um catálogo inicial de genes candidatos para cada estado de diferenciação.</w:t>
      </w:r>
    </w:p>
    <w:p w:rsidR="00000000" w:rsidDel="00000000" w:rsidP="00000000" w:rsidRDefault="00000000" w:rsidRPr="00000000" w14:paraId="00000099">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Após o levantamento, os conjuntos gênicos serão submetidos à curadoria. Inicialmente, será realizada a padronização da nomenclatura conforme os identificadores oficiais do HGNC, seguida da exclusão de genes obsoletos ou com anotação inconsistente. Posteriormente, avaliar-se-á a especificidade biológica de cada marcador em relação ao estado celular correspondente, priorizando genes descritos consistentemente em estudos independentes.</w:t>
      </w:r>
      <w:r w:rsidDel="00000000" w:rsidR="00000000" w:rsidRPr="00000000">
        <w:rPr>
          <w:rtl w:val="0"/>
        </w:rPr>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será investigado o grau de sobreposição entre as assinaturas propostas para os diferentes estados de diferenciação. Considerando que a diferenciação dos linfócitos T constitui um processo contínuo, é esperado que determinados genes sejam compartilhados entre populações biologicamente próximas. Assim, serão empregadas estratégias para identificar genes excessivamente redundantes e avaliar sua contribuição para a discriminação entre estados celulares. Quando necessário, as assinaturas poderão ser refinadas por meio da exclusão ou substituição de genes que reduzam sua especificidade funcional.</w:t>
      </w:r>
    </w:p>
    <w:p w:rsidR="00000000" w:rsidDel="00000000" w:rsidP="00000000" w:rsidRDefault="00000000" w:rsidRPr="00000000" w14:paraId="0000009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consistência biológica das assinaturas será ainda avaliada mediante comparação com estudos independentes de transcriptômica de célula única e com descrições funcionais presentes na literatura. Sempre que possível, serão priorizadas assinaturas que apresentem validação experimental em diferentes tipos tumorais ou em múltiplas coortes de pacientes, aumentando a robustez das inferências realizadas a partir dos dados de RNA-seq bulk.</w:t>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produto dessa etapa, será desenvolvido um conjunto padronizado de assinaturas transcriptômicas representativas dos principais estados de diferenciação funcional dos linfócitos T investigados neste projeto. Cada assinatura será acompanhada de sua fundamentação bibliográfica, da descrição dos genes selecionados e da justificativa biológica para sua utilização, constituindo um recurso metodológico reprodutível e potencialmente aplicável a outros estudos envolvendo o microambiente tumoral.</w:t>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construção criteriosa dessas assinaturas representa um dos principais diferenciais científicos deste projeto, uma vez que estabelece a base conceitual para todas as análises subsequentes. Ao utilizar assinaturas derivadas de evidências recentes da literatura e submetidas a um processo sistemático de curadoria, pretende-se aumentar a precisão da inferência dos estados de diferenciação funcional dos linfócitos T e reduzir possíveis vieses associados ao uso de conjuntos gênicos heterogêneos ou insuficientemente validados.</w:t>
      </w:r>
    </w:p>
    <w:p w:rsidR="00000000" w:rsidDel="00000000" w:rsidP="00000000" w:rsidRDefault="00000000" w:rsidRPr="00000000" w14:paraId="0000009E">
      <w:pPr>
        <w:pStyle w:val="Heading2"/>
        <w:spacing w:line="360" w:lineRule="auto"/>
        <w:jc w:val="both"/>
        <w:rPr>
          <w:rFonts w:ascii="Times New Roman" w:cs="Times New Roman" w:eastAsia="Times New Roman" w:hAnsi="Times New Roman"/>
          <w:sz w:val="24"/>
          <w:szCs w:val="24"/>
        </w:rPr>
      </w:pPr>
      <w:bookmarkStart w:colFirst="0" w:colLast="0" w:name="_bo5lkv3v2gr" w:id="15"/>
      <w:bookmarkEnd w:id="15"/>
      <w:r w:rsidDel="00000000" w:rsidR="00000000" w:rsidRPr="00000000">
        <w:rPr>
          <w:rFonts w:ascii="Times New Roman" w:cs="Times New Roman" w:eastAsia="Times New Roman" w:hAnsi="Times New Roman"/>
          <w:sz w:val="28"/>
          <w:szCs w:val="28"/>
          <w:rtl w:val="0"/>
        </w:rPr>
        <w:t xml:space="preserve">6.7 Inferência dos estados de diferenciação funcional dos linfócitos T</w:t>
      </w:r>
      <w:r w:rsidDel="00000000" w:rsidR="00000000" w:rsidRPr="00000000">
        <w:rPr>
          <w:rtl w:val="0"/>
        </w:rPr>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construção e curadoria das assinaturas transcriptômicas representativas dos diferentes estados de diferenciação dos linfócitos T, será realizada a inferência da atividade desses programas biológicos em cada amostra da coorte TCGA-ACC. Essa etapa constitui o núcleo analítico do presente projeto, permitindo investigar como o perfil esteroidogênico tumoral influencia a organização funcional do infiltrado de células T no microambiente tumoral.</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que os dados provenientes do TCGA correspondem à expressão gênica média de todo o tecido tumoral, não é possível identificar diretamente populações celulares individuais. Dessa forma, serão empregadas abordagens computacionais baseadas em enriquecimento de assinaturas gênicas (gene set enrichment), capazes de estimar a atividade relativa de programas transcriptômicos específicos em nível de amostra individual. Essas metodologias permitem inferir processos biológicos complexos utilizando a expressão coordenada de conjuntos de genes funcionalmente relacionados, sendo amplamente empregadas em estudos de transcriptômica tumoral </w:t>
      </w:r>
      <w:hyperlink r:id="rId37">
        <w:r w:rsidDel="00000000" w:rsidR="00000000" w:rsidRPr="00000000">
          <w:rPr>
            <w:rFonts w:ascii="Times New Roman" w:cs="Times New Roman" w:eastAsia="Times New Roman" w:hAnsi="Times New Roman"/>
            <w:sz w:val="24"/>
            <w:szCs w:val="24"/>
            <w:rtl w:val="0"/>
          </w:rPr>
          <w:t xml:space="preserve">(Barbie et al., 2009; Hänzelmann et al., 2013)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será realizada uma avaliação comparativa das principais metodologias atualmente disponíveis para inferência de assinaturas gênicas em dados de RNA-seq bulk. Serão considerados critérios como robustez estatística, sensibilidade à distribuição dos dados, estabilidade dos escores gerados, facilidade de interpretação biológica, desempenho reportado na literatura e compatibilidade com os dados transcriptômicos do TCGA. A escolha da abordagem analítica será fundamentada em evidências provenientes de estudos metodológicos e de benchmarking, priorizando métodos amplamente validados para aplicações em imunologia tumoral.</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vez definida a estratégia analítica, serão calculados escores individuais para cada um dos estados de diferenciação investigados. Cada escore representará a intensidade relativa de ativação do respectivo programa transcriptômico em cada paciente, permitindo comparações quantitativas entre os fenótipos High Steroid e Low Steroid.</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análise individual de cada estado celular, será investigada a organização global dos programas de diferenciação dos linfócitos T. Serão exploradas correlações entre os diferentes estados funcionais, buscando identificar possíveis trajetórias de diferenciação ou padrões coordenados de ativação e disfunção imunológica. Também serão avaliadas associações entre os escores obtidos e marcadores clássicos de ativação, memória imunológica, citotoxicidade e exaustão, permitindo verificar a coerência biológica das inferências realizadas.</w:t>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que a diferenciação dos linfócitos T representa um processo contínuo e dinâmico, a interpretação dos resultados será baseada na integração entre os diferentes programas transcriptômicos, evitando classificações dicotômicas simplificadas. Dessa forma, pretende-se compreender não apenas quais estados de diferenciação predominam em cada fenótipo esteroidogênico, mas também como esses programas se relacionam entre si e contribuem para a organização funcional do microambiente tumoral.</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escores obtidos nesta etapa constituirão as principais variáveis biológicas utilizadas nas análises subsequentes. Esses resultados serão integrados aos dados de composição celular, às informações clínicas e aos programas funcionais investigados neste projeto, permitindo construir um modelo abrangente da influência da esteroidogênese tumoral sobre a diferenciação funcional dos linfócitos T infiltrantes no carcinoma adrenocortical.</w:t>
      </w:r>
    </w:p>
    <w:p w:rsidR="00000000" w:rsidDel="00000000" w:rsidP="00000000" w:rsidRDefault="00000000" w:rsidRPr="00000000" w14:paraId="000000A6">
      <w:pPr>
        <w:pStyle w:val="Heading2"/>
        <w:spacing w:line="360" w:lineRule="auto"/>
        <w:jc w:val="both"/>
        <w:rPr>
          <w:rFonts w:ascii="Times New Roman" w:cs="Times New Roman" w:eastAsia="Times New Roman" w:hAnsi="Times New Roman"/>
          <w:sz w:val="24"/>
          <w:szCs w:val="24"/>
        </w:rPr>
      </w:pPr>
      <w:bookmarkStart w:colFirst="0" w:colLast="0" w:name="_mwriz6ydrdb" w:id="16"/>
      <w:bookmarkEnd w:id="16"/>
      <w:r w:rsidDel="00000000" w:rsidR="00000000" w:rsidRPr="00000000">
        <w:rPr>
          <w:rFonts w:ascii="Times New Roman" w:cs="Times New Roman" w:eastAsia="Times New Roman" w:hAnsi="Times New Roman"/>
          <w:sz w:val="28"/>
          <w:szCs w:val="28"/>
          <w:rtl w:val="0"/>
        </w:rPr>
        <w:t xml:space="preserve">6.8 Caracterização dos programas funcionais associados aos estados de diferenciação dos linfócitos T</w:t>
      </w:r>
      <w:r w:rsidDel="00000000" w:rsidR="00000000" w:rsidRPr="00000000">
        <w:rPr>
          <w:rtl w:val="0"/>
        </w:rPr>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os estados de diferenciação dos linfócitos T forneçam informações importantes sobre a organização do infiltrado imunológico, eles não refletem, isoladamente, a capacidade funcional dessas células. Durante a resposta imune antitumoral, populações pertencentes ao mesmo estado de diferenciação podem apresentar diferentes níveis de ativação, atividade citotóxica, proliferação ou exaustão, dependendo dos estímulos presentes no microambiente tumoral. Dessa forma, além da inferência dos estados de diferenciação, será realizada a caracterização dos principais programas funcionais associados à resposta imune adaptativa.</w:t>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será conduzida uma revisão da literatura para identificação de assinaturas transcriptômicas representativas de processos biológicos envolvidos na função dos linfócitos T em tumores sólidos. Serão priorizadas assinaturas previamente validadas em estudos experimentais ou em análises transcriptômicas de larga escala, contemplando processos diretamente relacionados à resposta antitumoral.</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programas funcionais avaliados estarão aqueles associados à atividade citotóxica, ativação imunológica, memória funcional, proliferação celular, sinalização por interferons, resposta inflamatória e exaustão imunológica. Também poderão ser investigados programas relacionados ao metabolismo celular, à resposta ao estresse, à sinalização por citocinas e à expressão de moléculas coestimulatórias e coinibitórias, sempre que sustentados por evidências robustas da literatura e pertinentes aos objetivos do estudo.</w:t>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escores correspondentes a cada programa funcional serão estimados por metodologias baseadas em enriquecimento de assinaturas gênicas, utilizando a mesma estratégia analítica definida para a inferência dos estados de diferenciação. Dessa forma, cada paciente da coorte TCGA-ACC será representado por um conjunto integrado de escores capazes de descrever tanto a composição funcional dos linfócitos T quanto a intensidade relativa de processos biológicos específicos envolvidos na resposta imune antitumoral.</w:t>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 atenção será dedicada à caracterização da atividade citotóxica dos linfócitos T infiltrantes, considerando que esse processo representa um dos principais mecanismos efetores da imunidade antitumoral. Para isso, serão investigadas assinaturas transcriptômicas relacionadas à produção de perforinas, granzimas, citocinas pró-inflamatórias e demais moléculas envolvidas na destruição de células tumorais, permitindo estimar o potencial citolítico do infiltrado imunológico em cada amostra.</w:t>
      </w:r>
    </w:p>
    <w:p w:rsidR="00000000" w:rsidDel="00000000" w:rsidP="00000000" w:rsidRDefault="00000000" w:rsidRPr="00000000" w14:paraId="000000A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mesma forma, serão avaliados programas relacionados à exaustão funcional das células T, fenômeno caracterizado pela perda progressiva da capacidade efetora após exposição prolongada ao antígeno. Serão consideradas assinaturas associadas à expressão coordenada de receptores inibitórios, fatores de transcrição e vias moleculares descritas como determinantes da exaustão imunológica em tumores sólidos. A caracterização desses programas permitirá investigar se tumores classificados como High Steroid Phenotype apresentam maior comprometimento funcional da resposta imune adaptativa quando comparados aos tumores Low Steroid Phenotype.</w:t>
      </w:r>
    </w:p>
    <w:p w:rsidR="00000000" w:rsidDel="00000000" w:rsidP="00000000" w:rsidRDefault="00000000" w:rsidRPr="00000000" w14:paraId="000000A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programas funcionais também serão analisados em conjunto com os estados de diferenciação inferidos na etapa anterior. Serão investigadas associações entre populações específicas de células T e processos biológicos como citotoxicidade, ativação e exaustão, buscando compreender se determinadas alterações funcionais decorrem da predominância de estados celulares específicos ou representam mecanismos independentes de modulação imunológica.</w:t>
      </w:r>
    </w:p>
    <w:p w:rsidR="00000000" w:rsidDel="00000000" w:rsidP="00000000" w:rsidRDefault="00000000" w:rsidRPr="00000000" w14:paraId="000000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será construída uma matriz integrada contendo os escores dos estados de diferenciação e dos programas funcionais para cada paciente da coorte TCGA-ACC. Essa matriz servirá como base para as análises estatísticas subsequentes e permitirá investigar de forma integrada como a esteroidogênese tumoral influencia simultaneamente a composição, a diferenciação e a funcionalidade dos linfócitos T presentes no microambiente tumoral do carcinoma adrenocortical.</w:t>
      </w:r>
    </w:p>
    <w:p w:rsidR="00000000" w:rsidDel="00000000" w:rsidP="00000000" w:rsidRDefault="00000000" w:rsidRPr="00000000" w14:paraId="000000AF">
      <w:pPr>
        <w:pStyle w:val="Heading2"/>
        <w:spacing w:line="360" w:lineRule="auto"/>
        <w:jc w:val="both"/>
        <w:rPr>
          <w:rFonts w:ascii="Times New Roman" w:cs="Times New Roman" w:eastAsia="Times New Roman" w:hAnsi="Times New Roman"/>
          <w:sz w:val="24"/>
          <w:szCs w:val="24"/>
        </w:rPr>
      </w:pPr>
      <w:bookmarkStart w:colFirst="0" w:colLast="0" w:name="_snw79n9f37m0" w:id="17"/>
      <w:bookmarkEnd w:id="17"/>
      <w:r w:rsidDel="00000000" w:rsidR="00000000" w:rsidRPr="00000000">
        <w:rPr>
          <w:rFonts w:ascii="Times New Roman" w:cs="Times New Roman" w:eastAsia="Times New Roman" w:hAnsi="Times New Roman"/>
          <w:sz w:val="28"/>
          <w:szCs w:val="28"/>
          <w:rtl w:val="0"/>
        </w:rPr>
        <w:t xml:space="preserve">6.9 Integração dos estados de diferenciação dos linfócitos T, programas funcionais e características clínicas</w:t>
      </w:r>
      <w:r w:rsidDel="00000000" w:rsidR="00000000" w:rsidRPr="00000000">
        <w:rPr>
          <w:rtl w:val="0"/>
        </w:rPr>
      </w:r>
    </w:p>
    <w:p w:rsidR="00000000" w:rsidDel="00000000" w:rsidP="00000000" w:rsidRDefault="00000000" w:rsidRPr="00000000" w14:paraId="000000B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inferência dos estados de diferenciação dos linfócitos T e a caracterização de seus programas funcionais, será realizada uma análise integrativa com o objetivo de compreender como essas variáveis se relacionam com o perfil esteroidogênico tumoral e com as características clínicas dos pacientes da coorte TCGA-ACC. Essa etapa representa a consolidação das análises desenvolvidas ao longo do projeto, permitindo interpretar os resultados em um contexto biológico e clínico.</w:t>
      </w:r>
    </w:p>
    <w:p w:rsidR="00000000" w:rsidDel="00000000" w:rsidP="00000000" w:rsidRDefault="00000000" w:rsidRPr="00000000" w14:paraId="000000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serão comparados os escores obtidos para os diferentes estados de diferenciação e programas funcionais entre os grupos High Steroid Phenotype (HSP) e Low Steroid Phenotype (LSP). Essas comparações permitirão identificar quais estados celulares e quais processos biológicos são preferencialmente enriquecidos em cada perfil esteroidogênico, contribuindo para compreender como a produção tumoral de esteroides influencia a organização funcional do microambiente imunológico.</w:t>
      </w:r>
    </w:p>
    <w:p w:rsidR="00000000" w:rsidDel="00000000" w:rsidP="00000000" w:rsidRDefault="00000000" w:rsidRPr="00000000" w14:paraId="000000B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das comparações entre grupos, serão investigadas associações entre os estados de diferenciação dos linfócitos T e variáveis clínicas disponíveis na coorte TCGA-ACC, incluindo idade ao diagnóstico, sexo, estadiamento tumoral, tempo de seguimento, status vital e demais informações clinicopatológicas disponíveis. Essa abordagem permitirá avaliar se determinados estados celulares ou programas funcionais apresentam associação com características clínicas específicas da doença.</w:t>
      </w:r>
    </w:p>
    <w:p w:rsidR="00000000" w:rsidDel="00000000" w:rsidP="00000000" w:rsidRDefault="00000000" w:rsidRPr="00000000" w14:paraId="000000B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serão avaliadas associações entre os estados de diferenciação e marcadores moleculares previamente investigados pelo grupo de pesquisa. Sempre que pertinente, os escores obtidos serão correlacionados com assinaturas relacionadas à esteroidogênese, expressão de genes envolvidos na apresentação de antígenos, moléculas do complexo principal de histocompatibilidade (HLA), repertórios adaptativos de receptores de células T e células B e outros biomarcadores descritos em estudos anteriores. Essa integração permitirá posicionar os resultados obtidos neste projeto dentro da linha de pesquisa já desenvolvida pelo grupo e investigar possíveis mecanismos biológicos que conectem a produção tumoral de esteroides à remodelação do microambiente imunológico.</w:t>
      </w:r>
    </w:p>
    <w:p w:rsidR="00000000" w:rsidDel="00000000" w:rsidP="00000000" w:rsidRDefault="00000000" w:rsidRPr="00000000" w14:paraId="000000B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relevância prognóstica dos estados de diferenciação e dos programas funcionais será investigada por meio de análises de sobrevida. Inicialmente, serão realizadas análises univariadas para avaliar a associação entre os escores obtidos e a sobrevida global dos pacientes. Posteriormente, modelos multivariados poderão ser empregados para investigar se essas variáveis mantêm associação independente com o prognóstico após ajuste para fatores clínicos relevantes, como idade, estadiamento e perfil esteroidogênico. Essa estratégia permitirá identificar assinaturas transcriptômicas potencialmente úteis como biomarcadores prognósticos no carcinoma adrenocortical.</w:t>
      </w:r>
    </w:p>
    <w:p w:rsidR="00000000" w:rsidDel="00000000" w:rsidP="00000000" w:rsidRDefault="00000000" w:rsidRPr="00000000" w14:paraId="000000B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das análises individuais, serão exploradas relações entre os diferentes estados de diferenciação e programas funcionais por meio de análises de correlação, agrupamento não supervisionado e métodos de redução de dimensionalidade. Essas abordagens possibilitarão identificar padrões coordenados de organização do infiltrado imunológico e investigar se determinados programas biológicos tendem a ocorrer de forma conjunta em subgrupos específicos de pacientes.</w:t>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Sempre que biologicamente justificável, também serão construídas redes de interação entre os estados de diferenciação dos linfócitos T, os programas funcionais inferidos e as variáveis clínicas investigadas. Essas redes terão como objetivo identificar possíveis relações entre a esteroidogênese tumoral, a atividade funcional do infiltrado imunológico e os desfechos clínicos, contribuindo para a formulação de hipóteses sobre os mecanismos envolvidos na evasão imunológica do carcinoma adrenocortical.</w:t>
      </w:r>
    </w:p>
    <w:p w:rsidR="00000000" w:rsidDel="00000000" w:rsidP="00000000" w:rsidRDefault="00000000" w:rsidRPr="00000000" w14:paraId="000000B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os resultados obtidos ao longo de todas as etapas do projeto serão integrados em um modelo biológico capaz de representar, de forma sistemática, a influência da esteroidogênese tumoral sobre o microambiente imunológico do carcinoma adrenocortical. Esse modelo buscará descrever como o perfil High Steroid pode modular a diferenciação funcional dos linfócitos T, alterar programas associados à citotoxicidade e à exaustão imunológica e, consequentemente, contribuir para a redução da resposta antitumoral e para o pior prognóstico observado nesses pacientes. De maneira complementar, será investigado se tumores classificados como Low Steroid apresentam um microambiente mais favorável ao desenvolvimento de respostas imunes efetoras, caracterizado por maior atividade citotóxica, menor exaustão funcional e melhor evolução clínica.</w:t>
      </w:r>
    </w:p>
    <w:p w:rsidR="00000000" w:rsidDel="00000000" w:rsidP="00000000" w:rsidRDefault="00000000" w:rsidRPr="00000000" w14:paraId="000000B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integração das informações transcriptômicas, imunológicas e clínicas permitirá construir um panorama abrangente da interação entre esteroidogênese tumoral e resposta imune adaptativa no carcinoma adrenocortical, fornecendo subsídios para a identificação de biomarcadores prognósticos e potenciais alvos para futuras estratégias de imunoterapia personalizada.</w:t>
      </w:r>
    </w:p>
    <w:p w:rsidR="00000000" w:rsidDel="00000000" w:rsidP="00000000" w:rsidRDefault="00000000" w:rsidRPr="00000000" w14:paraId="000000B9">
      <w:pPr>
        <w:pStyle w:val="Heading2"/>
        <w:spacing w:line="360" w:lineRule="auto"/>
        <w:jc w:val="both"/>
        <w:rPr>
          <w:rFonts w:ascii="Times New Roman" w:cs="Times New Roman" w:eastAsia="Times New Roman" w:hAnsi="Times New Roman"/>
          <w:sz w:val="24"/>
          <w:szCs w:val="24"/>
        </w:rPr>
      </w:pPr>
      <w:bookmarkStart w:colFirst="0" w:colLast="0" w:name="_bxoo0ywmvg3o" w:id="18"/>
      <w:bookmarkEnd w:id="18"/>
      <w:r w:rsidDel="00000000" w:rsidR="00000000" w:rsidRPr="00000000">
        <w:rPr>
          <w:rFonts w:ascii="Times New Roman" w:cs="Times New Roman" w:eastAsia="Times New Roman" w:hAnsi="Times New Roman"/>
          <w:sz w:val="28"/>
          <w:szCs w:val="28"/>
          <w:rtl w:val="0"/>
        </w:rPr>
        <w:t xml:space="preserve">6.10 Análises estatísticas e reprodutibilidade computacional</w:t>
      </w:r>
      <w:r w:rsidDel="00000000" w:rsidR="00000000" w:rsidRPr="00000000">
        <w:rPr>
          <w:rtl w:val="0"/>
        </w:rPr>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as análises estatísticas serão conduzidas em ambiente computacional reprodutível, utilizando preferencialmente a linguagem R, complementada, quando necessário, por ferramentas desenvolvidas em Python. A escolha das plataformas computacionais fundamenta-se em sua ampla utilização pela comunidade científica, disponibilidade de bibliotecas especializadas para análise transcriptômica e facilidade de documentação e compartilhamento dos procedimentos analíticos.</w:t>
      </w:r>
    </w:p>
    <w:p w:rsidR="00000000" w:rsidDel="00000000" w:rsidP="00000000" w:rsidRDefault="00000000" w:rsidRPr="00000000" w14:paraId="000000B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será realizada análise descritiva das variáveis clínicas, transcriptômicas e imunológicas obtidas ao longo do estudo. Variáveis contínuas serão resumidas por medidas de tendência central e dispersão, enquanto variáveis categóricas serão apresentadas por frequências absolutas e relativas.</w:t>
      </w:r>
    </w:p>
    <w:p w:rsidR="00000000" w:rsidDel="00000000" w:rsidP="00000000" w:rsidRDefault="00000000" w:rsidRPr="00000000" w14:paraId="000000B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comparações entre os grupos High Steroid Phenotype (HSP) e Low Steroid Phenotype (LSP) serão realizadas utilizando testes estatísticos apropriados à natureza e distribuição dos dados. A normalidade das variáveis será avaliada por testes específicos e por inspeção gráfica. Para variáveis com distribuição aproximadamente normal poderão ser empregados testes paramétricos, enquanto distribuições não normais serão avaliadas por métodos não paramétricos equivalentes. Quando aplicável, comparações envolvendo múltiplos grupos serão conduzidas utilizando procedimentos estatísticos compatíveis com o delineamento experimental.</w:t>
      </w:r>
    </w:p>
    <w:p w:rsidR="00000000" w:rsidDel="00000000" w:rsidP="00000000" w:rsidRDefault="00000000" w:rsidRPr="00000000" w14:paraId="000000B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associações entre estados de diferenciação dos linfócitos T, programas funcionais e demais variáveis quantitativas serão investigadas por meio de análises de correlação, priorizando coeficientes robustos à distribuição dos dados. Também poderão ser empregados modelos de regressão linear ou generalizada para investigar relações entre variáveis transcriptômicas, imunológicas e clínicas, considerando possíveis fatores de confusão quando biologicamente relevantes.</w:t>
      </w:r>
    </w:p>
    <w:p w:rsidR="00000000" w:rsidDel="00000000" w:rsidP="00000000" w:rsidRDefault="00000000" w:rsidRPr="00000000" w14:paraId="000000B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associação entre os estados de diferenciação dos linfócitos T e o prognóstico dos pacientes será investigada por meio de análises de sobrevida. Inicialmente, serão construídas curvas de Kaplan-Meier para comparação entre grupos estratificados segundo os escores transcriptômicos obtidos ao longo do estudo. Posteriormente, modelos de regressão de Cox poderão ser empregados para avaliar o efeito independente dessas variáveis sobre a sobrevida global, ajustando-se para fatores clínicos relevantes, como idade, estadiamento tumoral e perfil esteroidogênico.</w:t>
      </w:r>
    </w:p>
    <w:p w:rsidR="00000000" w:rsidDel="00000000" w:rsidP="00000000" w:rsidRDefault="00000000" w:rsidRPr="00000000" w14:paraId="000000B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o elevado número de comparações inerentes às análises transcriptômicas, será realizado controle para múltiplos testes sempre que necessário. A correção da taxa de falsas descobertas (FDR) será empregada para reduzir a probabilidade de resultados falso-positivos, utilizando metodologias amplamente recomendadas para estudos de expressão gênica. O nível de significância estatística adotado será de 5% (α = 0,05), salvo quando critérios mais restritivos forem considerados necessários em função da natureza das análises.</w:t>
      </w:r>
    </w:p>
    <w:p w:rsidR="00000000" w:rsidDel="00000000" w:rsidP="00000000" w:rsidRDefault="00000000" w:rsidRPr="00000000" w14:paraId="000000C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das análises univariadas, serão empregadas abordagens multivariadas para explorar padrões globais de organização dos dados. Dependendo dos objetivos específicos de cada etapa, poderão ser utilizadas técnicas de redução de dimensionalidade, agrupamento não supervisionado, análises de componentes principais, métodos de visualização de alta dimensionalidade e construção de redes de correlação entre variáveis biológicas. Essas abordagens permitirão investigar a organização integrada dos estados de diferenciação dos linfócitos T, dos programas funcionais e das características clínicas dos pacientes.</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geração das figuras será realizada utilizando bibliotecas especializadas para visualização científica, priorizando representações gráficas que favoreçam a interpretação biológica dos resultados. Entre as visualizações previstas estão mapas de calor (heatmaps), gráficos de violino, boxplots, diagramas de dispersão, matrizes de correlação, curvas de sobrevida, gráficos de enriquecimento, redes de interação e outras representações adequadas às análises desenvolvidas.</w:t>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Buscando garantir a transparência e a reprodutibilidade científica, todas as etapas computacionais serão implementadas por meio de scripts documentados e versionados. O desenvolvimento do pipeline analítico será realizado utilizando sistemas de controle de versão, permitindo o registro completo das modificações realizadas durante o projeto. Sempre que possível, os códigos desenvolvidos serão disponibilizados em repositório público, acompanhados de documentação detalhada, instruções de execução e registro das versões dos pacotes computacionais empregados.</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mesma forma, serão registradas as versões das bases de dados utilizadas, dos bancos de assinaturas transcriptômicas consultados e das bibliotecas computacionais empregadas nas análises, assegurando que todo o fluxo analítico possa ser reproduzido integralmente por outros pesquisadores. Essa estratégia está alinhada às recomendações internacionais para ciência aberta e aos princípios FAIR (Findable, Accessible, Interoperable and Reusable), promovendo maior transparência, reutilização dos dados e robustez das conclusões obtidas neste estudo.</w:t>
      </w:r>
    </w:p>
    <w:p w:rsidR="00000000" w:rsidDel="00000000" w:rsidP="00000000" w:rsidRDefault="00000000" w:rsidRPr="00000000" w14:paraId="000000C4">
      <w:pPr>
        <w:pStyle w:val="Heading1"/>
        <w:spacing w:line="360" w:lineRule="auto"/>
        <w:jc w:val="both"/>
        <w:rPr>
          <w:rFonts w:ascii="Times New Roman" w:cs="Times New Roman" w:eastAsia="Times New Roman" w:hAnsi="Times New Roman"/>
          <w:b w:val="1"/>
          <w:bCs w:val="1"/>
          <w:sz w:val="24"/>
          <w:szCs w:val="24"/>
        </w:rPr>
      </w:pPr>
      <w:bookmarkStart w:colFirst="0" w:colLast="0" w:name="_k6fe76k4q5ef" w:id="19"/>
      <w:bookmarkEnd w:id="19"/>
      <w:r w:rsidDel="00000000" w:rsidR="00000000" w:rsidRPr="00000000">
        <w:rPr>
          <w:rFonts w:ascii="Times New Roman" w:cs="Times New Roman" w:eastAsia="Times New Roman" w:hAnsi="Times New Roman"/>
          <w:b w:val="1"/>
          <w:bCs w:val="1"/>
          <w:sz w:val="28"/>
          <w:szCs w:val="28"/>
          <w:rtl w:val="0"/>
        </w:rPr>
        <w:t xml:space="preserve">7. Resultados Esperados</w:t>
      </w:r>
      <w:r w:rsidDel="00000000" w:rsidR="00000000" w:rsidRPr="00000000">
        <w:rPr>
          <w:rtl w:val="0"/>
        </w:rPr>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Espera-se que o presente estudo forneça uma caracterização abrangente dos estados de diferenciação funcional dos linfócitos T no microambiente tumoral do carcinoma adrenocortical, ampliando significativamente o conhecimento sobre os mecanismos imunológicos associados à esteroidogênese tumoral. Ao integrar dados transcriptômicos, informações clínicas e abordagens computacionais de imunoinformática, pretende-se compreender como o perfil esteroidogênico influencia a organização, a funcionalidade e o potencial antitumoral do infiltrado de células T.</w:t>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espera-se reproduzir a estratificação dos pacientes da coorte TCGA-ACC nos fenótipos High Steroid Phenotype (HSP) e Low Steroid Phenotype (LSP), conforme previamente descrito pelo grupo de pesquisa, consolidando essa classificação como base para todas as análises subsequentes. A confirmação dessa estratificação permitirá expandir os achados já publicados, investigando novos aspectos da biologia do microambiente tumoral ainda não explorados.</w:t>
      </w:r>
    </w:p>
    <w:p w:rsidR="00000000" w:rsidDel="00000000" w:rsidP="00000000" w:rsidRDefault="00000000" w:rsidRPr="00000000" w14:paraId="000000C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à caracterização do microambiente tumoral, espera-se confirmar que tumores classificados como High Steroid apresentam um perfil imunológico distinto daqueles classificados como Low Steroid, caracterizado por menor infiltração de populações efetoras da resposta imune adaptativa e por alterações na composição global do infiltrado imunológico. Embora essa etapa represente uma caracterização inicial do TME, seus resultados fornecerão o contexto biológico necessário para a interpretação das análises subsequentes.</w:t>
      </w:r>
    </w:p>
    <w:p w:rsidR="00000000" w:rsidDel="00000000" w:rsidP="00000000" w:rsidRDefault="00000000" w:rsidRPr="00000000" w14:paraId="000000C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principal resultado esperado deste projeto consiste na identificação dos estados de diferenciação funcional dos linfócitos T predominantes em cada perfil esteroidogênico. Espera-se demonstrar que os fenótipos HSP e LSP apresentam diferenças na distribuição relativa de populações como células T naïve (T</w:t>
      </w:r>
      <w:r w:rsidDel="00000000" w:rsidR="00000000" w:rsidRPr="00000000">
        <w:rPr>
          <w:rFonts w:ascii="Times New Roman" w:cs="Times New Roman" w:eastAsia="Times New Roman" w:hAnsi="Times New Roman"/>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células T stem-like (T</w:t>
      </w:r>
      <w:r w:rsidDel="00000000" w:rsidR="00000000" w:rsidRPr="00000000">
        <w:rPr>
          <w:rFonts w:ascii="Times New Roman" w:cs="Times New Roman" w:eastAsia="Times New Roman" w:hAnsi="Times New Roman"/>
          <w:sz w:val="24"/>
          <w:szCs w:val="24"/>
          <w:vertAlign w:val="subscript"/>
          <w:rtl w:val="0"/>
        </w:rPr>
        <w:t xml:space="preserve">SCM</w:t>
      </w:r>
      <w:r w:rsidDel="00000000" w:rsidR="00000000" w:rsidRPr="00000000">
        <w:rPr>
          <w:rFonts w:ascii="Times New Roman" w:cs="Times New Roman" w:eastAsia="Times New Roman" w:hAnsi="Times New Roman"/>
          <w:sz w:val="24"/>
          <w:szCs w:val="24"/>
          <w:rtl w:val="0"/>
        </w:rPr>
        <w:t xml:space="preserve">), células T de memória central (T</w:t>
      </w:r>
      <w:r w:rsidDel="00000000" w:rsidR="00000000" w:rsidRPr="00000000">
        <w:rPr>
          <w:rFonts w:ascii="Times New Roman" w:cs="Times New Roman" w:eastAsia="Times New Roman" w:hAnsi="Times New Roman"/>
          <w:sz w:val="24"/>
          <w:szCs w:val="24"/>
          <w:vertAlign w:val="subscript"/>
          <w:rtl w:val="0"/>
        </w:rPr>
        <w:t xml:space="preserve">CM</w:t>
      </w:r>
      <w:r w:rsidDel="00000000" w:rsidR="00000000" w:rsidRPr="00000000">
        <w:rPr>
          <w:rFonts w:ascii="Times New Roman" w:cs="Times New Roman" w:eastAsia="Times New Roman" w:hAnsi="Times New Roman"/>
          <w:sz w:val="24"/>
          <w:szCs w:val="24"/>
          <w:rtl w:val="0"/>
        </w:rPr>
        <w:t xml:space="preserve">), células T de memória efetora (T</w:t>
      </w:r>
      <w:r w:rsidDel="00000000" w:rsidR="00000000" w:rsidRPr="00000000">
        <w:rPr>
          <w:rFonts w:ascii="Times New Roman" w:cs="Times New Roman" w:eastAsia="Times New Roman" w:hAnsi="Times New Roman"/>
          <w:sz w:val="24"/>
          <w:szCs w:val="24"/>
          <w:vertAlign w:val="subscript"/>
          <w:rtl w:val="0"/>
        </w:rPr>
        <w:t xml:space="preserve">EM</w:t>
      </w:r>
      <w:r w:rsidDel="00000000" w:rsidR="00000000" w:rsidRPr="00000000">
        <w:rPr>
          <w:rFonts w:ascii="Times New Roman" w:cs="Times New Roman" w:eastAsia="Times New Roman" w:hAnsi="Times New Roman"/>
          <w:sz w:val="24"/>
          <w:szCs w:val="24"/>
          <w:rtl w:val="0"/>
        </w:rPr>
        <w:t xml:space="preserve">), células T efetoras (T</w:t>
      </w:r>
      <w:r w:rsidDel="00000000" w:rsidR="00000000" w:rsidRPr="00000000">
        <w:rPr>
          <w:rFonts w:ascii="Times New Roman" w:cs="Times New Roman" w:eastAsia="Times New Roman" w:hAnsi="Times New Roman"/>
          <w:sz w:val="24"/>
          <w:szCs w:val="24"/>
          <w:vertAlign w:val="subscript"/>
          <w:rtl w:val="0"/>
        </w:rPr>
        <w:t xml:space="preserve">EFF</w:t>
      </w:r>
      <w:r w:rsidDel="00000000" w:rsidR="00000000" w:rsidRPr="00000000">
        <w:rPr>
          <w:rFonts w:ascii="Times New Roman" w:cs="Times New Roman" w:eastAsia="Times New Roman" w:hAnsi="Times New Roman"/>
          <w:sz w:val="24"/>
          <w:szCs w:val="24"/>
          <w:rtl w:val="0"/>
        </w:rPr>
        <w:t xml:space="preserve">), células T progenitoras exauridas (T</w:t>
      </w:r>
      <w:r w:rsidDel="00000000" w:rsidR="00000000" w:rsidRPr="00000000">
        <w:rPr>
          <w:rFonts w:ascii="Times New Roman" w:cs="Times New Roman" w:eastAsia="Times New Roman" w:hAnsi="Times New Roman"/>
          <w:sz w:val="24"/>
          <w:szCs w:val="24"/>
          <w:vertAlign w:val="subscript"/>
          <w:rtl w:val="0"/>
        </w:rPr>
        <w:t xml:space="preserve">PEX</w:t>
      </w:r>
      <w:r w:rsidDel="00000000" w:rsidR="00000000" w:rsidRPr="00000000">
        <w:rPr>
          <w:rFonts w:ascii="Times New Roman" w:cs="Times New Roman" w:eastAsia="Times New Roman" w:hAnsi="Times New Roman"/>
          <w:sz w:val="24"/>
          <w:szCs w:val="24"/>
          <w:rtl w:val="0"/>
        </w:rPr>
        <w:t xml:space="preserve">) e células T exauridas (T</w:t>
      </w:r>
      <w:r w:rsidDel="00000000" w:rsidR="00000000" w:rsidRPr="00000000">
        <w:rPr>
          <w:rFonts w:ascii="Times New Roman" w:cs="Times New Roman" w:eastAsia="Times New Roman" w:hAnsi="Times New Roman"/>
          <w:sz w:val="24"/>
          <w:szCs w:val="24"/>
          <w:vertAlign w:val="subscript"/>
          <w:rtl w:val="0"/>
        </w:rPr>
        <w:t xml:space="preserve">EX</w:t>
      </w:r>
      <w:r w:rsidDel="00000000" w:rsidR="00000000" w:rsidRPr="00000000">
        <w:rPr>
          <w:rFonts w:ascii="Times New Roman" w:cs="Times New Roman" w:eastAsia="Times New Roman" w:hAnsi="Times New Roman"/>
          <w:sz w:val="24"/>
          <w:szCs w:val="24"/>
          <w:rtl w:val="0"/>
        </w:rPr>
        <w:t xml:space="preserve">). A identificação desses padrões permitirá compreender de forma mais refinada como a esteroidogênese tumoral interfere na resposta imune adaptativa.</w:t>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caracterização dos estados de diferenciação, espera-se identificar diferenças nos principais programas funcionais associados aos linfócitos T infiltrantes. Especificamente, espera-se observar que tumores classificados como HSP apresentem redução de programas relacionados à citotoxicidade e ativação imunológica, acompanhada por maior enriquecimento de programas associados à disfunção funcional e à exaustão das células T. Em contraste, tumores LSP poderão apresentar maior atividade de programas efetores, refletindo um microambiente tumoral potencialmente mais responsivo à imunidade antitumoral.</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resultado esperado consiste na integração entre os estados de diferenciação, os programas funcionais e as características clínicas dos pacientes. Espera-se identificar associações entre determinadas assinaturas transcriptômicas e variáveis prognósticas, como estadiamento tumoral e sobrevida global, contribuindo para a identificação de biomarcadores capazes de auxiliar na estratificação clínica dos pacientes com carcinoma adrenocortical.</w:t>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metodológico, espera-se estabelecer um pipeline computacional reprodutível para caracterização de estados de diferenciação funcional de linfócitos T em dados de transcriptômica bulk. Esse pipeline integrará estratégias de deconvolução celular, curadoria de assinaturas transcriptômicas, inferência de programas biológicos e integração com dados clínicos, podendo ser adaptado para estudos envolvendo outros tumores sólidos e diferentes coortes transcriptômicas.</w:t>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Espera-se ainda que a curadoria das assinaturas transcriptômicas dos estados de diferenciação dos linfócitos T resulte em um conjunto de referências metodológicas robustas e sistematicamente organizadas, contribuindo para a padronização de futuras análises de imunoinformática baseadas em transcriptômica bulk.</w:t>
      </w:r>
    </w:p>
    <w:p w:rsidR="00000000" w:rsidDel="00000000" w:rsidP="00000000" w:rsidRDefault="00000000" w:rsidRPr="00000000" w14:paraId="000000C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produto final, pretende-se propor um modelo biológico integrativo descrevendo como a produção tumoral de esteroides influencia a diferenciação funcional dos linfócitos T, modifica programas associados à resposta imune adaptativa e contribui para a remodelação do microambiente tumoral do carcinoma adrenocortical. Esse modelo permitirá integrar os resultados obtidos neste estudo aos achados previamente publicados pelo grupo de pesquisa, ampliando a compreensão dos mecanismos de evasão imunológica associados ao ACC.</w:t>
      </w:r>
    </w:p>
    <w:p w:rsidR="00000000" w:rsidDel="00000000" w:rsidP="00000000" w:rsidRDefault="00000000" w:rsidRPr="00000000" w14:paraId="000000CE">
      <w:pPr>
        <w:spacing w:line="360" w:lineRule="auto"/>
        <w:ind w:firstLine="720"/>
        <w:jc w:val="both"/>
        <w:rPr>
          <w:rFonts w:ascii="Times New Roman" w:cs="Times New Roman" w:eastAsia="Times New Roman" w:hAnsi="Times New Roman"/>
          <w:sz w:val="24"/>
          <w:szCs w:val="24"/>
        </w:rPr>
        <w:sectPr>
          <w:headerReference r:id="rId38" w:type="default"/>
          <w:headerReference r:id="rId39" w:type="first"/>
          <w:pgSz w:h="16834" w:w="11909" w:orient="portrait"/>
          <w:pgMar w:bottom="1440.0000000000002" w:top="1440.0000000000002" w:left="1440.0000000000002" w:right="1440.0000000000002"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Espera-se que o desenvolvimento deste projeto resulte em produtos científicos com potencial de impacto tanto metodológico quanto biológico. Entre os principais produtos esperados destacam-se: (i) o desenvolvimento de um pipeline computacional reprodutível para inferência dos estados de diferenciação funcional de linfócitos T a partir de dados de transcriptômica bulk, passível de aplicação em diferentes tipos tumorais; (ii) a caracterização inédita da associação entre os fenótipos High Steroid e Low Steroid e os estados de diferenciação funcional dos linfócitos T no carcinoma adrenocortical, contribuindo para a compreensão dos mecanismos de remodelação do microambiente tumoral induzidos pela esteroidogênese; e (iii) a construção de um modelo biológico integrativo dos principais estados de diferenciação dos linfócitos T, que poderá servir como recurso metodológico para futuros estudos em imunologia tumoral. Espera-se, ainda, que os resultados obtidos subsidiem a elaboração de manuscritos científicos para submissão a periódicos internacionais, apresentações em eventos científicos e o fortalecimento da linha de pesquisa do grupo em imunogenômica e microambiente tumoral do carcinoma adrenocortical.</w:t>
      </w:r>
    </w:p>
    <w:p w:rsidR="00000000" w:rsidDel="00000000" w:rsidP="00000000" w:rsidRDefault="00000000" w:rsidRPr="00000000" w14:paraId="000000CF">
      <w:pPr>
        <w:pStyle w:val="Heading1"/>
        <w:numPr>
          <w:ilvl w:val="0"/>
          <w:numId w:val="1"/>
        </w:numPr>
        <w:spacing w:line="360" w:lineRule="auto"/>
        <w:ind w:left="720" w:hanging="360"/>
        <w:jc w:val="both"/>
        <w:rPr>
          <w:rFonts w:ascii="Times New Roman" w:cs="Times New Roman" w:eastAsia="Times New Roman" w:hAnsi="Times New Roman"/>
          <w:b w:val="1"/>
          <w:bCs w:val="1"/>
          <w:sz w:val="28"/>
          <w:szCs w:val="28"/>
        </w:rPr>
      </w:pPr>
      <w:bookmarkStart w:colFirst="0" w:colLast="0" w:name="_vjdxt4tdzifc" w:id="20"/>
      <w:bookmarkEnd w:id="20"/>
      <w:r w:rsidDel="00000000" w:rsidR="00000000" w:rsidRPr="00000000">
        <w:rPr>
          <w:rFonts w:ascii="Times New Roman" w:cs="Times New Roman" w:eastAsia="Times New Roman" w:hAnsi="Times New Roman"/>
          <w:b w:val="1"/>
          <w:bCs w:val="1"/>
          <w:sz w:val="28"/>
          <w:szCs w:val="28"/>
          <w:rtl w:val="0"/>
        </w:rPr>
        <w:t xml:space="preserve">Cronograma</w:t>
      </w:r>
    </w:p>
    <w:tbl>
      <w:tblPr>
        <w:tblStyle w:val="Table1"/>
        <w:tblW w:w="12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630"/>
        <w:gridCol w:w="690"/>
        <w:gridCol w:w="570"/>
        <w:gridCol w:w="600"/>
        <w:gridCol w:w="720"/>
        <w:gridCol w:w="645"/>
        <w:gridCol w:w="630"/>
        <w:gridCol w:w="660"/>
        <w:gridCol w:w="690"/>
        <w:gridCol w:w="735"/>
        <w:gridCol w:w="675"/>
        <w:gridCol w:w="735"/>
        <w:tblGridChange w:id="0">
          <w:tblGrid>
            <w:gridCol w:w="4950"/>
            <w:gridCol w:w="630"/>
            <w:gridCol w:w="690"/>
            <w:gridCol w:w="570"/>
            <w:gridCol w:w="600"/>
            <w:gridCol w:w="720"/>
            <w:gridCol w:w="645"/>
            <w:gridCol w:w="630"/>
            <w:gridCol w:w="660"/>
            <w:gridCol w:w="690"/>
            <w:gridCol w:w="735"/>
            <w:gridCol w:w="675"/>
            <w:gridCol w:w="735"/>
          </w:tblGrid>
        </w:tblGridChange>
      </w:tblGrid>
      <w:tr>
        <w:trPr>
          <w:cantSplit w:val="0"/>
          <w:trHeight w:val="638.96484375" w:hRule="atLeast"/>
          <w:tblHeader w:val="0"/>
        </w:trPr>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Atividade</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M4</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M5</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M6</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M7</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M8</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M9</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M10</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M11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M12</w:t>
            </w:r>
            <w:r w:rsidDel="00000000" w:rsidR="00000000" w:rsidRPr="00000000">
              <w:rPr>
                <w:rtl w:val="0"/>
              </w:rPr>
            </w:r>
          </w:p>
        </w:tc>
      </w:tr>
      <w:tr>
        <w:trPr>
          <w:cantSplit w:val="0"/>
          <w:trHeight w:val="1040" w:hRule="atLeast"/>
          <w:tblHeader w:val="0"/>
        </w:trPr>
        <w:tc>
          <w:tcPr>
            <w:tcBorders>
              <w:top w:color="000000" w:space="0" w:sz="8" w:val="single"/>
              <w:left w:color="000000" w:space="0" w:sz="0" w:val="nil"/>
              <w:bottom w:color="000000" w:space="0" w:sz="0" w:val="nil"/>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Revisão bibliográfica sobre ACC, microambiente tumoral e diferenciação de células T</w:t>
            </w:r>
          </w:p>
        </w:tc>
        <w:tc>
          <w:tcPr>
            <w:tcBorders>
              <w:top w:color="000000" w:space="0" w:sz="8" w:val="single"/>
              <w:left w:color="000000" w:space="0" w:sz="8" w:val="single"/>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Obtenção e organização dos dados do TCGA-ACC</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Reprodução da classificação High Steroid × Low Steroid</w:t>
            </w:r>
          </w:p>
        </w:tc>
        <w:tc>
          <w:tcPr>
            <w:tcBorders>
              <w:top w:color="000000" w:space="0" w:sz="0" w:val="nil"/>
              <w:left w:color="000000" w:space="0" w:sz="8" w:val="single"/>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Processamento e controle de qualidade da matriz de expressão</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Caracterização do microambiente tumoral por deconvolução transcriptômica</w:t>
            </w:r>
          </w:p>
        </w:tc>
        <w:tc>
          <w:tcPr>
            <w:tcBorders>
              <w:top w:color="000000" w:space="0" w:sz="0" w:val="nil"/>
              <w:left w:color="000000" w:space="0" w:sz="8" w:val="single"/>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Curadoria das assinaturas transcriptômicas dos estados de diferenciação das células T</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Inferência dos estados de diferenciação funcional dos linfócitos T</w:t>
            </w:r>
          </w:p>
        </w:tc>
        <w:tc>
          <w:tcPr>
            <w:tcBorders>
              <w:top w:color="000000" w:space="0" w:sz="0" w:val="nil"/>
              <w:left w:color="000000" w:space="0" w:sz="8" w:val="single"/>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Caracterização dos programas funcionais associados aos estados de diferenciação</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Integração dos dados transcriptômicos, imunológicos e clínicos</w:t>
            </w:r>
          </w:p>
        </w:tc>
        <w:tc>
          <w:tcPr>
            <w:tcBorders>
              <w:top w:color="000000" w:space="0" w:sz="0" w:val="nil"/>
              <w:left w:color="000000" w:space="0" w:sz="8" w:val="single"/>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Análises estatísticas e interpretação biológica</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Elaboração das figuras e tabelas</w:t>
            </w:r>
          </w:p>
        </w:tc>
        <w:tc>
          <w:tcPr>
            <w:tcBorders>
              <w:top w:color="000000" w:space="0" w:sz="0" w:val="nil"/>
              <w:left w:color="000000" w:space="0" w:sz="8" w:val="single"/>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Redação do relatório final e do manuscrito científico</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r>
      <w:tr>
        <w:trPr>
          <w:cantSplit w:val="0"/>
          <w:trHeight w:val="1022.9296875" w:hRule="atLeast"/>
          <w:tblHeader w:val="0"/>
        </w:trPr>
        <w:tc>
          <w:tcPr>
            <w:tcBorders>
              <w:top w:color="000000" w:space="0" w:sz="0" w:val="nil"/>
              <w:left w:color="000000" w:space="0" w:sz="0" w:val="nil"/>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Apresentação dos resultados em eventos científicos</w:t>
            </w:r>
          </w:p>
        </w:tc>
        <w:tc>
          <w:tcPr>
            <w:tcBorders>
              <w:top w:color="000000" w:space="0" w:sz="0" w:val="nil"/>
              <w:left w:color="000000" w:space="0" w:sz="8" w:val="single"/>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0" w:val="nil"/>
              <w:left w:color="000000" w:space="0" w:sz="0" w:val="nil"/>
              <w:bottom w:color="000000" w:space="0" w:sz="8" w:val="single"/>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r>
    </w:tbl>
    <w:p w:rsidR="00000000" w:rsidDel="00000000" w:rsidP="00000000" w:rsidRDefault="00000000" w:rsidRPr="00000000" w14:paraId="00000186">
      <w:pPr>
        <w:spacing w:line="360" w:lineRule="auto"/>
        <w:ind w:left="0" w:firstLine="0"/>
        <w:jc w:val="both"/>
        <w:rPr>
          <w:rFonts w:ascii="Times New Roman" w:cs="Times New Roman" w:eastAsia="Times New Roman" w:hAnsi="Times New Roman"/>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87">
      <w:pPr>
        <w:pStyle w:val="Heading1"/>
        <w:numPr>
          <w:ilvl w:val="0"/>
          <w:numId w:val="1"/>
        </w:numPr>
        <w:spacing w:line="360" w:lineRule="auto"/>
        <w:ind w:left="720" w:hanging="360"/>
        <w:jc w:val="both"/>
        <w:rPr>
          <w:rFonts w:ascii="Times New Roman" w:cs="Times New Roman" w:eastAsia="Times New Roman" w:hAnsi="Times New Roman"/>
          <w:b w:val="1"/>
          <w:bCs w:val="1"/>
          <w:sz w:val="28"/>
          <w:szCs w:val="28"/>
        </w:rPr>
      </w:pPr>
      <w:bookmarkStart w:colFirst="0" w:colLast="0" w:name="_ipryr496r1s4" w:id="21"/>
      <w:bookmarkEnd w:id="21"/>
      <w:r w:rsidDel="00000000" w:rsidR="00000000" w:rsidRPr="00000000">
        <w:rPr>
          <w:rFonts w:ascii="Times New Roman" w:cs="Times New Roman" w:eastAsia="Times New Roman" w:hAnsi="Times New Roman"/>
          <w:b w:val="1"/>
          <w:bCs w:val="1"/>
          <w:sz w:val="28"/>
          <w:szCs w:val="28"/>
          <w:rtl w:val="0"/>
        </w:rPr>
        <w:t xml:space="preserve">Referências</w:t>
      </w:r>
    </w:p>
    <w:p w:rsidR="00000000" w:rsidDel="00000000" w:rsidP="00000000" w:rsidRDefault="00000000" w:rsidRPr="00000000" w14:paraId="0000018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240" w:lineRule="auto"/>
        <w:ind w:left="720" w:hanging="720"/>
        <w:jc w:val="both"/>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Aran, D., Hu, Z., Butte, A.J., 2017. xCell: digitally portraying the tissue cellular heterogeneity landscape. Genome Biol. 18, 220. https://doi.org/10.1186/s13059-017-1349-1 </w:t>
        </w:r>
      </w:hyperlink>
      <w:r w:rsidDel="00000000" w:rsidR="00000000" w:rsidRPr="00000000">
        <w:rPr>
          <w:rtl w:val="0"/>
        </w:rPr>
      </w:r>
    </w:p>
    <w:p w:rsidR="00000000" w:rsidDel="00000000" w:rsidP="00000000" w:rsidRDefault="00000000" w:rsidRPr="00000000" w14:paraId="0000018A">
      <w:pPr>
        <w:spacing w:after="0" w:line="240" w:lineRule="auto"/>
        <w:ind w:left="720" w:hanging="720"/>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Barbie, D.A., Tamayo, P., Boehm, J.S., Kim, S.Y., Moody, S.E., Dunn, I.F., Schinzel, A.C., Sandy, P., Meylan, E., Scholl, C., Fröhling, S., Chan, E.M., Sos, M.L., Michel, K., Mermel, C., Silver, S.J., Weir, B.A., Reiling, J.H., Sheng, Q., Gupta, P.B., Wadlow, R.C., Le, H., Hoersch, S., Wittner, B.S., Ramaswamy, S., Livingston, D.M., Sabatini, D.M., Meyerson, M., Thomas, R.K., Lander, E.S., Mesirov, J.P., Root, D.E., Gilliland, D.G., Jacks, T., Hahn, W.C., 2009. Systematic RNA interference reveals that oncogenic KRAS-driven cancers require TBK1. Nature 462, 108–112. https://doi.org/10.1038/nature08460 </w:t>
        </w:r>
      </w:hyperlink>
      <w:r w:rsidDel="00000000" w:rsidR="00000000" w:rsidRPr="00000000">
        <w:rPr>
          <w:rtl w:val="0"/>
        </w:rPr>
      </w:r>
    </w:p>
    <w:p w:rsidR="00000000" w:rsidDel="00000000" w:rsidP="00000000" w:rsidRDefault="00000000" w:rsidRPr="00000000" w14:paraId="0000018B">
      <w:pPr>
        <w:spacing w:after="0" w:line="240" w:lineRule="auto"/>
        <w:ind w:left="720" w:hanging="720"/>
        <w:jc w:val="both"/>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sz w:val="24"/>
            <w:szCs w:val="24"/>
            <w:rtl w:val="0"/>
          </w:rPr>
          <w:t xml:space="preserve">Becht, E., Giraldo, N.A., Lacroix, L., Buttard, B., Elarouci, N., Petitprez, F., Selves, J., Laurent-Puig, P., Sautès-Fridman, C., Fridman, W.H., De Reyniès, A., 2016. Estimating the population abundance of tissue-infiltrating immune and stromal cell populations using gene expression. Genome Biol. 17, 218. https://doi.org/10.1186/s13059-016-1070-5 </w:t>
        </w:r>
      </w:hyperlink>
      <w:r w:rsidDel="00000000" w:rsidR="00000000" w:rsidRPr="00000000">
        <w:rPr>
          <w:rtl w:val="0"/>
        </w:rPr>
      </w:r>
    </w:p>
    <w:p w:rsidR="00000000" w:rsidDel="00000000" w:rsidP="00000000" w:rsidRDefault="00000000" w:rsidRPr="00000000" w14:paraId="0000018C">
      <w:pPr>
        <w:spacing w:after="0" w:line="240" w:lineRule="auto"/>
        <w:ind w:left="720" w:hanging="720"/>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rtl w:val="0"/>
          </w:rPr>
          <w:t xml:space="preserve">Binnewies, M., Roberts, E.W., Kersten, K., Chan, V., Fearon, D.F., Merad, M., Coussens, L.M., Gabrilovich, D.I., Ostrand-Rosenberg, S., Hedrick, C.C., Vonderheide, R.H., Pittet, M.J., Jain, R.K., Zou, W., Howcroft, T.K., Woodhouse, E.C., Weinberg, R.A., Krummel, M.F., 2018. Understanding the tumor immune microenvironment (TIME) for effective therapy. Nat. Med. 24, 541–550. https://doi.org/10.1038/s41591-018-0014-x </w:t>
        </w:r>
      </w:hyperlink>
      <w:r w:rsidDel="00000000" w:rsidR="00000000" w:rsidRPr="00000000">
        <w:rPr>
          <w:rtl w:val="0"/>
        </w:rPr>
      </w:r>
    </w:p>
    <w:p w:rsidR="00000000" w:rsidDel="00000000" w:rsidP="00000000" w:rsidRDefault="00000000" w:rsidRPr="00000000" w14:paraId="0000018D">
      <w:pPr>
        <w:spacing w:after="0" w:line="240" w:lineRule="auto"/>
        <w:ind w:left="720" w:hanging="720"/>
        <w:jc w:val="both"/>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rtl w:val="0"/>
          </w:rPr>
          <w:t xml:space="preserve">Blank, C.U., Haining, W.N., Held, W., Hogan, P.G., Kallies, A., Lugli, E., Lynn, R.C., Philip, M., Rao, A., Restifo, N.P., Schietinger, A., Schumacher, T.N., Schwartzberg, P.L., Sharpe, A.H., Speiser, D.E., Wherry, E.J., Youngblood, B.A., Zehn, D., 2019. Defining ‘T cell exhaustion.’ Nat. Rev. Immunol. 19, 665–674. https://doi.org/10.1038/s41577-019-0221-9 </w:t>
        </w:r>
      </w:hyperlink>
      <w:r w:rsidDel="00000000" w:rsidR="00000000" w:rsidRPr="00000000">
        <w:rPr>
          <w:rtl w:val="0"/>
        </w:rPr>
      </w:r>
    </w:p>
    <w:p w:rsidR="00000000" w:rsidDel="00000000" w:rsidP="00000000" w:rsidRDefault="00000000" w:rsidRPr="00000000" w14:paraId="0000018E">
      <w:pPr>
        <w:spacing w:after="0" w:line="240" w:lineRule="auto"/>
        <w:ind w:left="720" w:hanging="720"/>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tl w:val="0"/>
          </w:rPr>
          <w:t xml:space="preserve">Cain, D.W., Cidlowski, J.A., 2017. Immune regulation by glucocorticoids. Nat. Rev. Immunol. 17, 233–247. https://doi.org/10.1038/nri.2017.1 </w:t>
        </w:r>
      </w:hyperlink>
      <w:r w:rsidDel="00000000" w:rsidR="00000000" w:rsidRPr="00000000">
        <w:rPr>
          <w:rtl w:val="0"/>
        </w:rPr>
      </w:r>
    </w:p>
    <w:p w:rsidR="00000000" w:rsidDel="00000000" w:rsidP="00000000" w:rsidRDefault="00000000" w:rsidRPr="00000000" w14:paraId="0000018F">
      <w:pPr>
        <w:spacing w:after="0" w:line="240" w:lineRule="auto"/>
        <w:ind w:left="720" w:hanging="720"/>
        <w:jc w:val="both"/>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Chen, D.S., Mellman, I., 2017. Elements of cancer immunity and the cancer–immune set point. Nature 541, 321–330. https://doi.org/10.1038/nature21349 </w:t>
        </w:r>
      </w:hyperlink>
      <w:r w:rsidDel="00000000" w:rsidR="00000000" w:rsidRPr="00000000">
        <w:rPr>
          <w:rtl w:val="0"/>
        </w:rPr>
      </w:r>
    </w:p>
    <w:p w:rsidR="00000000" w:rsidDel="00000000" w:rsidP="00000000" w:rsidRDefault="00000000" w:rsidRPr="00000000" w14:paraId="00000190">
      <w:pPr>
        <w:spacing w:after="0" w:line="240" w:lineRule="auto"/>
        <w:ind w:left="720" w:hanging="720"/>
        <w:jc w:val="both"/>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sz w:val="24"/>
            <w:szCs w:val="24"/>
            <w:rtl w:val="0"/>
          </w:rPr>
          <w:t xml:space="preserve">Colaprico, A., Silva, T.C., Olsen, C., Garofano, L., Cava, C., Garolini, D., Sabedot, T.S., Malta, T.M., Pagnotta, S.M., Castiglioni, I., Ceccarelli, M., Bontempi, G., Noushmehr, H., 2016. TCGAbiolinks: an R/Bioconductor package for integrative analysis of TCGA data. Nucleic Acids Res. 44, e71–e71. https://doi.org/10.1093/nar/gkv1507 </w:t>
        </w:r>
      </w:hyperlink>
      <w:r w:rsidDel="00000000" w:rsidR="00000000" w:rsidRPr="00000000">
        <w:rPr>
          <w:rtl w:val="0"/>
        </w:rPr>
      </w:r>
    </w:p>
    <w:p w:rsidR="00000000" w:rsidDel="00000000" w:rsidP="00000000" w:rsidRDefault="00000000" w:rsidRPr="00000000" w14:paraId="00000191">
      <w:pPr>
        <w:spacing w:after="0" w:line="240" w:lineRule="auto"/>
        <w:ind w:left="720" w:hanging="720"/>
        <w:jc w:val="both"/>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De Souza Resende, J.S., Giner, I.S., Muzzi, J.C.D., Barbuto, J.A.M., Lalli, E., Castro, M.A.A., De Figueiredo, B.C., 2026. The Steroidal Profile Modulates Adaptive Immune Response and Prognosis in Adrenocortical Carcinoma: Analysis of </w:t>
        </w:r>
      </w:hyperlink>
      <w:hyperlink r:id="rId49">
        <w:r w:rsidDel="00000000" w:rsidR="00000000" w:rsidRPr="00000000">
          <w:rPr>
            <w:rFonts w:ascii="Times New Roman" w:cs="Times New Roman" w:eastAsia="Times New Roman" w:hAnsi="Times New Roman"/>
            <w:smallCaps w:val="1"/>
            <w:sz w:val="24"/>
            <w:szCs w:val="24"/>
            <w:rtl w:val="0"/>
          </w:rPr>
          <w:t xml:space="preserve">TCR</w:t>
        </w:r>
      </w:hyperlink>
      <w:hyperlink r:id="rId50">
        <w:r w:rsidDel="00000000" w:rsidR="00000000" w:rsidRPr="00000000">
          <w:rPr>
            <w:rFonts w:ascii="Times New Roman" w:cs="Times New Roman" w:eastAsia="Times New Roman" w:hAnsi="Times New Roman"/>
            <w:sz w:val="24"/>
            <w:szCs w:val="24"/>
            <w:rtl w:val="0"/>
          </w:rPr>
          <w:t xml:space="preserve"> and </w:t>
        </w:r>
      </w:hyperlink>
      <w:hyperlink r:id="rId51">
        <w:r w:rsidDel="00000000" w:rsidR="00000000" w:rsidRPr="00000000">
          <w:rPr>
            <w:rFonts w:ascii="Times New Roman" w:cs="Times New Roman" w:eastAsia="Times New Roman" w:hAnsi="Times New Roman"/>
            <w:smallCaps w:val="1"/>
            <w:sz w:val="24"/>
            <w:szCs w:val="24"/>
            <w:rtl w:val="0"/>
          </w:rPr>
          <w:t xml:space="preserve">BCR</w:t>
        </w:r>
      </w:hyperlink>
      <w:hyperlink r:id="rId52">
        <w:r w:rsidDel="00000000" w:rsidR="00000000" w:rsidRPr="00000000">
          <w:rPr>
            <w:rFonts w:ascii="Times New Roman" w:cs="Times New Roman" w:eastAsia="Times New Roman" w:hAnsi="Times New Roman"/>
            <w:sz w:val="24"/>
            <w:szCs w:val="24"/>
            <w:rtl w:val="0"/>
          </w:rPr>
          <w:t xml:space="preserve"> Repertoires. Cancer Med. 15, e71781. https://doi.org/10.1002/cam4.71781 </w:t>
        </w:r>
      </w:hyperlink>
      <w:r w:rsidDel="00000000" w:rsidR="00000000" w:rsidRPr="00000000">
        <w:rPr>
          <w:rtl w:val="0"/>
        </w:rPr>
      </w:r>
    </w:p>
    <w:p w:rsidR="00000000" w:rsidDel="00000000" w:rsidP="00000000" w:rsidRDefault="00000000" w:rsidRPr="00000000" w14:paraId="00000192">
      <w:pPr>
        <w:spacing w:after="0" w:line="240" w:lineRule="auto"/>
        <w:ind w:left="720" w:hanging="720"/>
        <w:jc w:val="both"/>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sz w:val="24"/>
            <w:szCs w:val="24"/>
            <w:rtl w:val="0"/>
          </w:rPr>
          <w:t xml:space="preserve">Else, T., Kim, A.C., Sabolch, A., Raymond, V.M., Kandathil, A., Caoili, E.M., Jolly, S., Miller, B.S., Giordano, T.J., Hammer, G.D., 2014. Adrenocortical Carcinoma. Endocr. Rev. 35, 282–326. https://doi.org/10.1210/er.2013-1029 </w:t>
        </w:r>
      </w:hyperlink>
      <w:r w:rsidDel="00000000" w:rsidR="00000000" w:rsidRPr="00000000">
        <w:rPr>
          <w:rtl w:val="0"/>
        </w:rPr>
      </w:r>
    </w:p>
    <w:p w:rsidR="00000000" w:rsidDel="00000000" w:rsidP="00000000" w:rsidRDefault="00000000" w:rsidRPr="00000000" w14:paraId="00000193">
      <w:pPr>
        <w:spacing w:after="0" w:line="240" w:lineRule="auto"/>
        <w:ind w:left="720" w:hanging="720"/>
        <w:jc w:val="both"/>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Fassnacht, M., Dekkers, O.M., Else, T., Baudin, E., Berruti, A., De Krijger, R.R., Haak, H.R., Mihai, R., Assie, G., Terzolo, M., 2018. European Society of Endocrinology Clinical Practice Guidelines on the management of adrenocortical carcinoma in adults, in collaboration with the European Network for the Study of Adrenal Tumors. Eur. J. Endocrinol. 179, G1–G46. https://doi.org/10.1530/EJE-18-0608 </w:t>
        </w:r>
      </w:hyperlink>
      <w:r w:rsidDel="00000000" w:rsidR="00000000" w:rsidRPr="00000000">
        <w:rPr>
          <w:rtl w:val="0"/>
        </w:rPr>
      </w:r>
    </w:p>
    <w:p w:rsidR="00000000" w:rsidDel="00000000" w:rsidP="00000000" w:rsidRDefault="00000000" w:rsidRPr="00000000" w14:paraId="00000194">
      <w:pPr>
        <w:spacing w:after="0" w:line="240" w:lineRule="auto"/>
        <w:ind w:left="720" w:hanging="720"/>
        <w:jc w:val="both"/>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Finotello, F., Mayer, C., Plattner, C., Laschober, G., Rieder, D., Hackl, H., Krogsdam, A., Loncova, Z., Posch, W., Wilflingseder, D., Sopper, S., Ijsselsteijn, M., Brouwer, T.P., Johnson, D., Xu, Y., Wang, Y., Sanders, M.E., Estrada, M.V., Ericsson-Gonzalez, P., Charoentong, P., Balko, J., De Miranda, N.F.D.C.C., Trajanoski, Z., 2019. Molecular and pharmacological modulators of the tumor immune contexture revealed by deconvolution of RNA-seq data. Genome Med. 11, 34. https://doi.org/10.1186/s13073-019-0638-6 </w:t>
        </w:r>
      </w:hyperlink>
      <w:r w:rsidDel="00000000" w:rsidR="00000000" w:rsidRPr="00000000">
        <w:rPr>
          <w:rtl w:val="0"/>
        </w:rPr>
      </w:r>
    </w:p>
    <w:p w:rsidR="00000000" w:rsidDel="00000000" w:rsidP="00000000" w:rsidRDefault="00000000" w:rsidRPr="00000000" w14:paraId="00000195">
      <w:pPr>
        <w:spacing w:after="0" w:line="240" w:lineRule="auto"/>
        <w:ind w:left="720" w:hanging="72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Finotello, F., Trajanoski, Z., 2018. Quantifying tumor-infiltrating immune cells from transcriptomics data. Cancer Immunol. Immunother. 67, 1031–1040. https://doi.org/10.1007/s00262-018-2150-z </w:t>
        </w:r>
      </w:hyperlink>
      <w:r w:rsidDel="00000000" w:rsidR="00000000" w:rsidRPr="00000000">
        <w:rPr>
          <w:rtl w:val="0"/>
        </w:rPr>
      </w:r>
    </w:p>
    <w:p w:rsidR="00000000" w:rsidDel="00000000" w:rsidP="00000000" w:rsidRDefault="00000000" w:rsidRPr="00000000" w14:paraId="00000196">
      <w:pPr>
        <w:spacing w:after="0" w:line="240" w:lineRule="auto"/>
        <w:ind w:left="720" w:hanging="720"/>
        <w:jc w:val="both"/>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Galon, J., Bruni, D., 2019. Approaches to treat immune hot, altered and cold tumours with combination immunotherapies. Nat. Rev. Drug Discov. 18, 197–218. https://doi.org/10.1038/s41573-018-0007-y </w:t>
        </w:r>
      </w:hyperlink>
      <w:r w:rsidDel="00000000" w:rsidR="00000000" w:rsidRPr="00000000">
        <w:rPr>
          <w:rtl w:val="0"/>
        </w:rPr>
      </w:r>
    </w:p>
    <w:p w:rsidR="00000000" w:rsidDel="00000000" w:rsidP="00000000" w:rsidRDefault="00000000" w:rsidRPr="00000000" w14:paraId="00000197">
      <w:pPr>
        <w:spacing w:after="0" w:line="240" w:lineRule="auto"/>
        <w:ind w:left="720" w:hanging="720"/>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Gattinoni, L., Speiser, D.E., Lichterfeld, M., Bonini, C., 2017. T memory stem cells in health and disease. Nat. Med. 23, 18–27. https://doi.org/10.1038/nm.4241 </w:t>
        </w:r>
      </w:hyperlink>
      <w:r w:rsidDel="00000000" w:rsidR="00000000" w:rsidRPr="00000000">
        <w:rPr>
          <w:rtl w:val="0"/>
        </w:rPr>
      </w:r>
    </w:p>
    <w:p w:rsidR="00000000" w:rsidDel="00000000" w:rsidP="00000000" w:rsidRDefault="00000000" w:rsidRPr="00000000" w14:paraId="00000198">
      <w:pPr>
        <w:spacing w:after="0" w:line="240" w:lineRule="auto"/>
        <w:ind w:left="720" w:hanging="720"/>
        <w:jc w:val="both"/>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Giner, I.S., Resende, J.S.S., Muzzi, J.C.D., Barbuto, J.A.M., Lalli, E., Castro, M.A.A., Figueiredo, B.C., 2026. Steroid Phenotype Stratification Reveals Distinct HLA Expression Signatures in Adrenocortical Carcinoma. Cancers 18, 229. https://doi.org/10.3390/cancers18020229 </w:t>
        </w:r>
      </w:hyperlink>
      <w:r w:rsidDel="00000000" w:rsidR="00000000" w:rsidRPr="00000000">
        <w:rPr>
          <w:rtl w:val="0"/>
        </w:rPr>
      </w:r>
    </w:p>
    <w:p w:rsidR="00000000" w:rsidDel="00000000" w:rsidP="00000000" w:rsidRDefault="00000000" w:rsidRPr="00000000" w14:paraId="00000199">
      <w:pPr>
        <w:spacing w:after="0" w:line="240" w:lineRule="auto"/>
        <w:ind w:left="720" w:hanging="720"/>
        <w:jc w:val="both"/>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Habra, M.A., Stephen, B., Campbell, M., Hess, K., Tapia, C., Xu, M., Rodon Ahnert, J., Jimenez, C., Lee, J.E., Perrier, N.D., Boraddus, R.R., Pant, S., Subbiah, V., Hong, D.S., Zarifa, A., Fu, S., Karp, D.D., Meric-Bernstam, F., Naing, A., 2019. Phase II clinical trial of pembrolizumab efficacy and safety in advanced adrenocortical carcinoma. J. Immunother. Cancer 7, 253. https://doi.org/10.1186/s40425-019-0722-x </w:t>
        </w:r>
      </w:hyperlink>
      <w:r w:rsidDel="00000000" w:rsidR="00000000" w:rsidRPr="00000000">
        <w:rPr>
          <w:rtl w:val="0"/>
        </w:rPr>
      </w:r>
    </w:p>
    <w:p w:rsidR="00000000" w:rsidDel="00000000" w:rsidP="00000000" w:rsidRDefault="00000000" w:rsidRPr="00000000" w14:paraId="0000019A">
      <w:pPr>
        <w:spacing w:after="0" w:line="240" w:lineRule="auto"/>
        <w:ind w:left="720" w:hanging="72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Hanahan, D., 2022. Hallmarks of Cancer: New Dimensions. Cancer Discov. 12, 31–46. https://doi.org/10.1158/2159-8290.CD-21-1059 </w:t>
        </w:r>
      </w:hyperlink>
      <w:r w:rsidDel="00000000" w:rsidR="00000000" w:rsidRPr="00000000">
        <w:rPr>
          <w:rtl w:val="0"/>
        </w:rPr>
      </w:r>
    </w:p>
    <w:p w:rsidR="00000000" w:rsidDel="00000000" w:rsidP="00000000" w:rsidRDefault="00000000" w:rsidRPr="00000000" w14:paraId="0000019B">
      <w:pPr>
        <w:spacing w:after="0" w:line="240" w:lineRule="auto"/>
        <w:ind w:left="720" w:hanging="720"/>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tl w:val="0"/>
          </w:rPr>
          <w:t xml:space="preserve">Hänzelmann, S., Castelo, R., Guinney, J., 2013. GSVA: gene set variation analysis for microarray and RNA-Seq data. BMC Bioinformatics 14, 7. https://doi.org/10.1186/1471-2105-14-7 </w:t>
        </w:r>
      </w:hyperlink>
      <w:r w:rsidDel="00000000" w:rsidR="00000000" w:rsidRPr="00000000">
        <w:rPr>
          <w:rtl w:val="0"/>
        </w:rPr>
      </w:r>
    </w:p>
    <w:p w:rsidR="00000000" w:rsidDel="00000000" w:rsidP="00000000" w:rsidRDefault="00000000" w:rsidRPr="00000000" w14:paraId="0000019C">
      <w:pPr>
        <w:spacing w:after="0" w:line="240" w:lineRule="auto"/>
        <w:ind w:left="720" w:hanging="720"/>
        <w:jc w:val="both"/>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rtl w:val="0"/>
          </w:rPr>
          <w:t xml:space="preserve">Kaech, S.M., Cui, W., 2012. Transcriptional control of effector and memory CD8+ T cell differentiation. Nat. Rev. Immunol. 12, 749–761. https://doi.org/10.1038/nri3307 </w:t>
        </w:r>
      </w:hyperlink>
      <w:r w:rsidDel="00000000" w:rsidR="00000000" w:rsidRPr="00000000">
        <w:rPr>
          <w:rtl w:val="0"/>
        </w:rPr>
      </w:r>
    </w:p>
    <w:p w:rsidR="00000000" w:rsidDel="00000000" w:rsidP="00000000" w:rsidRDefault="00000000" w:rsidRPr="00000000" w14:paraId="0000019D">
      <w:pPr>
        <w:spacing w:after="0" w:line="240" w:lineRule="auto"/>
        <w:ind w:left="720" w:hanging="72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Law, C.W., Chen, Y., Shi, W., Smyth, G.K., 2014. voom: precision weights unlock linear model analysis tools for RNA-seq read counts. Genome Biol. 15, R29. https://doi.org/10.1186/gb-2014-15-2-r29 </w:t>
        </w:r>
      </w:hyperlink>
      <w:r w:rsidDel="00000000" w:rsidR="00000000" w:rsidRPr="00000000">
        <w:rPr>
          <w:rtl w:val="0"/>
        </w:rPr>
      </w:r>
    </w:p>
    <w:p w:rsidR="00000000" w:rsidDel="00000000" w:rsidP="00000000" w:rsidRDefault="00000000" w:rsidRPr="00000000" w14:paraId="0000019E">
      <w:pPr>
        <w:spacing w:after="0" w:line="240" w:lineRule="auto"/>
        <w:ind w:left="720" w:hanging="720"/>
        <w:jc w:val="both"/>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sz w:val="24"/>
            <w:szCs w:val="24"/>
            <w:rtl w:val="0"/>
          </w:rPr>
          <w:t xml:space="preserve">Love, M.I., Huber, W., Anders, S., 2014. Moderated estimation of fold change and dispersion for RNA-seq data with DESeq2. Genome Biol. 15, 550. https://doi.org/10.1186/s13059-014-0550-8 </w:t>
        </w:r>
      </w:hyperlink>
      <w:r w:rsidDel="00000000" w:rsidR="00000000" w:rsidRPr="00000000">
        <w:rPr>
          <w:rtl w:val="0"/>
        </w:rPr>
      </w:r>
    </w:p>
    <w:p w:rsidR="00000000" w:rsidDel="00000000" w:rsidP="00000000" w:rsidRDefault="00000000" w:rsidRPr="00000000" w14:paraId="0000019F">
      <w:pPr>
        <w:spacing w:after="0" w:line="240" w:lineRule="auto"/>
        <w:ind w:left="720" w:hanging="720"/>
        <w:jc w:val="both"/>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Martin Morgan, V.O., 2017. SummarizedExperiment. https://doi.org/10.18129/B9.BIOC.SUMMARIZEDEXPERIMENT </w:t>
        </w:r>
      </w:hyperlink>
      <w:r w:rsidDel="00000000" w:rsidR="00000000" w:rsidRPr="00000000">
        <w:rPr>
          <w:rtl w:val="0"/>
        </w:rPr>
      </w:r>
    </w:p>
    <w:p w:rsidR="00000000" w:rsidDel="00000000" w:rsidP="00000000" w:rsidRDefault="00000000" w:rsidRPr="00000000" w14:paraId="000001A0">
      <w:pPr>
        <w:spacing w:after="0" w:line="240" w:lineRule="auto"/>
        <w:ind w:left="720" w:hanging="720"/>
        <w:jc w:val="both"/>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Muzzi, J.C.D., Magno, J.M., Cardoso, M.A., De Moura, J., Castro, M.A.A., Figueiredo, B.C., 2021. Adrenocortical Carcinoma Steroid Profiles: In Silico Pan-Cancer Analysis of TCGA Data Uncovers Immunotherapy Targets for Potential Improved Outcomes. Front. Endocrinol. 12, 672319. https://doi.org/10.3389/fendo.2021.672319 </w:t>
        </w:r>
      </w:hyperlink>
      <w:r w:rsidDel="00000000" w:rsidR="00000000" w:rsidRPr="00000000">
        <w:rPr>
          <w:rtl w:val="0"/>
        </w:rPr>
      </w:r>
    </w:p>
    <w:p w:rsidR="00000000" w:rsidDel="00000000" w:rsidP="00000000" w:rsidRDefault="00000000" w:rsidRPr="00000000" w14:paraId="000001A1">
      <w:pPr>
        <w:spacing w:after="0" w:line="240" w:lineRule="auto"/>
        <w:ind w:left="720" w:hanging="720"/>
        <w:jc w:val="both"/>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rtl w:val="0"/>
          </w:rPr>
          <w:t xml:space="preserve">Philip, M., Schietinger, A., 2022. CD8+ T cell differentiation and dysfunction in cancer. Nat. Rev. Immunol. 22, 209–223. https://doi.org/10.1038/s41577-021-00574-3 </w:t>
        </w:r>
      </w:hyperlink>
      <w:r w:rsidDel="00000000" w:rsidR="00000000" w:rsidRPr="00000000">
        <w:rPr>
          <w:rtl w:val="0"/>
        </w:rPr>
      </w:r>
    </w:p>
    <w:p w:rsidR="00000000" w:rsidDel="00000000" w:rsidP="00000000" w:rsidRDefault="00000000" w:rsidRPr="00000000" w14:paraId="000001A2">
      <w:pPr>
        <w:spacing w:after="0" w:line="240" w:lineRule="auto"/>
        <w:ind w:left="720" w:hanging="720"/>
        <w:jc w:val="both"/>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rtl w:val="0"/>
          </w:rPr>
          <w:t xml:space="preserve">Raj, N., Zheng, Y., Kelly, V., Katz, S.S., Chou, J., Do, R.K.G., Capanu, M., Zamarin, D., Saltz, L.B., Ariyan, C.E., Untch, B.R., O’Reilly, E.M., Gopalan, A., Berger, M.F., Olino, K., Segal, N.H., Reidy-Lagunes, D.L., 2020. PD-1 Blockade in Advanced Adrenocortical Carcinoma. J. Clin. Oncol. 38, 71–80. https://doi.org/10.1200/JCO.19.01586 </w:t>
        </w:r>
      </w:hyperlink>
      <w:r w:rsidDel="00000000" w:rsidR="00000000" w:rsidRPr="00000000">
        <w:rPr>
          <w:rtl w:val="0"/>
        </w:rPr>
      </w:r>
    </w:p>
    <w:p w:rsidR="00000000" w:rsidDel="00000000" w:rsidP="00000000" w:rsidRDefault="00000000" w:rsidRPr="00000000" w14:paraId="000001A3">
      <w:pPr>
        <w:spacing w:after="0" w:line="240" w:lineRule="auto"/>
        <w:ind w:left="720" w:hanging="720"/>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tl w:val="0"/>
          </w:rPr>
          <w:t xml:space="preserve">Rhen, T., Cidlowski, J.A., 2005. Antiinflammatory Action of Glucocorticoids — New Mechanisms for Old Drugs. N. Engl. J. Med. 353, 1711–1723. https://doi.org/10.1056/NEJMra050541 </w:t>
        </w:r>
      </w:hyperlink>
      <w:r w:rsidDel="00000000" w:rsidR="00000000" w:rsidRPr="00000000">
        <w:rPr>
          <w:rtl w:val="0"/>
        </w:rPr>
      </w:r>
    </w:p>
    <w:p w:rsidR="00000000" w:rsidDel="00000000" w:rsidP="00000000" w:rsidRDefault="00000000" w:rsidRPr="00000000" w14:paraId="000001A4">
      <w:pPr>
        <w:spacing w:after="0" w:line="240" w:lineRule="auto"/>
        <w:ind w:left="720" w:hanging="720"/>
        <w:jc w:val="both"/>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sz w:val="24"/>
            <w:szCs w:val="24"/>
            <w:rtl w:val="0"/>
          </w:rPr>
          <w:t xml:space="preserve">Robinson, M.D., McCarthy, D.J., Smyth, G.K., 2010. edgeR : a Bioconductor package for differential expression analysis of digital gene expression data. Bioinformatics 26, 139–140. https://doi.org/10.1093/bioinformatics/btp616 </w:t>
        </w:r>
      </w:hyperlink>
      <w:r w:rsidDel="00000000" w:rsidR="00000000" w:rsidRPr="00000000">
        <w:rPr>
          <w:rtl w:val="0"/>
        </w:rPr>
      </w:r>
    </w:p>
    <w:p w:rsidR="00000000" w:rsidDel="00000000" w:rsidP="00000000" w:rsidRDefault="00000000" w:rsidRPr="00000000" w14:paraId="000001A5">
      <w:pPr>
        <w:spacing w:after="0" w:line="240" w:lineRule="auto"/>
        <w:ind w:left="720" w:hanging="720"/>
        <w:jc w:val="both"/>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Scott, A.C., Dündar, F., Zumbo, P., Chandran, S.S., Klebanoff, C.A., Shakiba, M., Trivedi, P., Menocal, L., Appleby, H., Camara, S., Zamarin, D., Walther, T., Snyder, A., Femia, M.R., Comen, E.A., Wen, H.Y., Hellmann, M.D., Anandasabapathy, N., Liu, Y., Altorki, N.K., Lauer, P., Levy, O., Glickman, M.S., Kaye, J., Betel, D., Philip, M., Schietinger, A., 2019. TOX is a critical regulator of tumour-specific T cell differentiation. Nature 571, 270–274. https://doi.org/10.1038/s41586-019-1324-y </w:t>
        </w:r>
      </w:hyperlink>
      <w:r w:rsidDel="00000000" w:rsidR="00000000" w:rsidRPr="00000000">
        <w:rPr>
          <w:rtl w:val="0"/>
        </w:rPr>
      </w:r>
    </w:p>
    <w:p w:rsidR="00000000" w:rsidDel="00000000" w:rsidP="00000000" w:rsidRDefault="00000000" w:rsidRPr="00000000" w14:paraId="000001A6">
      <w:pPr>
        <w:spacing w:after="0" w:line="240" w:lineRule="auto"/>
        <w:ind w:left="720" w:hanging="720"/>
        <w:jc w:val="both"/>
        <w:rPr>
          <w:rFonts w:ascii="Times New Roman" w:cs="Times New Roman" w:eastAsia="Times New Roman" w:hAnsi="Times New Roman"/>
          <w:sz w:val="24"/>
          <w:szCs w:val="24"/>
        </w:rPr>
      </w:pPr>
      <w:hyperlink r:id="rId73">
        <w:r w:rsidDel="00000000" w:rsidR="00000000" w:rsidRPr="00000000">
          <w:rPr>
            <w:rFonts w:ascii="Times New Roman" w:cs="Times New Roman" w:eastAsia="Times New Roman" w:hAnsi="Times New Roman"/>
            <w:sz w:val="24"/>
            <w:szCs w:val="24"/>
            <w:rtl w:val="0"/>
          </w:rPr>
          <w:t xml:space="preserve">Siddiqui, I., Schaeuble, K., Chennupati, V., Fuertes Marraco, S.A., Calderon-Copete, S., Pais Ferreira, D., Carmona, S.J., Scarpellino, L., Gfeller, D., Pradervand, S., Luther, S.A., Speiser, D.E., Held, W., 2019. Intratumoral Tcf1+PD-1+CD8+ T Cells with Stem-like Properties Promote Tumor Control in Response to Vaccination and Checkpoint Blockade Immunotherapy. Immunity 50, 195-211.e10. https://doi.org/10.1016/j.immuni.2018.12.021 </w:t>
        </w:r>
      </w:hyperlink>
      <w:r w:rsidDel="00000000" w:rsidR="00000000" w:rsidRPr="00000000">
        <w:rPr>
          <w:rtl w:val="0"/>
        </w:rPr>
      </w:r>
    </w:p>
    <w:p w:rsidR="00000000" w:rsidDel="00000000" w:rsidP="00000000" w:rsidRDefault="00000000" w:rsidRPr="00000000" w14:paraId="000001A7">
      <w:pPr>
        <w:spacing w:after="0" w:line="240" w:lineRule="auto"/>
        <w:ind w:left="720" w:hanging="720"/>
        <w:jc w:val="both"/>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sz w:val="24"/>
            <w:szCs w:val="24"/>
            <w:rtl w:val="0"/>
          </w:rPr>
          <w:t xml:space="preserve">Sturm, G., Finotello, F., Petitprez, F., Zhang, J.D., Baumbach, J., Fridman, W.H., List, M., Aneichyk, T., 2019. Comprehensive evaluation of transcriptome-based cell-type quantification methods for immuno-oncology. Bioinformatics 35, i436–i445. https://doi.org/10.1093/bioinformatics/btz363 </w:t>
        </w:r>
      </w:hyperlink>
      <w:r w:rsidDel="00000000" w:rsidR="00000000" w:rsidRPr="00000000">
        <w:rPr>
          <w:rtl w:val="0"/>
        </w:rPr>
      </w:r>
    </w:p>
    <w:p w:rsidR="00000000" w:rsidDel="00000000" w:rsidP="00000000" w:rsidRDefault="00000000" w:rsidRPr="00000000" w14:paraId="000001A8">
      <w:pPr>
        <w:spacing w:after="0" w:line="240" w:lineRule="auto"/>
        <w:ind w:left="720" w:hanging="720"/>
        <w:jc w:val="both"/>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rtl w:val="0"/>
          </w:rPr>
          <w:t xml:space="preserve">The Cancer Genome Atlas Research Network, Weinstein, J.N., Collisson, E.A., Mills, G.B., Shaw, K.R.M., Ozenberger, B.A., Ellrott, K., Shmulevich, I., Sander, C., Stuart, J.M., 2013. The Cancer Genome Atlas Pan-Cancer analysis project. Nat. Genet. 45, 1113–1120. https://doi.org/10.1038/ng.2764 </w:t>
        </w:r>
      </w:hyperlink>
      <w:r w:rsidDel="00000000" w:rsidR="00000000" w:rsidRPr="00000000">
        <w:rPr>
          <w:rtl w:val="0"/>
        </w:rPr>
      </w:r>
    </w:p>
    <w:p w:rsidR="00000000" w:rsidDel="00000000" w:rsidP="00000000" w:rsidRDefault="00000000" w:rsidRPr="00000000" w14:paraId="000001A9">
      <w:pPr>
        <w:spacing w:after="0" w:line="240" w:lineRule="auto"/>
        <w:ind w:left="720" w:hanging="720"/>
        <w:jc w:val="both"/>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sz w:val="24"/>
            <w:szCs w:val="24"/>
            <w:rtl w:val="0"/>
          </w:rPr>
          <w:t xml:space="preserve">Tomczak, K., Czerwińska, P., Wiznerowicz, M., 2015. Review The Cancer Genome Atlas (TCGA): an immeasurable source of knowledge. Współczesna Onkol. 1A, 68–77. https://doi.org/10.5114/wo.2014.47136 </w:t>
        </w:r>
      </w:hyperlink>
      <w:r w:rsidDel="00000000" w:rsidR="00000000" w:rsidRPr="00000000">
        <w:rPr>
          <w:rtl w:val="0"/>
        </w:rPr>
      </w:r>
    </w:p>
    <w:p w:rsidR="00000000" w:rsidDel="00000000" w:rsidP="00000000" w:rsidRDefault="00000000" w:rsidRPr="00000000" w14:paraId="000001AA">
      <w:pPr>
        <w:spacing w:after="0" w:line="240" w:lineRule="auto"/>
        <w:ind w:left="720" w:hanging="720"/>
        <w:jc w:val="both"/>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rtl w:val="0"/>
          </w:rPr>
          <w:t xml:space="preserve">Wilkinson, M.D., Dumontier, M., Aalbersberg, Ij.J., Appleton, G., Axton, M., Baak, A., Blomberg, N., Boiten, J.-W., Da Silva Santos, L.B., Bourne, P.E., Bouwman, J., Brookes, A.J., Clark, T., Crosas, M., Dillo, I., Dumon, O., Edmunds, S., Evelo, C.T., Finkers, R., Gonzalez-Beltran, A., Gray, A.J.G., Groth, P., Goble, C., Grethe, J.S., Heringa, J., ’T Hoen, P.A.C., Hooft, R., Kuhn, T., Kok, R., Kok, J., Lusher, S.J., Martone, M.E., Mons, A., Packer, A.L., Persson, B., Rocca-Serra, P., Roos, M., Van Schaik, R., Sansone, S.-A., Schultes, E., Sengstag, T., Slater, T., Strawn, G., Swertz, M.A., Thompson, M., Van Der Lei, J., Van Mulligen, E., Velterop, J., Waagmeester, A., Wittenburg, P., Wolstencroft, K., Zhao, J., Mons, B., 2016. The FAIR Guiding Principles for scientific data management and stewardship. Sci. Data 3, 160018. https://doi.org/10.1038/sdata.2016.18 </w:t>
        </w:r>
      </w:hyperlink>
      <w:r w:rsidDel="00000000" w:rsidR="00000000" w:rsidRPr="00000000">
        <w:rPr>
          <w:rtl w:val="0"/>
        </w:rPr>
      </w:r>
    </w:p>
    <w:p w:rsidR="00000000" w:rsidDel="00000000" w:rsidP="00000000" w:rsidRDefault="00000000" w:rsidRPr="00000000" w14:paraId="000001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0PCnbX" TargetMode="External"/><Relationship Id="rId42" Type="http://schemas.openxmlformats.org/officeDocument/2006/relationships/hyperlink" Target="https://www.zotero.org/google-docs/?0PCnbX" TargetMode="External"/><Relationship Id="rId41" Type="http://schemas.openxmlformats.org/officeDocument/2006/relationships/hyperlink" Target="https://www.zotero.org/google-docs/?0PCnbX" TargetMode="External"/><Relationship Id="rId44" Type="http://schemas.openxmlformats.org/officeDocument/2006/relationships/hyperlink" Target="https://www.zotero.org/google-docs/?0PCnbX" TargetMode="External"/><Relationship Id="rId43" Type="http://schemas.openxmlformats.org/officeDocument/2006/relationships/hyperlink" Target="https://www.zotero.org/google-docs/?0PCnbX" TargetMode="External"/><Relationship Id="rId46" Type="http://schemas.openxmlformats.org/officeDocument/2006/relationships/hyperlink" Target="https://www.zotero.org/google-docs/?0PCnbX" TargetMode="External"/><Relationship Id="rId45" Type="http://schemas.openxmlformats.org/officeDocument/2006/relationships/hyperlink" Target="https://www.zotero.org/google-docs/?0PCnb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p1mKUK" TargetMode="External"/><Relationship Id="rId48" Type="http://schemas.openxmlformats.org/officeDocument/2006/relationships/hyperlink" Target="https://www.zotero.org/google-docs/?0PCnbX" TargetMode="External"/><Relationship Id="rId47" Type="http://schemas.openxmlformats.org/officeDocument/2006/relationships/hyperlink" Target="https://www.zotero.org/google-docs/?0PCnbX" TargetMode="External"/><Relationship Id="rId49" Type="http://schemas.openxmlformats.org/officeDocument/2006/relationships/hyperlink" Target="https://www.zotero.org/google-docs/?0PCnbX" TargetMode="External"/><Relationship Id="rId5" Type="http://schemas.openxmlformats.org/officeDocument/2006/relationships/styles" Target="styles.xml"/><Relationship Id="rId6" Type="http://schemas.openxmlformats.org/officeDocument/2006/relationships/hyperlink" Target="https://www.zotero.org/google-docs/?LhFqWe" TargetMode="External"/><Relationship Id="rId7" Type="http://schemas.openxmlformats.org/officeDocument/2006/relationships/hyperlink" Target="https://www.zotero.org/google-docs/?4ngFEa" TargetMode="External"/><Relationship Id="rId8" Type="http://schemas.openxmlformats.org/officeDocument/2006/relationships/hyperlink" Target="https://www.zotero.org/google-docs/?fQbc2D" TargetMode="External"/><Relationship Id="rId73" Type="http://schemas.openxmlformats.org/officeDocument/2006/relationships/hyperlink" Target="https://www.zotero.org/google-docs/?0PCnbX" TargetMode="External"/><Relationship Id="rId72" Type="http://schemas.openxmlformats.org/officeDocument/2006/relationships/hyperlink" Target="https://www.zotero.org/google-docs/?0PCnbX" TargetMode="External"/><Relationship Id="rId31" Type="http://schemas.openxmlformats.org/officeDocument/2006/relationships/hyperlink" Target="https://www.zotero.org/google-docs/?eue66f" TargetMode="External"/><Relationship Id="rId75" Type="http://schemas.openxmlformats.org/officeDocument/2006/relationships/hyperlink" Target="https://www.zotero.org/google-docs/?0PCnbX" TargetMode="External"/><Relationship Id="rId30" Type="http://schemas.openxmlformats.org/officeDocument/2006/relationships/hyperlink" Target="https://www.zotero.org/google-docs/?twHFkz" TargetMode="External"/><Relationship Id="rId74" Type="http://schemas.openxmlformats.org/officeDocument/2006/relationships/hyperlink" Target="https://www.zotero.org/google-docs/?0PCnbX" TargetMode="External"/><Relationship Id="rId33" Type="http://schemas.openxmlformats.org/officeDocument/2006/relationships/hyperlink" Target="https://www.zotero.org/google-docs/?LkEk4f" TargetMode="External"/><Relationship Id="rId77" Type="http://schemas.openxmlformats.org/officeDocument/2006/relationships/hyperlink" Target="https://www.zotero.org/google-docs/?0PCnbX" TargetMode="External"/><Relationship Id="rId32" Type="http://schemas.openxmlformats.org/officeDocument/2006/relationships/hyperlink" Target="https://www.zotero.org/google-docs/?yHYmjr" TargetMode="External"/><Relationship Id="rId76" Type="http://schemas.openxmlformats.org/officeDocument/2006/relationships/hyperlink" Target="https://www.zotero.org/google-docs/?0PCnbX" TargetMode="External"/><Relationship Id="rId35" Type="http://schemas.openxmlformats.org/officeDocument/2006/relationships/hyperlink" Target="https://www.zotero.org/google-docs/?RrX9dN" TargetMode="External"/><Relationship Id="rId34" Type="http://schemas.openxmlformats.org/officeDocument/2006/relationships/hyperlink" Target="https://www.zotero.org/google-docs/?nrfuUr" TargetMode="External"/><Relationship Id="rId71" Type="http://schemas.openxmlformats.org/officeDocument/2006/relationships/hyperlink" Target="https://www.zotero.org/google-docs/?0PCnbX" TargetMode="External"/><Relationship Id="rId70" Type="http://schemas.openxmlformats.org/officeDocument/2006/relationships/hyperlink" Target="https://www.zotero.org/google-docs/?0PCnbX" TargetMode="External"/><Relationship Id="rId37" Type="http://schemas.openxmlformats.org/officeDocument/2006/relationships/hyperlink" Target="https://www.zotero.org/google-docs/?FROU8s" TargetMode="External"/><Relationship Id="rId36" Type="http://schemas.openxmlformats.org/officeDocument/2006/relationships/hyperlink" Target="https://www.zotero.org/google-docs/?xV14wU" TargetMode="External"/><Relationship Id="rId39" Type="http://schemas.openxmlformats.org/officeDocument/2006/relationships/header" Target="header1.xml"/><Relationship Id="rId38" Type="http://schemas.openxmlformats.org/officeDocument/2006/relationships/header" Target="header2.xml"/><Relationship Id="rId62" Type="http://schemas.openxmlformats.org/officeDocument/2006/relationships/hyperlink" Target="https://www.zotero.org/google-docs/?0PCnbX" TargetMode="External"/><Relationship Id="rId61" Type="http://schemas.openxmlformats.org/officeDocument/2006/relationships/hyperlink" Target="https://www.zotero.org/google-docs/?0PCnbX" TargetMode="External"/><Relationship Id="rId20" Type="http://schemas.openxmlformats.org/officeDocument/2006/relationships/hyperlink" Target="https://www.zotero.org/google-docs/?lILneN" TargetMode="External"/><Relationship Id="rId64" Type="http://schemas.openxmlformats.org/officeDocument/2006/relationships/hyperlink" Target="https://www.zotero.org/google-docs/?0PCnbX" TargetMode="External"/><Relationship Id="rId63" Type="http://schemas.openxmlformats.org/officeDocument/2006/relationships/hyperlink" Target="https://www.zotero.org/google-docs/?0PCnbX" TargetMode="External"/><Relationship Id="rId22" Type="http://schemas.openxmlformats.org/officeDocument/2006/relationships/hyperlink" Target="https://www.zotero.org/google-docs/?Ieh2Cw" TargetMode="External"/><Relationship Id="rId66" Type="http://schemas.openxmlformats.org/officeDocument/2006/relationships/hyperlink" Target="https://www.zotero.org/google-docs/?0PCnbX" TargetMode="External"/><Relationship Id="rId21" Type="http://schemas.openxmlformats.org/officeDocument/2006/relationships/hyperlink" Target="https://www.zotero.org/google-docs/?Gj55eo" TargetMode="External"/><Relationship Id="rId65" Type="http://schemas.openxmlformats.org/officeDocument/2006/relationships/hyperlink" Target="https://www.zotero.org/google-docs/?0PCnbX" TargetMode="External"/><Relationship Id="rId24" Type="http://schemas.openxmlformats.org/officeDocument/2006/relationships/hyperlink" Target="https://www.zotero.org/google-docs/?2pgbjK" TargetMode="External"/><Relationship Id="rId68" Type="http://schemas.openxmlformats.org/officeDocument/2006/relationships/hyperlink" Target="https://www.zotero.org/google-docs/?0PCnbX" TargetMode="External"/><Relationship Id="rId23" Type="http://schemas.openxmlformats.org/officeDocument/2006/relationships/hyperlink" Target="https://www.zotero.org/google-docs/?ymAxU0" TargetMode="External"/><Relationship Id="rId67" Type="http://schemas.openxmlformats.org/officeDocument/2006/relationships/hyperlink" Target="https://www.zotero.org/google-docs/?0PCnbX" TargetMode="External"/><Relationship Id="rId60" Type="http://schemas.openxmlformats.org/officeDocument/2006/relationships/hyperlink" Target="https://www.zotero.org/google-docs/?0PCnbX" TargetMode="External"/><Relationship Id="rId26" Type="http://schemas.openxmlformats.org/officeDocument/2006/relationships/hyperlink" Target="https://www.zotero.org/google-docs/?ytVMAS" TargetMode="External"/><Relationship Id="rId25" Type="http://schemas.openxmlformats.org/officeDocument/2006/relationships/hyperlink" Target="https://www.zotero.org/google-docs/?rWDfn9" TargetMode="External"/><Relationship Id="rId69" Type="http://schemas.openxmlformats.org/officeDocument/2006/relationships/hyperlink" Target="https://www.zotero.org/google-docs/?0PCnbX" TargetMode="External"/><Relationship Id="rId28" Type="http://schemas.openxmlformats.org/officeDocument/2006/relationships/hyperlink" Target="https://www.zotero.org/google-docs/?PyZZtF" TargetMode="External"/><Relationship Id="rId27" Type="http://schemas.openxmlformats.org/officeDocument/2006/relationships/hyperlink" Target="https://www.zotero.org/google-docs/?Bzcwqh" TargetMode="External"/><Relationship Id="rId29" Type="http://schemas.openxmlformats.org/officeDocument/2006/relationships/hyperlink" Target="https://www.zotero.org/google-docs/?oE4s2l" TargetMode="External"/><Relationship Id="rId51" Type="http://schemas.openxmlformats.org/officeDocument/2006/relationships/hyperlink" Target="https://www.zotero.org/google-docs/?0PCnbX" TargetMode="External"/><Relationship Id="rId50" Type="http://schemas.openxmlformats.org/officeDocument/2006/relationships/hyperlink" Target="https://www.zotero.org/google-docs/?0PCnbX" TargetMode="External"/><Relationship Id="rId53" Type="http://schemas.openxmlformats.org/officeDocument/2006/relationships/hyperlink" Target="https://www.zotero.org/google-docs/?0PCnbX" TargetMode="External"/><Relationship Id="rId52" Type="http://schemas.openxmlformats.org/officeDocument/2006/relationships/hyperlink" Target="https://www.zotero.org/google-docs/?0PCnbX" TargetMode="External"/><Relationship Id="rId11" Type="http://schemas.openxmlformats.org/officeDocument/2006/relationships/hyperlink" Target="https://www.zotero.org/google-docs/?jMpyYO" TargetMode="External"/><Relationship Id="rId55" Type="http://schemas.openxmlformats.org/officeDocument/2006/relationships/hyperlink" Target="https://www.zotero.org/google-docs/?0PCnbX" TargetMode="External"/><Relationship Id="rId10" Type="http://schemas.openxmlformats.org/officeDocument/2006/relationships/hyperlink" Target="https://www.zotero.org/google-docs/?7C9myJ" TargetMode="External"/><Relationship Id="rId54" Type="http://schemas.openxmlformats.org/officeDocument/2006/relationships/hyperlink" Target="https://www.zotero.org/google-docs/?0PCnbX" TargetMode="External"/><Relationship Id="rId13" Type="http://schemas.openxmlformats.org/officeDocument/2006/relationships/hyperlink" Target="https://www.zotero.org/google-docs/?JmIC2g" TargetMode="External"/><Relationship Id="rId57" Type="http://schemas.openxmlformats.org/officeDocument/2006/relationships/hyperlink" Target="https://www.zotero.org/google-docs/?0PCnbX" TargetMode="External"/><Relationship Id="rId12" Type="http://schemas.openxmlformats.org/officeDocument/2006/relationships/hyperlink" Target="https://www.zotero.org/google-docs/?6WuGNh" TargetMode="External"/><Relationship Id="rId56" Type="http://schemas.openxmlformats.org/officeDocument/2006/relationships/hyperlink" Target="https://www.zotero.org/google-docs/?0PCnbX" TargetMode="External"/><Relationship Id="rId15" Type="http://schemas.openxmlformats.org/officeDocument/2006/relationships/hyperlink" Target="https://www.zotero.org/google-docs/?DMbD7R" TargetMode="External"/><Relationship Id="rId59" Type="http://schemas.openxmlformats.org/officeDocument/2006/relationships/hyperlink" Target="https://www.zotero.org/google-docs/?0PCnbX" TargetMode="External"/><Relationship Id="rId14" Type="http://schemas.openxmlformats.org/officeDocument/2006/relationships/hyperlink" Target="https://www.zotero.org/google-docs/?11Mkfl" TargetMode="External"/><Relationship Id="rId58" Type="http://schemas.openxmlformats.org/officeDocument/2006/relationships/hyperlink" Target="https://www.zotero.org/google-docs/?0PCnbX" TargetMode="External"/><Relationship Id="rId17" Type="http://schemas.openxmlformats.org/officeDocument/2006/relationships/hyperlink" Target="https://www.zotero.org/google-docs/?xYKOxz" TargetMode="External"/><Relationship Id="rId16" Type="http://schemas.openxmlformats.org/officeDocument/2006/relationships/hyperlink" Target="https://www.zotero.org/google-docs/?38X0m1" TargetMode="External"/><Relationship Id="rId19" Type="http://schemas.openxmlformats.org/officeDocument/2006/relationships/hyperlink" Target="https://www.zotero.org/google-docs/?zC1CoF" TargetMode="External"/><Relationship Id="rId18" Type="http://schemas.openxmlformats.org/officeDocument/2006/relationships/hyperlink" Target="https://www.zotero.org/google-docs/?Y90m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