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CE9F" w14:textId="46436CD0" w:rsidR="00A32665" w:rsidRDefault="00A32665" w:rsidP="00316F71">
      <w:pPr>
        <w:spacing w:after="0" w:line="240" w:lineRule="auto"/>
        <w:jc w:val="center"/>
        <w:rPr>
          <w:rFonts w:ascii="Times New Roman" w:hAnsi="Times New Roman" w:cs="Times New Roman"/>
          <w:b/>
          <w:bCs/>
          <w:lang w:val="en-US"/>
        </w:rPr>
      </w:pPr>
      <w:r w:rsidRPr="00A32665">
        <w:rPr>
          <w:rFonts w:ascii="Times New Roman" w:hAnsi="Times New Roman" w:cs="Times New Roman"/>
          <w:b/>
          <w:bCs/>
          <w:lang w:val="en-US"/>
        </w:rPr>
        <w:t>CAR-T response in DLBCL is shaped by the immune tumor microenvironment: integrative transcriptomic evidence</w:t>
      </w:r>
    </w:p>
    <w:p w14:paraId="4348B423" w14:textId="77777777" w:rsidR="00316F71" w:rsidRPr="00A32665" w:rsidRDefault="00316F71" w:rsidP="00316F71">
      <w:pPr>
        <w:spacing w:after="0" w:line="240" w:lineRule="auto"/>
        <w:jc w:val="center"/>
        <w:rPr>
          <w:rFonts w:ascii="Times New Roman" w:hAnsi="Times New Roman" w:cs="Times New Roman"/>
          <w:b/>
          <w:bCs/>
          <w:lang w:val="en-US"/>
        </w:rPr>
      </w:pPr>
    </w:p>
    <w:p w14:paraId="087C1535" w14:textId="1A17EA61" w:rsidR="00A32665" w:rsidRPr="00A32665" w:rsidRDefault="00A32665" w:rsidP="002D68B7">
      <w:pPr>
        <w:spacing w:after="0" w:line="240" w:lineRule="auto"/>
        <w:jc w:val="center"/>
        <w:rPr>
          <w:rFonts w:ascii="Times New Roman" w:hAnsi="Times New Roman" w:cs="Times New Roman"/>
        </w:rPr>
      </w:pPr>
      <w:r w:rsidRPr="00A32665">
        <w:rPr>
          <w:rFonts w:ascii="Times New Roman" w:hAnsi="Times New Roman" w:cs="Times New Roman"/>
        </w:rPr>
        <w:t>Jean Silva de Souza Resende</w:t>
      </w:r>
      <w:r w:rsidRPr="00A32665">
        <w:rPr>
          <w:rFonts w:ascii="Times New Roman" w:hAnsi="Times New Roman" w:cs="Times New Roman"/>
          <w:vertAlign w:val="superscript"/>
        </w:rPr>
        <w:t>1,2,3</w:t>
      </w:r>
      <w:r w:rsidRPr="00A32665">
        <w:rPr>
          <w:rFonts w:ascii="Times New Roman" w:hAnsi="Times New Roman" w:cs="Times New Roman"/>
        </w:rPr>
        <w:t>, Igor Samesima Giner</w:t>
      </w:r>
      <w:r w:rsidRPr="00A32665">
        <w:rPr>
          <w:rFonts w:ascii="Times New Roman" w:hAnsi="Times New Roman" w:cs="Times New Roman"/>
          <w:vertAlign w:val="superscript"/>
        </w:rPr>
        <w:t>1,2</w:t>
      </w:r>
      <w:r w:rsidRPr="00A32665">
        <w:rPr>
          <w:rFonts w:ascii="Times New Roman" w:hAnsi="Times New Roman" w:cs="Times New Roman"/>
        </w:rPr>
        <w:t>, Maria Gabriela Custódio Figueiredo</w:t>
      </w:r>
      <w:r w:rsidRPr="00A32665">
        <w:rPr>
          <w:rFonts w:ascii="Times New Roman" w:hAnsi="Times New Roman" w:cs="Times New Roman"/>
          <w:vertAlign w:val="superscript"/>
        </w:rPr>
        <w:t>1</w:t>
      </w:r>
      <w:r w:rsidRPr="00A32665">
        <w:rPr>
          <w:rFonts w:ascii="Times New Roman" w:hAnsi="Times New Roman" w:cs="Times New Roman"/>
        </w:rPr>
        <w:t>, Mariana Martins Paraízo</w:t>
      </w:r>
      <w:r w:rsidRPr="00A32665">
        <w:rPr>
          <w:rFonts w:ascii="Times New Roman" w:hAnsi="Times New Roman" w:cs="Times New Roman"/>
          <w:vertAlign w:val="superscript"/>
        </w:rPr>
        <w:t>1</w:t>
      </w:r>
      <w:r w:rsidRPr="00A32665">
        <w:rPr>
          <w:rFonts w:ascii="Times New Roman" w:hAnsi="Times New Roman" w:cs="Times New Roman"/>
        </w:rPr>
        <w:t>, Enzo Lalli</w:t>
      </w:r>
      <w:r w:rsidRPr="00A32665">
        <w:rPr>
          <w:rFonts w:ascii="Times New Roman" w:hAnsi="Times New Roman" w:cs="Times New Roman"/>
          <w:vertAlign w:val="superscript"/>
        </w:rPr>
        <w:t>4</w:t>
      </w:r>
      <w:r w:rsidRPr="00A32665">
        <w:rPr>
          <w:rFonts w:ascii="Times New Roman" w:hAnsi="Times New Roman" w:cs="Times New Roman"/>
        </w:rPr>
        <w:t xml:space="preserve">, </w:t>
      </w:r>
      <w:r w:rsidRPr="00EF261D">
        <w:rPr>
          <w:rFonts w:ascii="Times New Roman" w:hAnsi="Times New Roman" w:cs="Times New Roman"/>
          <w:highlight w:val="cyan"/>
        </w:rPr>
        <w:t>Mauro Antônio Alves Castro</w:t>
      </w:r>
      <w:r w:rsidRPr="00EF261D">
        <w:rPr>
          <w:rFonts w:ascii="Times New Roman" w:hAnsi="Times New Roman" w:cs="Times New Roman"/>
          <w:highlight w:val="cyan"/>
          <w:vertAlign w:val="superscript"/>
        </w:rPr>
        <w:t>3</w:t>
      </w:r>
      <w:r w:rsidRPr="00A32665">
        <w:rPr>
          <w:rFonts w:ascii="Times New Roman" w:hAnsi="Times New Roman" w:cs="Times New Roman"/>
        </w:rPr>
        <w:t>, Bonald Cavalcante de Figueiredo</w:t>
      </w:r>
      <w:r w:rsidRPr="00A32665">
        <w:rPr>
          <w:rFonts w:ascii="Times New Roman" w:hAnsi="Times New Roman" w:cs="Times New Roman"/>
          <w:vertAlign w:val="superscript"/>
        </w:rPr>
        <w:t>1,2</w:t>
      </w:r>
      <w:r w:rsidRPr="00A32665">
        <w:rPr>
          <w:rFonts w:ascii="Times New Roman" w:hAnsi="Times New Roman" w:cs="Times New Roman"/>
        </w:rPr>
        <w:t>*</w:t>
      </w:r>
    </w:p>
    <w:p w14:paraId="2E85A52F" w14:textId="77777777" w:rsidR="00A32665" w:rsidRPr="00A32665" w:rsidRDefault="00A32665" w:rsidP="00A32665">
      <w:pPr>
        <w:spacing w:after="0" w:line="240" w:lineRule="auto"/>
        <w:jc w:val="both"/>
        <w:rPr>
          <w:rFonts w:ascii="Times New Roman" w:hAnsi="Times New Roman" w:cs="Times New Roman"/>
        </w:rPr>
      </w:pPr>
    </w:p>
    <w:p w14:paraId="76E3C380"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1 Instituto de Pesquisa Pelé Pequeno Príncipe, Curitiba, PR 80250-060, Brazil</w:t>
      </w:r>
    </w:p>
    <w:p w14:paraId="1AD0045B"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2 Faculdades Pequeno Príncipe, Curitiba, PR, 80230-020, Brazil.</w:t>
      </w:r>
    </w:p>
    <w:p w14:paraId="3943DE77"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3 Bioinformatics and Systems Biology Laboratory, Federal University of Paraná, Curitiba, PR 81520-260, Brazil</w:t>
      </w:r>
    </w:p>
    <w:p w14:paraId="7BBA590A" w14:textId="77777777" w:rsidR="002D68B7"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4 Institut de Pharmacologie Moléculaire et Cellulaire CNRS UMR7275, Inserm U1323, Université Côte d’Azur, 06560 Valbonne, France</w:t>
      </w:r>
    </w:p>
    <w:p w14:paraId="0375A060" w14:textId="77777777" w:rsidR="00316F71" w:rsidRPr="00316F71" w:rsidRDefault="00316F71" w:rsidP="00316F71">
      <w:pPr>
        <w:spacing w:after="0" w:line="240" w:lineRule="auto"/>
        <w:jc w:val="both"/>
        <w:rPr>
          <w:rFonts w:ascii="Times New Roman" w:hAnsi="Times New Roman" w:cs="Times New Roman"/>
          <w:i/>
          <w:iCs/>
          <w:sz w:val="22"/>
          <w:szCs w:val="22"/>
          <w:lang w:val="en-US"/>
        </w:rPr>
      </w:pPr>
    </w:p>
    <w:p w14:paraId="36F6BE5C"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*Corresponding Authors:</w:t>
      </w:r>
    </w:p>
    <w:p w14:paraId="2CA0EB59" w14:textId="1D0CBEE3" w:rsidR="00A32665" w:rsidRPr="001653A8" w:rsidRDefault="002D68B7" w:rsidP="00EF261D">
      <w:pPr>
        <w:pStyle w:val="p1"/>
        <w:rPr>
          <w:rFonts w:ascii="Times New Roman" w:hAnsi="Times New Roman"/>
          <w:i/>
          <w:iCs/>
          <w:color w:val="EE0000"/>
          <w:sz w:val="22"/>
          <w:szCs w:val="22"/>
          <w:lang w:val="en-US"/>
        </w:rPr>
      </w:pPr>
      <w:r w:rsidRPr="00FF43C4">
        <w:rPr>
          <w:rFonts w:ascii="Times New Roman" w:hAnsi="Times New Roman"/>
          <w:i/>
          <w:iCs/>
          <w:sz w:val="22"/>
          <w:szCs w:val="22"/>
          <w:lang w:val="en-US"/>
        </w:rPr>
        <w:t>bonald.figueiredo@professor.fpp.edu.br (B.C.F.)</w:t>
      </w:r>
      <w:r w:rsidR="00FF43C4" w:rsidRPr="00FF43C4">
        <w:rPr>
          <w:rFonts w:ascii="Times New Roman" w:hAnsi="Times New Roman"/>
          <w:i/>
          <w:iCs/>
          <w:sz w:val="22"/>
          <w:szCs w:val="22"/>
          <w:lang w:val="en-US"/>
        </w:rPr>
        <w:t xml:space="preserve">; </w:t>
      </w:r>
      <w:r w:rsidR="00FF43C4" w:rsidRPr="00FF43C4">
        <w:rPr>
          <w:rFonts w:ascii="Times New Roman" w:hAnsi="Times New Roman"/>
          <w:i/>
          <w:iCs/>
          <w:color w:val="EE0000"/>
          <w:sz w:val="22"/>
          <w:szCs w:val="22"/>
          <w:lang w:val="en-US"/>
        </w:rPr>
        <w:t xml:space="preserve"> </w:t>
      </w:r>
      <w:hyperlink r:id="rId8" w:history="1">
        <w:r w:rsidR="00FF43C4" w:rsidRPr="001653A8">
          <w:rPr>
            <w:rStyle w:val="Hyperlink"/>
            <w:rFonts w:ascii="Times New Roman" w:eastAsiaTheme="majorEastAsia" w:hAnsi="Times New Roman"/>
            <w:i/>
            <w:iCs/>
            <w:color w:val="auto"/>
            <w:sz w:val="22"/>
            <w:szCs w:val="22"/>
            <w:highlight w:val="cyan"/>
            <w:u w:val="none"/>
            <w:lang w:val="en-US"/>
          </w:rPr>
          <w:t>mauro.castro@ufpr.br</w:t>
        </w:r>
      </w:hyperlink>
      <w:r w:rsidR="00FF43C4" w:rsidRPr="001653A8">
        <w:rPr>
          <w:rStyle w:val="s1"/>
          <w:rFonts w:ascii="Times New Roman" w:eastAsiaTheme="majorEastAsia" w:hAnsi="Times New Roman"/>
          <w:i/>
          <w:iCs/>
          <w:color w:val="auto"/>
          <w:sz w:val="22"/>
          <w:szCs w:val="22"/>
          <w:highlight w:val="cyan"/>
          <w:lang w:val="en-US"/>
        </w:rPr>
        <w:t xml:space="preserve">  (M.A.A.C)</w:t>
      </w:r>
    </w:p>
    <w:p w14:paraId="0A9A0196" w14:textId="77777777" w:rsidR="002D68B7" w:rsidRDefault="002D68B7" w:rsidP="00296070">
      <w:pPr>
        <w:spacing w:after="0" w:line="240" w:lineRule="auto"/>
        <w:jc w:val="both"/>
        <w:rPr>
          <w:rFonts w:ascii="Times New Roman" w:hAnsi="Times New Roman" w:cs="Times New Roman"/>
          <w:lang w:val="en-US"/>
        </w:rPr>
      </w:pPr>
    </w:p>
    <w:p w14:paraId="5EA881D5" w14:textId="5C184625" w:rsidR="00296070" w:rsidRPr="00FF47EB" w:rsidRDefault="00296070" w:rsidP="00296070">
      <w:pPr>
        <w:spacing w:after="0" w:line="240" w:lineRule="auto"/>
        <w:jc w:val="both"/>
        <w:rPr>
          <w:rFonts w:ascii="Times New Roman" w:hAnsi="Times New Roman" w:cs="Times New Roman"/>
          <w:b/>
          <w:bCs/>
          <w:lang w:val="en-US"/>
        </w:rPr>
      </w:pPr>
      <w:r w:rsidRPr="00FF47EB">
        <w:rPr>
          <w:rFonts w:ascii="Times New Roman" w:hAnsi="Times New Roman" w:cs="Times New Roman"/>
          <w:b/>
          <w:bCs/>
          <w:lang w:val="en-US"/>
        </w:rPr>
        <w:t>Abstract</w:t>
      </w:r>
    </w:p>
    <w:p w14:paraId="7FE2C5B6" w14:textId="77777777" w:rsidR="00296070" w:rsidRPr="00EF261D" w:rsidRDefault="00296070" w:rsidP="00EF261D">
      <w:pPr>
        <w:spacing w:after="0" w:line="240" w:lineRule="auto"/>
        <w:jc w:val="both"/>
        <w:rPr>
          <w:rFonts w:ascii="Times New Roman" w:hAnsi="Times New Roman" w:cs="Times New Roman"/>
          <w:b/>
          <w:bCs/>
          <w:lang w:val="en-US"/>
        </w:rPr>
      </w:pPr>
    </w:p>
    <w:p w14:paraId="07DDD1C4" w14:textId="77777777" w:rsidR="00EF261D" w:rsidRPr="00EF261D" w:rsidRDefault="00EF261D" w:rsidP="00EF261D">
      <w:pPr>
        <w:spacing w:after="0" w:line="240" w:lineRule="auto"/>
        <w:jc w:val="both"/>
        <w:rPr>
          <w:rFonts w:ascii="Times New Roman" w:hAnsi="Times New Roman" w:cs="Times New Roman"/>
          <w:lang w:val="en-US"/>
        </w:rPr>
      </w:pPr>
      <w:r w:rsidRPr="00EF261D">
        <w:rPr>
          <w:rFonts w:ascii="Times New Roman" w:hAnsi="Times New Roman" w:cs="Times New Roman"/>
          <w:b/>
          <w:bCs/>
          <w:lang w:val="en-US"/>
        </w:rPr>
        <w:t>Background:</w:t>
      </w:r>
      <w:r w:rsidRPr="00EF261D">
        <w:rPr>
          <w:rFonts w:ascii="Times New Roman" w:hAnsi="Times New Roman" w:cs="Times New Roman"/>
          <w:lang w:val="en-US"/>
        </w:rPr>
        <w:t xml:space="preserve"> Anti-CD19 CAR T-cell therapy (Axi-cel) has transformed the treatment landscape for relapsed or refractory diffuse large B-cell lymphoma (DLBCL). However, a substantial proportion of patients fail to achieve durable responses. Although target antigen escape is well-described, therapeutic failure frequently occurs in tumors retaining positive CD19 expression. This study aimed to investigate the intrinsic and microenvironmental transcriptomic determinants of resistance to Axi-cel.</w:t>
      </w:r>
    </w:p>
    <w:p w14:paraId="63C506DF" w14:textId="49C38B91" w:rsidR="00EF261D" w:rsidRPr="00EF261D" w:rsidRDefault="00EF261D" w:rsidP="00EF261D">
      <w:pPr>
        <w:spacing w:after="0" w:line="240" w:lineRule="auto"/>
        <w:jc w:val="both"/>
        <w:rPr>
          <w:rFonts w:ascii="Times New Roman" w:hAnsi="Times New Roman" w:cs="Times New Roman"/>
          <w:lang w:val="en-US"/>
        </w:rPr>
      </w:pPr>
      <w:r w:rsidRPr="00EF261D">
        <w:rPr>
          <w:rFonts w:ascii="Times New Roman" w:hAnsi="Times New Roman" w:cs="Times New Roman"/>
          <w:b/>
          <w:bCs/>
          <w:lang w:val="en-US"/>
        </w:rPr>
        <w:t>Methods:</w:t>
      </w:r>
      <w:r w:rsidRPr="00EF261D">
        <w:rPr>
          <w:rFonts w:ascii="Times New Roman" w:hAnsi="Times New Roman" w:cs="Times New Roman"/>
          <w:lang w:val="en-US"/>
        </w:rPr>
        <w:t xml:space="preserve"> We performed an integrative analysis of targeted gene expression data from tumor microenvironment panels generated in the pivotal ZUMA-1 and ZUMA-7 clinical trial cohorts. Potential evasion mechanisms were investigated through differential gene expression, pathway enrichment analysis, and survival analyses. The treatment-context specificity and independence of the candidate signature </w:t>
      </w:r>
      <w:r w:rsidRPr="00EF261D">
        <w:rPr>
          <w:rFonts w:ascii="Times New Roman" w:hAnsi="Times New Roman" w:cs="Times New Roman"/>
          <w:highlight w:val="yellow"/>
          <w:lang w:val="en-US"/>
        </w:rPr>
        <w:t xml:space="preserve">were </w:t>
      </w:r>
      <w:r w:rsidRPr="000222F6">
        <w:rPr>
          <w:rFonts w:ascii="Times New Roman" w:hAnsi="Times New Roman" w:cs="Times New Roman"/>
          <w:strike/>
          <w:color w:val="EE0000"/>
          <w:highlight w:val="yellow"/>
          <w:lang w:val="en-US"/>
        </w:rPr>
        <w:t>further evaluated</w:t>
      </w:r>
      <w:r w:rsidR="000222F6">
        <w:rPr>
          <w:rFonts w:ascii="Times New Roman" w:hAnsi="Times New Roman" w:cs="Times New Roman"/>
          <w:color w:val="EE0000"/>
          <w:highlight w:val="yellow"/>
          <w:lang w:val="en-US"/>
        </w:rPr>
        <w:t xml:space="preserve"> </w:t>
      </w:r>
      <w:r w:rsidR="000222F6" w:rsidRPr="000222F6">
        <w:rPr>
          <w:rFonts w:ascii="Times New Roman" w:hAnsi="Times New Roman" w:cs="Times New Roman"/>
          <w:color w:val="EE0000"/>
          <w:lang w:val="en-US"/>
        </w:rPr>
        <w:t>systematically validated</w:t>
      </w:r>
      <w:r w:rsidR="000222F6">
        <w:rPr>
          <w:rFonts w:ascii="Times New Roman" w:hAnsi="Times New Roman" w:cs="Times New Roman"/>
          <w:lang w:val="en-US"/>
        </w:rPr>
        <w:t xml:space="preserve"> </w:t>
      </w:r>
      <w:r w:rsidRPr="000222F6">
        <w:rPr>
          <w:rFonts w:ascii="Times New Roman" w:hAnsi="Times New Roman" w:cs="Times New Roman"/>
          <w:lang w:val="en-US"/>
        </w:rPr>
        <w:t>ac</w:t>
      </w:r>
      <w:r w:rsidRPr="00EF261D">
        <w:rPr>
          <w:rFonts w:ascii="Times New Roman" w:hAnsi="Times New Roman" w:cs="Times New Roman"/>
          <w:lang w:val="en-US"/>
        </w:rPr>
        <w:t xml:space="preserve">ross the axi-cel treatment cohorts, the ZUMA-7 standard-of-care salvage chemotherapy arm from ZUMA-7, and an independent first-line chemoimmunotherapy cohort from TCGA-DLBC. </w:t>
      </w:r>
    </w:p>
    <w:p w14:paraId="18A57B78" w14:textId="77777777" w:rsidR="00EF261D" w:rsidRPr="00EF261D" w:rsidRDefault="00EF261D" w:rsidP="00EF261D">
      <w:pPr>
        <w:spacing w:after="0" w:line="240" w:lineRule="auto"/>
        <w:jc w:val="both"/>
        <w:rPr>
          <w:rFonts w:ascii="Times New Roman" w:hAnsi="Times New Roman" w:cs="Times New Roman"/>
          <w:lang w:val="en-US"/>
        </w:rPr>
      </w:pPr>
      <w:r w:rsidRPr="00EF261D">
        <w:rPr>
          <w:rFonts w:ascii="Times New Roman" w:hAnsi="Times New Roman" w:cs="Times New Roman"/>
          <w:b/>
          <w:bCs/>
          <w:lang w:val="en-US"/>
        </w:rPr>
        <w:t>Results:</w:t>
      </w:r>
      <w:r w:rsidRPr="00EF261D">
        <w:rPr>
          <w:rFonts w:ascii="Times New Roman" w:hAnsi="Times New Roman" w:cs="Times New Roman"/>
          <w:lang w:val="en-US"/>
        </w:rPr>
        <w:t xml:space="preserve"> Transcriptomic mapping revealed that baseline T-cell exhaustion signatures and global HLA downregulation fail to independently stratify response to Axi-cel. Therapeutic sensitivity was associated with preservation of B-cell lineage phenotypic integrity (</w:t>
      </w:r>
      <w:commentRangeStart w:id="0"/>
      <w:r w:rsidRPr="000222F6">
        <w:rPr>
          <w:rFonts w:ascii="Times New Roman" w:hAnsi="Times New Roman" w:cs="Times New Roman"/>
          <w:i/>
          <w:iCs/>
          <w:color w:val="EE0000"/>
          <w:highlight w:val="yellow"/>
          <w:lang w:val="en-US"/>
        </w:rPr>
        <w:t>C</w:t>
      </w:r>
      <w:commentRangeEnd w:id="0"/>
      <w:r w:rsidR="00CD5C90" w:rsidRPr="000222F6">
        <w:rPr>
          <w:rStyle w:val="Refdecomentrio"/>
          <w:rFonts w:ascii="Times New Roman" w:hAnsi="Times New Roman" w:cs="Times New Roman"/>
          <w:i/>
          <w:iCs/>
          <w:color w:val="EE0000"/>
          <w:sz w:val="24"/>
          <w:szCs w:val="24"/>
          <w:highlight w:val="yellow"/>
          <w:lang w:val="en-US"/>
        </w:rPr>
        <w:commentReference w:id="0"/>
      </w:r>
      <w:r w:rsidRPr="000222F6">
        <w:rPr>
          <w:rFonts w:ascii="Times New Roman" w:hAnsi="Times New Roman" w:cs="Times New Roman"/>
          <w:i/>
          <w:iCs/>
          <w:color w:val="EE0000"/>
          <w:highlight w:val="yellow"/>
          <w:lang w:val="en-US"/>
        </w:rPr>
        <w:t>D19, MS4A1, TNFRSF17</w:t>
      </w:r>
      <w:r w:rsidRPr="00EF261D">
        <w:rPr>
          <w:rFonts w:ascii="Times New Roman" w:hAnsi="Times New Roman" w:cs="Times New Roman"/>
          <w:lang w:val="en-US"/>
        </w:rPr>
        <w:t>) and transcriptional competence (</w:t>
      </w:r>
      <w:r w:rsidRPr="000222F6">
        <w:rPr>
          <w:rFonts w:ascii="Times New Roman" w:hAnsi="Times New Roman" w:cs="Times New Roman"/>
          <w:i/>
          <w:iCs/>
          <w:color w:val="EE0000"/>
          <w:highlight w:val="yellow"/>
          <w:lang w:val="en-US"/>
        </w:rPr>
        <w:t>IRF8</w:t>
      </w:r>
      <w:r w:rsidRPr="00EF261D">
        <w:rPr>
          <w:rFonts w:ascii="Times New Roman" w:hAnsi="Times New Roman" w:cs="Times New Roman"/>
          <w:lang w:val="en-US"/>
        </w:rPr>
        <w:t>). Conversely, early CAR T-cell escape was associated with tumor dedifferentiation, epithelial-mesenchymal-like tissue-remodeling programs, altered cellular adhesion involving CDH2 and NCAM1, and immune-excluding chemotaxis associated with CCL20. Cross-cohort evaluation indicated that most markers comprising this risk profile were associated predominantly with failure in the cellular immunotherapy setting. WNT11 was an exception, emerging as a broader adverse prognostic marker of intrinsic tumor aggressiveness. Cellular deconvolution further showed that the estimated bulk abundance of infiltrating immune and stromal populations did not independently stratify clinical outcomes.</w:t>
      </w:r>
    </w:p>
    <w:p w14:paraId="1F7E77FF" w14:textId="77777777" w:rsidR="00EF261D" w:rsidRPr="001653A8" w:rsidRDefault="00EF261D" w:rsidP="00EF261D">
      <w:pPr>
        <w:pStyle w:val="NormalWeb"/>
        <w:spacing w:before="0" w:beforeAutospacing="0" w:after="0" w:afterAutospacing="0"/>
        <w:jc w:val="both"/>
        <w:rPr>
          <w:lang w:val="en-US"/>
        </w:rPr>
      </w:pPr>
      <w:r w:rsidRPr="00EF261D">
        <w:rPr>
          <w:b/>
          <w:bCs/>
          <w:lang w:val="en-US"/>
        </w:rPr>
        <w:t>Conclusions:</w:t>
      </w:r>
      <w:r w:rsidRPr="00EF261D">
        <w:rPr>
          <w:lang w:val="en-US"/>
        </w:rPr>
        <w:t xml:space="preserve"> Early resistance to Axi-cel in DLBCL </w:t>
      </w:r>
      <w:r w:rsidRPr="001653A8">
        <w:rPr>
          <w:lang w:val="en-US"/>
        </w:rPr>
        <w:t xml:space="preserve">may reflect malignant-clone phenotypic plasticity, loss of lymphoid identity, and aberrant tissue-remodeling programs rather than classical immune deprivation alone. Characterization of these candidate evasion pathways provides a framework for further biomarker validation and identifies </w:t>
      </w:r>
      <w:r w:rsidRPr="001653A8">
        <w:rPr>
          <w:lang w:val="en-US"/>
        </w:rPr>
        <w:lastRenderedPageBreak/>
        <w:t>potential biological targets for combination strategies designed to overcome resistance to CAR T-cell therapy.</w:t>
      </w:r>
    </w:p>
    <w:p w14:paraId="02240503" w14:textId="77777777" w:rsidR="009E6639" w:rsidRPr="001653A8" w:rsidRDefault="009E6639" w:rsidP="002D68B7">
      <w:pPr>
        <w:spacing w:line="240" w:lineRule="auto"/>
        <w:rPr>
          <w:rFonts w:ascii="Times New Roman" w:hAnsi="Times New Roman" w:cs="Times New Roman"/>
          <w:b/>
          <w:bCs/>
          <w:lang w:val="en-US"/>
        </w:rPr>
      </w:pPr>
    </w:p>
    <w:p w14:paraId="6619ABB2"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is already known on this topic</w:t>
      </w:r>
    </w:p>
    <w:p w14:paraId="01DCBF95" w14:textId="77777777"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 xml:space="preserve">Although anti-CD19 CAR T-cell therapy (Axi-cel) is highly effective for relapsed/refractory DLBCL, many patients experience therapeutic failure without losing </w:t>
      </w:r>
      <w:r w:rsidRPr="000222F6">
        <w:rPr>
          <w:rFonts w:ascii="Times New Roman" w:hAnsi="Times New Roman" w:cs="Times New Roman"/>
          <w:i/>
          <w:iCs/>
          <w:color w:val="EE0000"/>
          <w:lang w:val="en-US"/>
        </w:rPr>
        <w:t>CD19</w:t>
      </w:r>
      <w:r w:rsidRPr="000222F6">
        <w:rPr>
          <w:rFonts w:ascii="Times New Roman" w:hAnsi="Times New Roman" w:cs="Times New Roman"/>
          <w:color w:val="EE0000"/>
          <w:lang w:val="en-US"/>
        </w:rPr>
        <w:t xml:space="preserve"> </w:t>
      </w:r>
      <w:r w:rsidRPr="00A34D3D">
        <w:rPr>
          <w:rFonts w:ascii="Times New Roman" w:hAnsi="Times New Roman" w:cs="Times New Roman"/>
          <w:lang w:val="en-US"/>
        </w:rPr>
        <w:t>expression</w:t>
      </w:r>
    </w:p>
    <w:p w14:paraId="0CAE6A88" w14:textId="77777777" w:rsidR="00A34D3D" w:rsidRPr="00A34D3D" w:rsidRDefault="00A34D3D" w:rsidP="00525070">
      <w:pPr>
        <w:spacing w:after="0" w:line="480" w:lineRule="auto"/>
        <w:jc w:val="both"/>
        <w:rPr>
          <w:rFonts w:ascii="Times New Roman" w:hAnsi="Times New Roman" w:cs="Times New Roman"/>
          <w:lang w:val="en-US"/>
        </w:rPr>
      </w:pPr>
    </w:p>
    <w:p w14:paraId="1A39AE1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this study adds</w:t>
      </w:r>
    </w:p>
    <w:p w14:paraId="31D95CAD" w14:textId="6AC0615A"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This study reveals that early Axi-cel resistance is not primarily driven by classical baseline immune deprivation, but rather by the malignant clone's phenotypic plasticity, characterized by the loss of B-cell lineage identity and the activation of aggressive tissue remodeling and epithelial-mesenchymal transition</w:t>
      </w:r>
      <w:r w:rsidR="00EF261D">
        <w:rPr>
          <w:rFonts w:ascii="Times New Roman" w:hAnsi="Times New Roman" w:cs="Times New Roman"/>
          <w:lang w:val="en-US"/>
        </w:rPr>
        <w:t>-like</w:t>
      </w:r>
      <w:r w:rsidRPr="00A34D3D">
        <w:rPr>
          <w:rFonts w:ascii="Times New Roman" w:hAnsi="Times New Roman" w:cs="Times New Roman"/>
          <w:lang w:val="en-US"/>
        </w:rPr>
        <w:t xml:space="preserve"> (EMT</w:t>
      </w:r>
      <w:r w:rsidR="00EF261D">
        <w:rPr>
          <w:rFonts w:ascii="Times New Roman" w:hAnsi="Times New Roman" w:cs="Times New Roman"/>
          <w:lang w:val="en-US"/>
        </w:rPr>
        <w:t>-like</w:t>
      </w:r>
      <w:r w:rsidRPr="00A34D3D">
        <w:rPr>
          <w:rFonts w:ascii="Times New Roman" w:hAnsi="Times New Roman" w:cs="Times New Roman"/>
          <w:lang w:val="en-US"/>
        </w:rPr>
        <w:t>) programs.</w:t>
      </w:r>
    </w:p>
    <w:p w14:paraId="7AC534BE" w14:textId="77777777" w:rsidR="00A34D3D" w:rsidRPr="00A34D3D" w:rsidRDefault="00A34D3D" w:rsidP="00525070">
      <w:pPr>
        <w:spacing w:after="0" w:line="480" w:lineRule="auto"/>
        <w:jc w:val="both"/>
        <w:rPr>
          <w:rFonts w:ascii="Times New Roman" w:hAnsi="Times New Roman" w:cs="Times New Roman"/>
          <w:lang w:val="en-US"/>
        </w:rPr>
      </w:pPr>
    </w:p>
    <w:p w14:paraId="7A85680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How this study might affect research, practice or policy</w:t>
      </w:r>
    </w:p>
    <w:p w14:paraId="5D83F36F" w14:textId="0BDC2620"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These findings provide an orthogonally validated transcriptomic framework for pre-treatment risk stratification and identify EMT</w:t>
      </w:r>
      <w:r w:rsidR="00EF261D">
        <w:rPr>
          <w:rFonts w:ascii="Times New Roman" w:hAnsi="Times New Roman" w:cs="Times New Roman"/>
          <w:lang w:val="en-US"/>
        </w:rPr>
        <w:t>-like</w:t>
      </w:r>
      <w:r w:rsidRPr="00A34D3D">
        <w:rPr>
          <w:rFonts w:ascii="Times New Roman" w:hAnsi="Times New Roman" w:cs="Times New Roman"/>
          <w:lang w:val="en-US"/>
        </w:rPr>
        <w:t xml:space="preserve"> and Wnt signaling as rational targets for novel combination therapies or the engineering of next-generation CAR T-cells.</w:t>
      </w:r>
    </w:p>
    <w:p w14:paraId="176B53A2" w14:textId="77777777" w:rsidR="00A34D3D" w:rsidRPr="00A34D3D" w:rsidRDefault="00A34D3D" w:rsidP="00525070">
      <w:pPr>
        <w:spacing w:after="0" w:line="480" w:lineRule="auto"/>
        <w:jc w:val="both"/>
        <w:rPr>
          <w:rFonts w:ascii="Times New Roman" w:hAnsi="Times New Roman" w:cs="Times New Roman"/>
          <w:lang w:val="en-US"/>
        </w:rPr>
      </w:pPr>
    </w:p>
    <w:p w14:paraId="03684BB5" w14:textId="74A1E6E6" w:rsidR="00EE1B9D" w:rsidRPr="002D68B7" w:rsidRDefault="00E93D1A" w:rsidP="002D68B7">
      <w:pPr>
        <w:spacing w:line="240" w:lineRule="auto"/>
        <w:rPr>
          <w:rFonts w:ascii="Times New Roman" w:hAnsi="Times New Roman" w:cs="Times New Roman"/>
          <w:b/>
          <w:bCs/>
          <w:lang w:val="en-US"/>
        </w:rPr>
      </w:pPr>
      <w:r>
        <w:rPr>
          <w:rFonts w:ascii="Times New Roman" w:hAnsi="Times New Roman" w:cs="Times New Roman"/>
          <w:b/>
          <w:bCs/>
          <w:lang w:val="en-US"/>
        </w:rPr>
        <w:t>Introduction</w:t>
      </w:r>
    </w:p>
    <w:p w14:paraId="05BB969B" w14:textId="77777777" w:rsidR="00EE1B9D" w:rsidRPr="00EE1B9D" w:rsidRDefault="00EE1B9D" w:rsidP="00855F70">
      <w:pPr>
        <w:spacing w:after="0" w:line="480" w:lineRule="auto"/>
        <w:jc w:val="both"/>
        <w:rPr>
          <w:rFonts w:ascii="Times New Roman" w:hAnsi="Times New Roman" w:cs="Times New Roman"/>
          <w:lang w:val="en-US"/>
        </w:rPr>
      </w:pPr>
    </w:p>
    <w:p w14:paraId="39A339B8" w14:textId="7962473F"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Diffuse large B-cell lymphoma (DLBCL) is the most common aggressive non-Hodgkin lymphoma in adults and is characterized by substantial biological and clinical heterogeneity. Despite major advances with first-line rituximab-based chemoimmunotherapy (R-CHOP), approximately 30</w:t>
      </w:r>
      <w:r w:rsidR="008E2CFA">
        <w:rPr>
          <w:rFonts w:ascii="Times New Roman" w:hAnsi="Times New Roman" w:cs="Times New Roman"/>
          <w:lang w:val="en-US"/>
        </w:rPr>
        <w:t>-</w:t>
      </w:r>
      <w:r w:rsidRPr="00266AFB">
        <w:rPr>
          <w:rFonts w:ascii="Times New Roman" w:hAnsi="Times New Roman" w:cs="Times New Roman"/>
          <w:lang w:val="en-US"/>
        </w:rPr>
        <w:t>40% of patients develop relapsed or refractory (r/r) disease, which has historically been associated with a dismal prognosis and limited treatment options</w:t>
      </w:r>
      <w:r w:rsidR="009E6639">
        <w:rPr>
          <w:rFonts w:ascii="Times New Roman" w:hAnsi="Times New Roman" w:cs="Times New Roman"/>
          <w:lang w:val="en-US"/>
        </w:rPr>
        <w:t xml:space="preserve"> </w:t>
      </w:r>
      <w:r w:rsidR="009E6639">
        <w:rPr>
          <w:rFonts w:ascii="Times New Roman" w:hAnsi="Times New Roman" w:cs="Times New Roman"/>
          <w:lang w:val="en-US"/>
        </w:rPr>
        <w:fldChar w:fldCharType="begin"/>
      </w:r>
      <w:r w:rsidR="009E6639">
        <w:rPr>
          <w:rFonts w:ascii="Times New Roman" w:hAnsi="Times New Roman" w:cs="Times New Roman"/>
          <w:lang w:val="en-US"/>
        </w:rPr>
        <w:instrText xml:space="preserve"> ADDIN ZOTERO_ITEM CSL_CITATION {"citationID":"nJ4NfRc8","properties":{"unsorted":false,"formattedCitation":"(1,2)","plainCitation":"(1,2)","noteIndex":0},"citationItems":[{"id":713,"uris":["http://zotero.org/users/17472926/items/6P65X2GR"],"itemData":{"id":713,"type":"article-journal","abstract":"Key Points\n            SCHOLAR-1 is the first patient-level analysis of outcomes of refractory DLBCL from 2 large randomized trials and 2 academic databases. SCHOLAR-1 demonstrated poor outcomes in patients with refractory DLBCL, supporting a need for more effective therapies for these patients.","container-title":"Blood","DOI":"10.1182/blood-2017-03-769620","ISSN":"0006-4971, 1528-0020","issue":"16","language":"en","page":"1800-1808","source":"DOI.org (Crossref)","title":"Outcomes in refractory diffuse large B-cell lymphoma: results from the international SCHOLAR-1 study","title-short":"Outcomes in refractory diffuse large B-cell lymphoma","volume":"130","author":[{"family":"Crump","given":"Michael"},{"family":"Neelapu","given":"Sattva S."},{"family":"Farooq","given":"Umar"},{"family":"Van Den Neste","given":"Eric"},{"family":"Kuruvilla","given":"John"},{"family":"Westin","given":"Jason"},{"family":"Link","given":"Brian K."},{"family":"Hay","given":"Annette"},{"family":"Cerhan","given":"James R."},{"family":"Zhu","given":"Liting"},{"family":"Boussetta","given":"Sami"},{"family":"Feng","given":"Lei"},{"family":"Maurer","given":"Matthew J."},{"family":"Navale","given":"Lynn"},{"family":"Wiezorek","given":"Jeff"},{"family":"Go","given":"William Y."},{"family":"Gisselbrecht","given":"Christian"}],"issued":{"date-parts":[["2017",10,19]]}}},{"id":697,"uris":["http://zotero.org/users/17472926/items/QTGJSZ4N"],"itemData":{"id":697,"type":"article-journal","abstract":"Large B-cell lymphomas, with an estimated 150,000 new cases annually worldwide, represent almost 30% of all cases of non-Hodgkin’s lymphoma. Patients typically present with progressive lymphadenopathy, extranodal disease, or both and require therapy. Despite the advanced stage at presentation in the majority of patients, more than 60% can be cured with R-CHOP (rituximab, cyclophosphamide, doxorubicin, vincristine, and prednisone) immunochemotherapy (Fig. 1A). Patients with treatment failure after R-CHOP often have a poor outcome — in particular, those with disease that is refractory to frontline or subsequent therapies — although some patients can have a durable remission and be cured after secondary therapies. Over the past two decades, improved insights into large B-cell lymphomas, in terms of epidemiology, prognostic factors, and biologic heterogeneity, have led to a refinement of disease classification and the development of new therapeutic approaches.","container-title":"The New England Journal of Medicine","DOI":"10.1056/NEJMra2027612","ISSN":"1533-4406","issue":"9","journalAbbreviation":"N Engl J Med","language":"eng","page":"842-858","PMID":"33657296","PMCID":"PMC8377611","source":"PubMed","title":"Diffuse Large B-Cell Lymphoma","volume":"384","author":[{"family":"Sehn","given":"Laurie H."},{"family":"Salles","given":"Gilles"}],"issued":{"date-parts":[["2021",3,4]]}}}],"schema":"https://github.com/citation-style-language/schema/raw/master/csl-citation.json"} </w:instrText>
      </w:r>
      <w:r w:rsidR="009E6639">
        <w:rPr>
          <w:rFonts w:ascii="Times New Roman" w:hAnsi="Times New Roman" w:cs="Times New Roman"/>
          <w:lang w:val="en-US"/>
        </w:rPr>
        <w:fldChar w:fldCharType="separate"/>
      </w:r>
      <w:r w:rsidR="009E6639" w:rsidRPr="009E6639">
        <w:rPr>
          <w:rFonts w:ascii="Times New Roman" w:hAnsi="Times New Roman" w:cs="Times New Roman"/>
          <w:lang w:val="en-US"/>
        </w:rPr>
        <w:t>(1,2)</w:t>
      </w:r>
      <w:r w:rsidR="009E6639">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Following failure of first-line therapy, </w:t>
      </w:r>
      <w:r w:rsidRPr="000222F6">
        <w:rPr>
          <w:rFonts w:ascii="Times New Roman" w:hAnsi="Times New Roman" w:cs="Times New Roman"/>
          <w:i/>
          <w:iCs/>
          <w:color w:val="EE0000"/>
          <w:lang w:val="en-US"/>
        </w:rPr>
        <w:t>CD19</w:t>
      </w:r>
      <w:r w:rsidRPr="00266AFB">
        <w:rPr>
          <w:rFonts w:ascii="Times New Roman" w:hAnsi="Times New Roman" w:cs="Times New Roman"/>
          <w:lang w:val="en-US"/>
        </w:rPr>
        <w:t xml:space="preserve">-directed </w:t>
      </w:r>
      <w:r w:rsidRPr="00266AFB">
        <w:rPr>
          <w:rFonts w:ascii="Times New Roman" w:hAnsi="Times New Roman" w:cs="Times New Roman"/>
          <w:lang w:val="en-US"/>
        </w:rPr>
        <w:lastRenderedPageBreak/>
        <w:t>chimeric antigen receptor (CAR) T-cell therapies, including axicabtagene ciloleucel (axi-cel), have transformed the therapeutic landscape by inducing durable remissions in a subset of patients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{"citationID":"kQgGXh4j","properties":{"unsorted":false,"formattedCitation":"(3,4)","plainCitation":"(3,4)","noteIndex":0},"citationItems":[{"id":703,"uris":["http://zotero.org/users/17472926/items/QQH9CEI8"],"itemData":{"id":703,"type":"article-journal","abstract":"In a trial involving patients with relapsed or refractory large B-cell lymphoma, the CAR T-cell therapy axicabtagene ciloleucel led to significantly longer event-free survival than standard salvage chemotherapy (which was followed by high-dose therapy and autologous stem-cell transplantation in patients with a response). High-grade toxic effects were common, but most patients recovered.","container-title":"New England Journal of Medicine","DOI":"10.1056/NEJMoa2116133","ISSN":"0028-4793","issue":"7","note":"_eprint: https://www.nejm.org/doi/pdf/10.1056/NEJMoa2116133","page":"640-654","publisher":"Massachusetts Medical Society","source":"Taylor and Francis+NEJM","title":"Axicabtagene Ciloleucel as Second-Line Therapy for Large B-Cell Lymphoma","volume":"386","author":[{"family":"Locke","given":"Frederick L."},{"family":"Miklos","given":"David B."},{"family":"Jacobson","given":"Caron A."},{"family":"Perales","given":"Miguel-Angel"},{"family":"Kersten","given":"Marie-José"},{"family":"Oluwole","given":"Olalekan O."},{"family":"Ghobadi","given":"Armin"},{"family":"Rapoport","given":"Aaron P."},{"family":"McGuirk","given":"Joseph"},{"family":"Pagel","given":"John M."},{"family":"Muñoz","given":"Javier"},{"family":"Farooq","given":"Umar"},{"family":"Meerten","given":"Tom","dropping-particle":"van"},{"family":"Reagan","given":"Patrick M."},{"family":"Sureda","given":"Anna"},{"family":"Flinn","given":"Ian W."},{"family":"Vandenberghe","given":"Peter"},{"family":"Song","given":"Kevin W."},{"family":"Dickinson","given":"Michael"},{"family":"Minnema","given":"Monique C."},{"family":"Riedell","given":"Peter A."},{"family":"Leslie","given":"Lori A."},{"family":"Chaganti","given":"Sridhar"},{"family":"Yang","given":"Yin"},{"family":"Filosto","given":"Simone"},{"family":"Shah","given":"Jina"},{"family":"Schupp","given":"Marco"},{"family":"To","given":"Christina"},{"family":"Cheng","given":"Paul"},{"family":"Gordon","given":"Leo I."},{"family":"Westin","given":"Jason R."}],"issued":{"date-parts":[["2022",2,16]]}}},{"id":701,"uris":["http://zotero.org/users/17472926/items/KUIEF8IS"],"itemData":{"id":701,"type":"article-journal","abstract":"In 101 patients with refractory large B-cell lymphoma, anti-CD19 chimeric antigen receptor (CAR) T-cell therapy (axicabtagene ciloleucel) resulted in an overall response rate of 82%, with a 52% survival at 18 months, despite serious toxic effects.","container-title":"New England Journal of Medicine","DOI":"10.1056/NEJMoa1707447","ISSN":"0028-4793","issue":"26","note":"_eprint: https://www.nejm.org/doi/pdf/10.1056/NEJMoa1707447","page":"2531-2544","publisher":"Massachusetts Medical Society","source":"Taylor and Francis+NEJM","title":"Axicabtagene Ciloleucel CAR T-Cell Therapy in Refractory Large B-Cell Lymphoma","volume":"377","author":[{"family":"Neelapu","given":"Sattva S."},{"family":"Locke","given":"Frederick L."},{"family":"Bartlett","given":"Nancy L."},{"family":"Lekakis","given":"Lazaros J."},{"family":"Miklos","given":"David B."},{"family":"Jacobson","given":"Caron A."},{"family":"Braunschweig","given":"Ira"},{"family":"Oluwole","given":"Olalekan O."},{"family":"Siddiqi","given":"Tanya"},{"family":"Lin","given":"Yi"},{"family":"Timmerman","given":"John M."},{"family":"Stiff","given":"Patrick J."},{"family":"Friedberg","given":"Jonathan W."},{"family":"Flinn","given":"Ian W."},{"family":"Goy","given":"Andre"},{"family":"Hill","given":"Brian T."},{"family":"Smith","given":"Mitchell R."},{"family":"Deol","given":"Abhinav"},{"family":"Farooq","given":"Umar"},{"family":"McSweeney","given":"Peter"},{"family":"Munoz","given":"Javier"},{"family":"Avivi","given":"Irit"},{"family":"Castro","given":"Januario E."},{"family":"Westin","given":"Jason R."},{"family":"Chavez","given":"Julio C."},{"family":"Ghobadi","given":"Armin"},{"family":"Komanduri","given":"Krishna V."},{"family":"Levy","given":"Ronald"},{"family":"Jacobsen","given":"Eric D."},{"family":"Witzig","given":"Thomas E."},{"family":"Reagan","given":"Patrick"},{"family":"Bot","given":"Adrian"},{"family":"Rossi","given":"John"},{"family":"Navale","given":"Lynn"},{"family":"Jiang","given":"Yizhou"},{"family":"Aycock","given":"Jeff"},{"family":"Elias","given":"Meg"},{"family":"Chang","given":"David"},{"family":"Wiezorek","given":"Jeff"},{"family":"Go","given":"William Y."}],"issued":{"date-parts":[["2017",12,28]]}}}],"schema":"https://github.com/citation-style-language/schema/raw/master/csl-citation.json"}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(3,4)</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w:t>
      </w:r>
    </w:p>
    <w:p w14:paraId="36E7CF21" w14:textId="610331CA" w:rsidR="004A642B" w:rsidRPr="00FF47E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However, a substantial proportion of patients treated with axi-cel either fail to achieve a sustained complete response or experience early relapse. Although antigen escape through loss or reduced expression of </w:t>
      </w:r>
      <w:r w:rsidRPr="000222F6">
        <w:rPr>
          <w:rFonts w:ascii="Times New Roman" w:hAnsi="Times New Roman" w:cs="Times New Roman"/>
          <w:i/>
          <w:iCs/>
          <w:color w:val="EE0000"/>
          <w:lang w:val="en-US"/>
        </w:rPr>
        <w:t>CD19</w:t>
      </w:r>
      <w:r w:rsidRPr="000222F6">
        <w:rPr>
          <w:rFonts w:ascii="Times New Roman" w:hAnsi="Times New Roman" w:cs="Times New Roman"/>
          <w:color w:val="EE0000"/>
          <w:lang w:val="en-US"/>
        </w:rPr>
        <w:t xml:space="preserve"> </w:t>
      </w:r>
      <w:r w:rsidRPr="00266AFB">
        <w:rPr>
          <w:rFonts w:ascii="Times New Roman" w:hAnsi="Times New Roman" w:cs="Times New Roman"/>
          <w:lang w:val="en-US"/>
        </w:rPr>
        <w:t>has been described, disease progression frequently occurs despite preserved target expression, indicating that resistance is often mediated by mechanisms beyond antigen loss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{"citationID":"4GGPHBSu","properties":{"unsorted":false,"formattedCitation":"(5,6)","plainCitation":"(5,6)","noteIndex":0},"citationItems":[{"id":636,"uris":["http://zotero.org/users/17472926/items/NYUMZ7XB"],"itemData":{"id":636,"type":"article-journal","abstract":"Background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(5,6)</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These observations support a model in which axi-cel resistance arises from a complex interplay between tumor-intrinsic biological programs and the surrounding tumor microenvironment (TME).</w:t>
      </w:r>
    </w:p>
    <w:p w14:paraId="57ADA152" w14:textId="0D088838" w:rsidR="004A642B"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In conventional tumor immunology, immune evasion is frequently attributed to pre-existing T-cell exhaustion and impaired antigen-presentation machinery, including downregulation of human leukocyte antigen (HLA) molecules. Although pathways such as PD-1/PD-L1 signaling may contribute to adaptive resistance after CAR T-cell infusion, baseline global exhaustion signatures have not consistently stratified treatment responses independently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zN6gSiGA","properties":{"unsorted":false,"formattedCitation":"(7\\uc0\\u8211{}9)","plainCitation":"(7–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J."}],"issued":{"date-parts":[["2022",2,17]]}}}],"schema":"https://github.com/citation-style-language/schema/raw/master/csl-citation.json"} </w:instrText>
      </w:r>
      <w:r w:rsidR="00B77446">
        <w:rPr>
          <w:rFonts w:ascii="Times New Roman" w:hAnsi="Times New Roman" w:cs="Times New Roman"/>
          <w:lang w:val="en-US"/>
        </w:rPr>
        <w:fldChar w:fldCharType="separate"/>
      </w:r>
      <w:r w:rsidR="00B77446" w:rsidRPr="00C7039A">
        <w:rPr>
          <w:rFonts w:ascii="Times New Roman" w:hAnsi="Times New Roman" w:cs="Times New Roman"/>
          <w:kern w:val="0"/>
          <w:lang w:val="en-US"/>
        </w:rPr>
        <w:t>(7–9)</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Similarly, while immunosuppressive cellular populations have been associated with impaired CAR T-cell expansion and activity, quantitative estimates of immune and stromal infiltration alone do not fully account for the marked variability in clinical outcomes</w:t>
      </w:r>
      <w:r w:rsidR="0035349A">
        <w:rPr>
          <w:rFonts w:ascii="Times New Roman" w:hAnsi="Times New Roman" w:cs="Times New Roman"/>
          <w:lang w:val="en-US"/>
        </w:rPr>
        <w:t xml:space="preserve"> </w:t>
      </w:r>
      <w:r w:rsidR="0035349A" w:rsidRPr="0035349A">
        <w:rPr>
          <w:rFonts w:ascii="Times New Roman" w:hAnsi="Times New Roman" w:cs="Times New Roman"/>
          <w:color w:val="EE0000"/>
          <w:lang w:val="en-US"/>
        </w:rPr>
        <w:fldChar w:fldCharType="begin"/>
      </w:r>
      <w:r w:rsidR="0035349A" w:rsidRPr="0035349A">
        <w:rPr>
          <w:rFonts w:ascii="Times New Roman" w:hAnsi="Times New Roman" w:cs="Times New Roman"/>
          <w:color w:val="EE0000"/>
          <w:lang w:val="en-US"/>
        </w:rPr>
        <w:instrText xml:space="preserve"> ADDIN ZOTERO_ITEM CSL_CITATION {"citationID":"AwiNCiY1","properties":{"unsorted":false,"formattedCitation":"(10,11)","plainCitation":"(10,11)","noteIndex":0},"citationItems":[{"id":768,"uris":["http://zotero.org/users/17472926/items/AHNAHNJQ"],"itemData":{"id":768,"type":"article-journal","abstract":"Abstract\n            \n              \n              Diffuse large B-cell lymphoma (DLBCL) is a biologically and clinically heterogeneous disease. Transcriptomic and genetic characterization of DLBCL has increased the understanding of its intrinsic pathogenesis and provided potential therapeutic targets. However, the role of the microenvironment in DLBCL biology remains less understood. Here, we performed a transcriptomic analysis of the microenvironment of 4,655 DLBCLs from multiple independent cohorts and described four major lymphoma microenvironment categories that associate with distinct biological aberrations and clinical behavior. We also found evidence of genetic and epigenetic mechanisms deployed by cancer cells to evade microenvironmental constraints of lymphoma growth, supporting the rationale for implementing DNA hypomethylating agents in selected patients with DLBCL. In addition, our work uncovered new therapeutic vulnerabilities in the biochemical composition of the extracellular matrix that were exploited to decrease DLBCL proliferation in preclinical models. This novel classification provides a road map for the biological characterization and therapeutic exploitation of the DLBCL microenvironment.\n            \n            \n              Significance:\n              In a translational relevant transcriptomic-based classification, we characterized the microenvironment as a critical component of the B-cell lymphoma biology and associated it with the DLBCL clinical behavior establishing a novel opportunity for targeting therapies.\n              This article is highlighted in the In This Issue feature, p. 1307","container-title":"Cancer Discovery","DOI":"10.1158/2159-8290.CD-20-0839","ISSN":"2159-8274, 2159-8290","issue":"6","language":"en","page":"1468-1489","source":"DOI.org (Crossref)","title":"Clinical and Biological Subtypes of B-cell Lymphoma Revealed by Microenvironmental Signatures","volume":"11","author":[{"family":"Kotlov","given":"Nikita"},{"family":"Bagaev","given":"Alexander"},{"family":"Revuelta","given":"Maria V."},{"family":"Phillip","given":"Jude M."},{"family":"Cacciapuoti","given":"Maria Teresa"},{"family":"Antysheva","given":"Zoya"},{"family":"Svekolkin","given":"Viktor"},{"family":"Tikhonova","given":"Ekaterina"},{"family":"Miheecheva","given":"Natalia"},{"family":"Kuzkina","given":"Natalia"},{"family":"Nos","given":"Grigorii"},{"family":"Tabbo","given":"Fabrizio"},{"family":"Frenkel","given":"Felix"},{"family":"Ghione","given":"Paola"},{"family":"Tsiper","given":"Maria"},{"family":"Almog","given":"Nava"},{"family":"Fowler","given":"Nathan"},{"family":"Melnick","given":"Ari M."},{"family":"Leonard","given":"John P."},{"family":"Inghirami","given":"Giorgio"},{"family":"Cerchietti","given":"Leandro"}],"issued":{"date-parts":[["2021",6,1]]}}},{"id":767,"uris":["http://zotero.org/users/17472926/items/TLMXS8MW"],"itemData":{"id":767,"type":"article-journal","abstract":"Abstract\n            Axicabtagene ciloleucel (axi-cel) is a chimeric antigen receptor (CAR) T-cell therapy for relapsed or refractory large B-cell lymphoma (LBCL). This study evaluated whether immune dysregulation, present before CAR T-cell therapy, was associated with treatment failure. Tumor expression of interferon (IFN) signaling, high blood levels of monocytic myeloid-derived suppressor cells (M-MDSCs), and high blood interleukin-6 and ferritin levels were each associated with a lack of durable response. Similar to other cancers, we found that in LBCL tumors, IFN signaling is associated with the expression of multiple checkpoint ligands, including programmed cell death–ligand 1, and these were higher in patients who lacked durable responses to CAR-T therapy. Moreover, tumor IFN signaling and blood M-MDSCs associated with decreased axi-cel expansion. Finally, patients with high tumor burden had higher immune dysregulation with increased serum inflammatory markers and tumor IFN signaling. These data support that immune dysregulation in LBCL promotes axi-cel resistance via multiple mechanistic programs: insufficient axi-cel expansion associated with both circulating M-MDSC and tumor IFN signaling, which also gives rise to expression of immune checkpoint ligands.","container-title":"Blood","DOI":"10.1182/blood.2020007445","ISSN":"0006-4971, 1528-0020","issue":"19","language":"en","page":"2621-2633","source":"DOI.org (Crossref)","title":"Tumor interferon signaling and suppressive myeloid cells are associated with CAR T-cell failure in large B-cell lymphoma","volume":"137","author":[{"family":"Jain","given":"Michael D."},{"family":"Zhao","given":"Hua"},{"family":"Wang","given":"Xuefeng"},{"family":"Atkins","given":"Reginald"},{"family":"Menges","given":"Meghan"},{"family":"Reid","given":"Kayla"},{"family":"Spitler","given":"Kristen"},{"family":"Faramand","given":"Rawan"},{"family":"Bachmeier","given":"Christina"},{"family":"Dean","given":"Erin A."},{"family":"Cao","given":"Biwei"},{"family":"Chavez","given":"Julio C."},{"family":"Shah","given":"Bijal"},{"family":"Lazaryan","given":"Aleksandr"},{"family":"Nishihori","given":"Taiga"},{"family":"Hussaini","given":"Mohammed"},{"family":"Gonzalez","given":"Ricardo J."},{"family":"Mullinax","given":"John E."},{"family":"Rodriguez","given":"Paulo C."},{"family":"Conejo-Garcia","given":"Jose R."},{"family":"Anasetti","given":"Claudio"},{"family":"Davila","given":"Marco L."},{"family":"Locke","given":"Frederick L."}],"issued":{"date-parts":[["2021",5,13]]}}}],"schema":"https://github.com/citation-style-language/schema/raw/master/csl-citation.json"} </w:instrText>
      </w:r>
      <w:r w:rsidR="0035349A" w:rsidRPr="0035349A">
        <w:rPr>
          <w:rFonts w:ascii="Times New Roman" w:hAnsi="Times New Roman" w:cs="Times New Roman"/>
          <w:color w:val="EE0000"/>
          <w:lang w:val="en-US"/>
        </w:rPr>
        <w:fldChar w:fldCharType="separate"/>
      </w:r>
      <w:r w:rsidR="0035349A" w:rsidRPr="0035349A">
        <w:rPr>
          <w:rFonts w:ascii="Times New Roman" w:hAnsi="Times New Roman" w:cs="Times New Roman"/>
          <w:color w:val="EE0000"/>
          <w:lang w:val="en-US"/>
        </w:rPr>
        <w:t>(10,11)</w:t>
      </w:r>
      <w:r w:rsidR="0035349A" w:rsidRPr="0035349A">
        <w:rPr>
          <w:rFonts w:ascii="Times New Roman" w:hAnsi="Times New Roman" w:cs="Times New Roman"/>
          <w:color w:val="EE0000"/>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This discrepancy suggests that the functional state and phenotypic plasticity of malignant B cells may constitute more consequential barriers to CAR T-cell activity than the abundance of inhibitory cell populations alone.</w:t>
      </w:r>
    </w:p>
    <w:p w14:paraId="62FE73F4" w14:textId="18C067E4"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Effective antitumor immunity also depends on the coordinated activation of inflammatory pathways. Acute activation of interferon (IFN) enhances target vulnerability, whereas an inability to mount an effective baseline inflammatory program, </w:t>
      </w:r>
      <w:r w:rsidRPr="00266AFB">
        <w:rPr>
          <w:rFonts w:ascii="Times New Roman" w:hAnsi="Times New Roman" w:cs="Times New Roman"/>
          <w:lang w:val="en-US"/>
        </w:rPr>
        <w:lastRenderedPageBreak/>
        <w:t>or its chronic dysregulation, can limit CAR T-cell engagement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NilusfOA","properties":{"unsorted":false,"formattedCitation":"(12,13)","plainCitation":"(12,13)","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id":718,"uris":["http://zotero.org/users/17472926/items/DHVJQRXU"],"itemData":{"id":718,"type":"article-journal","container-title":"Cell","DOI":"10.1016/j.cell.2023.03.006","ISSN":"00928674","issue":"8","journalAbbreviation":"Cell","language":"en","page":"1652-1669","source":"DOI.org (Crossref)","title":"Immune checkpoint therapy—current perspectives and future directions","volume":"186","author":[{"family":"Sharma","given":"Padmanee"},{"family":"Goswami","given":"Sangeeta"},{"family":"Raychaudhuri","given":"Deblina"},{"family":"Siddiqui","given":"Bilal A."},{"family":"Singh","given":"Pratishtha"},{"family":"Nagarajan","given":"Ashwat"},{"family":"Liu","given":"Jielin"},{"family":"Subudhi","given":"Sumit K."},{"family":"Poon","given":"Candice"},{"family":"Gant","given":"Kristal L."},{"family":"Herbrich","given":"Shelley M."},{"family":"Anandhan","given":"Swetha"},{"family":"Islam","given":"Shajedul"},{"family":"Amit","given":"Moran"},{"family":"Anandappa","given":"Gayathri"},{"family":"Allison","given":"James P."}],"issued":{"date-parts":[["2023",4]]}}}],"schema":"https://github.com/citation-style-language/schema/raw/master/csl-citation.json"}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(12,13)</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In parallel, specific chemokine networks, including the </w:t>
      </w:r>
      <w:r w:rsidRPr="000222F6">
        <w:rPr>
          <w:rFonts w:ascii="Times New Roman" w:hAnsi="Times New Roman" w:cs="Times New Roman"/>
          <w:i/>
          <w:iCs/>
          <w:color w:val="EE0000"/>
          <w:lang w:val="en-US"/>
        </w:rPr>
        <w:t>CCL20</w:t>
      </w:r>
      <w:r w:rsidR="000222F6" w:rsidRPr="000222F6">
        <w:rPr>
          <w:rFonts w:ascii="Times New Roman" w:hAnsi="Times New Roman" w:cs="Times New Roman"/>
          <w:i/>
          <w:iCs/>
          <w:color w:val="EE0000"/>
          <w:lang w:val="en-US"/>
        </w:rPr>
        <w:t>-</w:t>
      </w:r>
      <w:r w:rsidRPr="000222F6">
        <w:rPr>
          <w:rFonts w:ascii="Times New Roman" w:hAnsi="Times New Roman" w:cs="Times New Roman"/>
          <w:i/>
          <w:iCs/>
          <w:color w:val="EE0000"/>
          <w:lang w:val="en-US"/>
        </w:rPr>
        <w:t>CCR6</w:t>
      </w:r>
      <w:r w:rsidRPr="000222F6">
        <w:rPr>
          <w:rFonts w:ascii="Times New Roman" w:hAnsi="Times New Roman" w:cs="Times New Roman"/>
          <w:color w:val="EE0000"/>
          <w:lang w:val="en-US"/>
        </w:rPr>
        <w:t xml:space="preserve"> </w:t>
      </w:r>
      <w:r w:rsidRPr="00266AFB">
        <w:rPr>
          <w:rFonts w:ascii="Times New Roman" w:hAnsi="Times New Roman" w:cs="Times New Roman"/>
          <w:lang w:val="en-US"/>
        </w:rPr>
        <w:t>axis, have been implicated in immune exclusion and the establishment of an immunologically anergic microenvironment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MAleUsmP","properties":{"unsorted":false,"formattedCitation":"(14)","plainCitation":"(14)","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(14)</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Beyond classical immune signaling, emerging paradigms highlight the role of tumor dedifferentiation and aggressive tissue remodeling. Programs analogous to epithelial-mesenchymal transition-like (EMT-like) and alterations in cellular adhesion confer physical and biological protection against effector immune cell infiltration and cytotoxicity, representing a largely unexplored frontier in cellular immunotherapy resistance</w:t>
      </w:r>
      <w:r w:rsidR="00506BCC">
        <w:rPr>
          <w:rFonts w:ascii="Times New Roman" w:hAnsi="Times New Roman" w:cs="Times New Roman"/>
          <w:lang w:val="en-US"/>
        </w:rPr>
        <w:t xml:space="preserve"> </w:t>
      </w:r>
      <w:r w:rsidR="00506BC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rSYijCh0","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506BCC">
        <w:rPr>
          <w:rFonts w:ascii="Times New Roman" w:hAnsi="Times New Roman" w:cs="Times New Roman"/>
          <w:lang w:val="en-US"/>
        </w:rPr>
        <w:fldChar w:fldCharType="separate"/>
      </w:r>
      <w:r w:rsidR="0035349A" w:rsidRPr="0035349A">
        <w:rPr>
          <w:rFonts w:ascii="Times New Roman" w:hAnsi="Times New Roman" w:cs="Times New Roman"/>
          <w:kern w:val="0"/>
          <w:lang w:val="en-US"/>
        </w:rPr>
        <w:t>(15–17)</w:t>
      </w:r>
      <w:r w:rsidR="00506BCC">
        <w:rPr>
          <w:rFonts w:ascii="Times New Roman" w:hAnsi="Times New Roman" w:cs="Times New Roman"/>
          <w:lang w:val="en-US"/>
        </w:rPr>
        <w:fldChar w:fldCharType="end"/>
      </w:r>
      <w:r w:rsidR="004A642B" w:rsidRPr="004A642B">
        <w:rPr>
          <w:rFonts w:ascii="Times New Roman" w:hAnsi="Times New Roman" w:cs="Times New Roman"/>
          <w:lang w:val="en-US"/>
        </w:rPr>
        <w:t>.</w:t>
      </w:r>
    </w:p>
    <w:p w14:paraId="231C9B37" w14:textId="42AF2325"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Conversely, preservation of mature B-cell lineage identity may favor therapeutic sensitivity. Sustained expression of canonical B-cell markers, including </w:t>
      </w:r>
      <w:r w:rsidRPr="000222F6">
        <w:rPr>
          <w:rFonts w:ascii="Times New Roman" w:hAnsi="Times New Roman" w:cs="Times New Roman"/>
          <w:i/>
          <w:iCs/>
          <w:color w:val="EE0000"/>
          <w:lang w:val="en-US"/>
        </w:rPr>
        <w:t>CD19</w:t>
      </w:r>
      <w:r w:rsidRPr="000222F6">
        <w:rPr>
          <w:rFonts w:ascii="Times New Roman" w:hAnsi="Times New Roman" w:cs="Times New Roman"/>
          <w:color w:val="EE0000"/>
          <w:lang w:val="en-US"/>
        </w:rPr>
        <w:t xml:space="preserve"> </w:t>
      </w:r>
      <w:r w:rsidRPr="00266AFB">
        <w:rPr>
          <w:rFonts w:ascii="Times New Roman" w:hAnsi="Times New Roman" w:cs="Times New Roman"/>
          <w:lang w:val="en-US"/>
        </w:rPr>
        <w:t xml:space="preserve">and </w:t>
      </w:r>
      <w:r w:rsidRPr="000222F6">
        <w:rPr>
          <w:rFonts w:ascii="Times New Roman" w:hAnsi="Times New Roman" w:cs="Times New Roman"/>
          <w:i/>
          <w:iCs/>
          <w:color w:val="EE0000"/>
          <w:lang w:val="en-US"/>
        </w:rPr>
        <w:t>MS4A1</w:t>
      </w:r>
      <w:r w:rsidRPr="00266AFB">
        <w:rPr>
          <w:rFonts w:ascii="Times New Roman" w:hAnsi="Times New Roman" w:cs="Times New Roman"/>
          <w:lang w:val="en-US"/>
        </w:rPr>
        <w:t xml:space="preserve">, together with lineage-defining transcriptional regulators such as </w:t>
      </w:r>
      <w:r w:rsidRPr="000222F6">
        <w:rPr>
          <w:rFonts w:ascii="Times New Roman" w:hAnsi="Times New Roman" w:cs="Times New Roman"/>
          <w:i/>
          <w:iCs/>
          <w:color w:val="EE0000"/>
          <w:lang w:val="en-US"/>
        </w:rPr>
        <w:t>IRF8</w:t>
      </w:r>
      <w:r w:rsidRPr="00266AFB">
        <w:rPr>
          <w:rFonts w:ascii="Times New Roman" w:hAnsi="Times New Roman" w:cs="Times New Roman"/>
          <w:lang w:val="en-US"/>
        </w:rPr>
        <w:t>, may maintain a differentiated cellular state that is more permissive to immune recognition and elimination</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{"citationID":"HCOG44ib","properties":{"unsorted":false,"formattedCitation":"(18,19)","plainCitation":"(18,19)","noteIndex":0},"citationItems":[{"id":686,"uris":["http://zotero.org/users/17472926/items/WM3J47ZE"],"itemData":{"id":686,"type":"article-journal","abstract":"The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D."}],"issued":{"date-parts":[["2019",10]]}}},{"id":721,"uris":["http://zotero.org/users/17472926/items/ILQRLBNM"],"itemData":{"id":721,"type":"article-journal","container-title":"Nature Medicine","DOI":"10.1038/nm0102-68","ISSN":"1078-8956, 1546-170X","issue":"1","journalAbbreviation":"Nat Med","language":"en","license":"http://www.springer.com/tdm","page":"68-74","source":"DOI.org (Crossref)","title":"Diffuse large B-cell lymphoma outcome prediction by gene-expression profiling and supervised machine learning","volume":"8","author":[{"family":"Shipp","given":"Margaret A."},{"family":"Ross","given":"Ken N."},{"family":"Tamayo","given":"Pablo"},{"family":"Weng","given":"Andrew P."},{"family":"Kutok","given":"Jeffery L."},{"family":"Aguiar","given":"Ricardo C.T."},{"family":"Gaasenbeek","given":"Michelle"},{"family":"Angelo","given":"Michael"},{"family":"Reich","given":"Michael"},{"family":"Pinkus","given":"Geraldine S."},{"family":"Ray","given":"Tane S."},{"family":"Koval","given":"Margaret A."},{"family":"Last","given":"Kim W."},{"family":"Norton","given":"Andrew"},{"family":"Lister","given":"T. Andrew"},{"family":"Mesirov","given":"Jill"},{"family":"Neuberg","given":"Donna S."},{"family":"Lander","given":"Eric S."},{"family":"Aster","given":"Jon C."},{"family":"Golub","given":"Todd R."}],"issued":{"date-parts":[["2002",1]]}}}],"schema":"https://github.com/citation-style-language/schema/raw/master/csl-citation.json"}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(18,19)</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w:t>
      </w:r>
      <w:r>
        <w:rPr>
          <w:rFonts w:ascii="Times New Roman" w:hAnsi="Times New Roman" w:cs="Times New Roman"/>
          <w:lang w:val="en-US"/>
        </w:rPr>
        <w:t xml:space="preserve"> </w:t>
      </w:r>
      <w:r w:rsidRPr="00266AFB">
        <w:rPr>
          <w:rFonts w:ascii="Times New Roman" w:hAnsi="Times New Roman" w:cs="Times New Roman"/>
          <w:lang w:val="en-US"/>
        </w:rPr>
        <w:t xml:space="preserve">Thus, the balance between B-cell lineage integrity and the acquisition of dedifferentiated, inflammatory, or tissue-remodeling phenotypes may critically influence the response to </w:t>
      </w:r>
      <w:r w:rsidRPr="000222F6">
        <w:rPr>
          <w:rFonts w:ascii="Times New Roman" w:hAnsi="Times New Roman" w:cs="Times New Roman"/>
          <w:i/>
          <w:iCs/>
          <w:color w:val="EE0000"/>
          <w:lang w:val="en-US"/>
        </w:rPr>
        <w:t>CD19</w:t>
      </w:r>
      <w:r w:rsidRPr="00266AFB">
        <w:rPr>
          <w:rFonts w:ascii="Times New Roman" w:hAnsi="Times New Roman" w:cs="Times New Roman"/>
          <w:lang w:val="en-US"/>
        </w:rPr>
        <w:t>-directed CAR T-cell therapy.</w:t>
      </w:r>
    </w:p>
    <w:p w14:paraId="66FF0ADC" w14:textId="70AE9B22" w:rsidR="00A85184"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To decode this multidimensional evasion network, the present study aimed to investigate the molecular determinants of Axi-cel response by integrating transcriptomic data from the pivotal ZUMA-1 and ZUMA-7 clinical trials. Rather than focusing exclusively on bulk immune infiltration, we systematically evaluated baseline B-cell lineage integrity, canonical exhaustion markers, and the HLA complex. Through this approach, we identified distinct biological pathways of intrinsic resistance, ranging from immune silencing to aggressive tissue remodeling, and established an orthogonally validated transcriptomic signature that provides a mechanistic framework to predict CAR T-cell failure and guide future therapeutic strategies</w:t>
      </w:r>
      <w:r w:rsidR="004A642B" w:rsidRPr="004A642B">
        <w:rPr>
          <w:rFonts w:ascii="Times New Roman" w:hAnsi="Times New Roman" w:cs="Times New Roman"/>
          <w:lang w:val="en-US"/>
        </w:rPr>
        <w:t>.</w:t>
      </w:r>
    </w:p>
    <w:p w14:paraId="0E24A67D" w14:textId="77777777" w:rsidR="00EE1B9D" w:rsidRPr="004A642B" w:rsidRDefault="00EE1B9D" w:rsidP="00855F70">
      <w:pPr>
        <w:spacing w:after="0" w:line="480" w:lineRule="auto"/>
        <w:jc w:val="both"/>
        <w:rPr>
          <w:rFonts w:ascii="Times New Roman" w:hAnsi="Times New Roman" w:cs="Times New Roman"/>
          <w:b/>
          <w:bCs/>
          <w:lang w:val="en-US"/>
        </w:rPr>
      </w:pPr>
    </w:p>
    <w:p w14:paraId="45C1747F" w14:textId="4B6882A2" w:rsidR="004772B8" w:rsidRPr="001D256D" w:rsidRDefault="004772B8" w:rsidP="00855F70">
      <w:pPr>
        <w:spacing w:after="0" w:line="480" w:lineRule="auto"/>
        <w:jc w:val="both"/>
        <w:rPr>
          <w:rFonts w:ascii="Times New Roman" w:hAnsi="Times New Roman" w:cs="Times New Roman"/>
          <w:b/>
          <w:bCs/>
          <w:lang w:val="en-US"/>
        </w:rPr>
      </w:pPr>
      <w:r w:rsidRPr="001D256D">
        <w:rPr>
          <w:rFonts w:ascii="Times New Roman" w:hAnsi="Times New Roman" w:cs="Times New Roman"/>
          <w:b/>
          <w:bCs/>
          <w:lang w:val="en-US"/>
        </w:rPr>
        <w:t xml:space="preserve">2. </w:t>
      </w:r>
      <w:r w:rsidR="001D256D" w:rsidRPr="001D256D">
        <w:rPr>
          <w:rFonts w:ascii="Times New Roman" w:hAnsi="Times New Roman" w:cs="Times New Roman"/>
          <w:b/>
          <w:bCs/>
          <w:lang w:val="en-US"/>
        </w:rPr>
        <w:t>Materials and methods</w:t>
      </w:r>
    </w:p>
    <w:p w14:paraId="02A62FCC" w14:textId="77777777" w:rsidR="004772B8" w:rsidRPr="001D256D" w:rsidRDefault="004772B8" w:rsidP="00855F70">
      <w:pPr>
        <w:spacing w:after="0" w:line="480" w:lineRule="auto"/>
        <w:jc w:val="both"/>
        <w:rPr>
          <w:rFonts w:ascii="Times New Roman" w:hAnsi="Times New Roman" w:cs="Times New Roman"/>
          <w:lang w:val="en-US"/>
        </w:rPr>
      </w:pPr>
    </w:p>
    <w:p w14:paraId="645DEFE2" w14:textId="79F36C4A" w:rsidR="004772B8" w:rsidRPr="00F8678C" w:rsidRDefault="004772B8" w:rsidP="00855F70">
      <w:pPr>
        <w:spacing w:after="0" w:line="480" w:lineRule="auto"/>
        <w:jc w:val="both"/>
        <w:rPr>
          <w:rFonts w:ascii="Times New Roman" w:hAnsi="Times New Roman" w:cs="Times New Roman"/>
          <w:b/>
          <w:bCs/>
          <w:lang w:val="en-US"/>
        </w:rPr>
      </w:pPr>
      <w:r w:rsidRPr="00F8678C">
        <w:rPr>
          <w:rFonts w:ascii="Times New Roman" w:hAnsi="Times New Roman" w:cs="Times New Roman"/>
          <w:b/>
          <w:bCs/>
          <w:lang w:val="en-US"/>
        </w:rPr>
        <w:t xml:space="preserve">2.1 </w:t>
      </w:r>
      <w:r w:rsidR="00F8678C" w:rsidRPr="00F8678C">
        <w:rPr>
          <w:rFonts w:ascii="Times New Roman" w:hAnsi="Times New Roman" w:cs="Times New Roman"/>
          <w:b/>
          <w:bCs/>
          <w:lang w:val="en-US"/>
        </w:rPr>
        <w:t>Study Design and Clinical Cohorts</w:t>
      </w:r>
    </w:p>
    <w:p w14:paraId="1DBE38AD" w14:textId="77777777" w:rsidR="00FC151E" w:rsidRPr="00F8678C" w:rsidRDefault="00FC151E" w:rsidP="00855F70">
      <w:pPr>
        <w:spacing w:after="0" w:line="480" w:lineRule="auto"/>
        <w:jc w:val="both"/>
        <w:rPr>
          <w:rFonts w:ascii="Times New Roman" w:hAnsi="Times New Roman" w:cs="Times New Roman"/>
          <w:b/>
          <w:bCs/>
          <w:lang w:val="en-US"/>
        </w:rPr>
      </w:pPr>
    </w:p>
    <w:p w14:paraId="6F211DF3" w14:textId="42B51A1C" w:rsidR="00266AFB" w:rsidRDefault="00266AFB" w:rsidP="00F8678C">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This retrospective translational study analyzed transcriptomic and clinical data from patients with </w:t>
      </w:r>
      <w:r w:rsidRPr="00AB2743">
        <w:rPr>
          <w:rFonts w:ascii="Times New Roman" w:hAnsi="Times New Roman" w:cs="Times New Roman"/>
          <w:strike/>
          <w:color w:val="EE0000"/>
          <w:lang w:val="en-US"/>
        </w:rPr>
        <w:t>relapsed or refractory (</w:t>
      </w:r>
      <w:r w:rsidRPr="00266AFB">
        <w:rPr>
          <w:rFonts w:ascii="Times New Roman" w:hAnsi="Times New Roman" w:cs="Times New Roman"/>
          <w:lang w:val="en-US"/>
        </w:rPr>
        <w:t>r/r</w:t>
      </w:r>
      <w:r w:rsidRPr="00AB2743">
        <w:rPr>
          <w:rFonts w:ascii="Times New Roman" w:hAnsi="Times New Roman" w:cs="Times New Roman"/>
          <w:strike/>
          <w:color w:val="EE0000"/>
          <w:lang w:val="en-US"/>
        </w:rPr>
        <w:t>)</w:t>
      </w:r>
      <w:r w:rsidRPr="00266AFB">
        <w:rPr>
          <w:rFonts w:ascii="Times New Roman" w:hAnsi="Times New Roman" w:cs="Times New Roman"/>
          <w:lang w:val="en-US"/>
        </w:rPr>
        <w:t xml:space="preserve"> </w:t>
      </w:r>
      <w:r w:rsidRPr="00273731">
        <w:rPr>
          <w:rFonts w:ascii="Times New Roman" w:hAnsi="Times New Roman" w:cs="Times New Roman"/>
          <w:strike/>
          <w:color w:val="EE0000"/>
          <w:lang w:val="en-US"/>
        </w:rPr>
        <w:t>diffuse large B-cell lymphoma (</w:t>
      </w:r>
      <w:r w:rsidRPr="00266AFB">
        <w:rPr>
          <w:rFonts w:ascii="Times New Roman" w:hAnsi="Times New Roman" w:cs="Times New Roman"/>
          <w:lang w:val="en-US"/>
        </w:rPr>
        <w:t>DLBCL</w:t>
      </w:r>
      <w:r w:rsidRPr="00273731">
        <w:rPr>
          <w:rFonts w:ascii="Times New Roman" w:hAnsi="Times New Roman" w:cs="Times New Roman"/>
          <w:strike/>
          <w:color w:val="EE0000"/>
          <w:lang w:val="en-US"/>
        </w:rPr>
        <w:t>)</w:t>
      </w:r>
      <w:r w:rsidRPr="00266AFB">
        <w:rPr>
          <w:rFonts w:ascii="Times New Roman" w:hAnsi="Times New Roman" w:cs="Times New Roman"/>
          <w:lang w:val="en-US"/>
        </w:rPr>
        <w:t xml:space="preserve"> treated with the axicabtagene ciloleucel (Axi-cel) anti-CD19 CAR T-cell therapy. Data were derived from the pivotal ZUMA-1 (NCT02348216, </w:t>
      </w:r>
      <w:hyperlink r:id="rId13" w:history="1">
        <w:r w:rsidRPr="005451B7">
          <w:rPr>
            <w:rStyle w:val="Hyperlink"/>
            <w:rFonts w:ascii="Times New Roman" w:hAnsi="Times New Roman" w:cs="Times New Roman"/>
            <w:lang w:val="en-US"/>
          </w:rPr>
          <w:t>https://clinicaltrials.gov/study/NCT02348216</w:t>
        </w:r>
      </w:hyperlink>
      <w:r w:rsidRPr="00266AFB">
        <w:rPr>
          <w:rFonts w:ascii="Times New Roman" w:hAnsi="Times New Roman" w:cs="Times New Roman"/>
          <w:lang w:val="en-US"/>
        </w:rPr>
        <w:t xml:space="preserve">; third-line setting) and ZUMA-7 (NCT03391466, </w:t>
      </w:r>
      <w:hyperlink r:id="rId14" w:history="1">
        <w:r w:rsidRPr="005451B7">
          <w:rPr>
            <w:rStyle w:val="Hyperlink"/>
            <w:rFonts w:ascii="Times New Roman" w:hAnsi="Times New Roman" w:cs="Times New Roman"/>
            <w:lang w:val="en-US"/>
          </w:rPr>
          <w:t>https://clinicaltrials.gov/study/NCT03391466</w:t>
        </w:r>
      </w:hyperlink>
      <w:r w:rsidRPr="00266AFB">
        <w:rPr>
          <w:rFonts w:ascii="Times New Roman" w:hAnsi="Times New Roman" w:cs="Times New Roman"/>
          <w:lang w:val="en-US"/>
        </w:rPr>
        <w:t>; second-line setting) clinical trials. The TCGA-DLBC cohort (</w:t>
      </w:r>
      <w:hyperlink r:id="rId15" w:history="1">
        <w:r w:rsidRPr="005451B7">
          <w:rPr>
            <w:rStyle w:val="Hyperlink"/>
            <w:rFonts w:ascii="Times New Roman" w:hAnsi="Times New Roman" w:cs="Times New Roman"/>
            <w:lang w:val="en-US"/>
          </w:rPr>
          <w:t>https://portal.gdc.cancer.gov/projects/TCGA-DLBC</w:t>
        </w:r>
      </w:hyperlink>
      <w:r w:rsidRPr="00266AFB">
        <w:rPr>
          <w:rFonts w:ascii="Times New Roman" w:hAnsi="Times New Roman" w:cs="Times New Roman"/>
          <w:lang w:val="en-US"/>
        </w:rPr>
        <w:t>; N = 47; CAR-T naive) was incorporated as a reference control representing conventional chemoimmunotherapy.</w:t>
      </w:r>
    </w:p>
    <w:p w14:paraId="5A3CCEE5" w14:textId="379DD8ED" w:rsidR="000B7264" w:rsidRDefault="005451B7" w:rsidP="00F8678C">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Within the ZUMA-1 cohort, we evaluated baseline (pre-lymphodepletion) profiles (N = 29; 20 Complete Response [CR] vs. 9 Non-CR) alongside paired longitudinal dynamics (post-infusion vs. baseline) in a subset of patients (N = 8, all achieving CR). For the ZUMA-7 study, baseline evaluations were conducted in the experimental Axi-cel arm (N = 134; 58 Sustained Response, 70 Failure, 6 unclassified) and the standard-of-care (SOC) salvage chemotherapy control arm (N = 122; 18 Sustained Response, 80 Failure, 24 unavailable) to model Event-Free Survival (EFS). Well-established clinical prognostic factors, namely baseline tumor burden (Sum of Product Diameters, SPD) and molecular subtype (Cell of Origin, COO), were extracted as clinical covariates for multivariable adjustments.</w:t>
      </w:r>
    </w:p>
    <w:p w14:paraId="6ED9955F" w14:textId="77777777" w:rsidR="00F8678C" w:rsidRPr="00F8678C" w:rsidRDefault="00F8678C" w:rsidP="00CD6EA3">
      <w:pPr>
        <w:spacing w:after="0" w:line="480" w:lineRule="auto"/>
        <w:jc w:val="both"/>
        <w:rPr>
          <w:rFonts w:ascii="Times New Roman" w:hAnsi="Times New Roman" w:cs="Times New Roman"/>
          <w:lang w:val="en-US"/>
        </w:rPr>
      </w:pPr>
    </w:p>
    <w:p w14:paraId="3DF3012F" w14:textId="0147EE03" w:rsidR="001334A8" w:rsidRPr="005E7F5A" w:rsidRDefault="001334A8" w:rsidP="00CD6EA3">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lastRenderedPageBreak/>
        <w:t xml:space="preserve">2.2 </w:t>
      </w:r>
      <w:r w:rsidR="005E7F5A" w:rsidRPr="005E7F5A">
        <w:rPr>
          <w:rFonts w:ascii="Times New Roman" w:hAnsi="Times New Roman" w:cs="Times New Roman"/>
          <w:b/>
          <w:bCs/>
          <w:lang w:val="en-US"/>
        </w:rPr>
        <w:t>Transcriptomic Data Acquisition and Processing</w:t>
      </w:r>
    </w:p>
    <w:p w14:paraId="4C994B71" w14:textId="77777777" w:rsidR="000B7264" w:rsidRPr="005E7F5A" w:rsidRDefault="000B7264" w:rsidP="00CD6EA3">
      <w:pPr>
        <w:spacing w:after="0" w:line="480" w:lineRule="auto"/>
        <w:jc w:val="both"/>
        <w:rPr>
          <w:rFonts w:ascii="Times New Roman" w:hAnsi="Times New Roman" w:cs="Times New Roman"/>
          <w:lang w:val="en-US"/>
        </w:rPr>
      </w:pPr>
    </w:p>
    <w:p w14:paraId="22E4AC70" w14:textId="724B3F51"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 xml:space="preserve">Preprocessed gene expression matrices derived from custom microarray platforms were retrieved from the Gene Expression Omnibus (GEO) repository under accession numbers GSE197977 (ZUMA-1 cohort, </w:t>
      </w:r>
      <w:hyperlink r:id="rId16" w:history="1">
        <w:r w:rsidRPr="005451B7">
          <w:rPr>
            <w:rStyle w:val="Hyperlink"/>
            <w:rFonts w:ascii="Times New Roman" w:hAnsi="Times New Roman" w:cs="Times New Roman"/>
            <w:lang w:val="en-US"/>
          </w:rPr>
          <w:t>https://www.ncbi.nlm.nih.gov/geo/query/acc.cgi?acc=GSE197977</w:t>
        </w:r>
      </w:hyperlink>
      <w:r w:rsidRPr="005451B7">
        <w:rPr>
          <w:rFonts w:ascii="Times New Roman" w:hAnsi="Times New Roman" w:cs="Times New Roman"/>
          <w:lang w:val="en-US"/>
        </w:rPr>
        <w:t>; 74 samples, 724 genes) and GSE248835</w:t>
      </w:r>
      <w:r>
        <w:rPr>
          <w:rFonts w:ascii="Times New Roman" w:hAnsi="Times New Roman" w:cs="Times New Roman"/>
          <w:lang w:val="en-US"/>
        </w:rPr>
        <w:t xml:space="preserve"> </w:t>
      </w:r>
      <w:r w:rsidRPr="005451B7">
        <w:rPr>
          <w:rFonts w:ascii="Times New Roman" w:hAnsi="Times New Roman" w:cs="Times New Roman"/>
          <w:lang w:val="en-US"/>
        </w:rPr>
        <w:t xml:space="preserve">(ZUMA-7 cohort, </w:t>
      </w:r>
      <w:hyperlink r:id="rId17" w:history="1">
        <w:r w:rsidRPr="005451B7">
          <w:rPr>
            <w:rStyle w:val="Hyperlink"/>
            <w:rFonts w:ascii="Times New Roman" w:hAnsi="Times New Roman" w:cs="Times New Roman"/>
            <w:lang w:val="en-US"/>
          </w:rPr>
          <w:t>https://www.ncbi.nlm.nih.gov/geo/query/acc.cgi?acc=GSE248835</w:t>
        </w:r>
      </w:hyperlink>
      <w:r w:rsidRPr="005451B7">
        <w:rPr>
          <w:rFonts w:ascii="Times New Roman" w:hAnsi="Times New Roman" w:cs="Times New Roman"/>
          <w:lang w:val="en-US"/>
        </w:rPr>
        <w:t>; 256 samples, 817 transcripts and functional signatures). For clinical response stratification within the ZUMA-7 cohort, patients were categorized into "Sustained" and "Failure" groups, which correspond directly to the "Ongoing" and "Others" clinical outcomes, respectively, as originally defined by Locke et al. (2024). To establish the reference control cohort, RNA sequencing data (RNA-seq, quantified as Transcripts Per Million [TPM]) for the TCGA-DLBC cohort were systematically obtained from the Genomic Data Commons (GDC) portal</w:t>
      </w:r>
      <w:r w:rsidR="00FF47EB" w:rsidRPr="00FF47EB">
        <w:rPr>
          <w:rFonts w:ascii="Times New Roman" w:hAnsi="Times New Roman" w:cs="Times New Roman"/>
          <w:lang w:val="en-US"/>
        </w:rPr>
        <w:t>.</w:t>
      </w:r>
    </w:p>
    <w:p w14:paraId="59AAEBE3" w14:textId="056E0458"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To enable analytical integration across distinct transcriptomic technologies, clinical metadata and feature identifiers were harmonized through unified mapping to official Gene Symbol nomenclature. To mitigate platform-dependent scaling biases, stabilize intrinsic variance, and ensure direct cross-cohort statistical comparability across all three datasets, all absolute expression profiles underwent Log2 transformation prior to inferential and survival modeling</w:t>
      </w:r>
      <w:r w:rsidR="005E7F5A" w:rsidRPr="005E7F5A">
        <w:rPr>
          <w:rFonts w:ascii="Times New Roman" w:hAnsi="Times New Roman" w:cs="Times New Roman"/>
          <w:lang w:val="en-US"/>
        </w:rPr>
        <w:t>.</w:t>
      </w:r>
    </w:p>
    <w:p w14:paraId="5E0FF968" w14:textId="77777777" w:rsidR="00F8678C" w:rsidRPr="005E7F5A" w:rsidRDefault="00F8678C" w:rsidP="00CD6EA3">
      <w:pPr>
        <w:spacing w:after="0" w:line="480" w:lineRule="auto"/>
        <w:jc w:val="both"/>
        <w:rPr>
          <w:rFonts w:ascii="Times New Roman" w:hAnsi="Times New Roman" w:cs="Times New Roman"/>
          <w:lang w:val="en-US"/>
        </w:rPr>
      </w:pPr>
    </w:p>
    <w:p w14:paraId="08DEB03E" w14:textId="3D179B6B" w:rsidR="007D5F2B" w:rsidRPr="005E7F5A" w:rsidRDefault="007D5F2B" w:rsidP="007D5F2B">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2.3 </w:t>
      </w:r>
      <w:r w:rsidR="005E7F5A" w:rsidRPr="005E7F5A">
        <w:rPr>
          <w:rFonts w:ascii="Times New Roman" w:hAnsi="Times New Roman" w:cs="Times New Roman"/>
          <w:b/>
          <w:bCs/>
          <w:lang w:val="en-US"/>
        </w:rPr>
        <w:t>Tumor Microenvironment Deconvolution and B-Cell Lineage Integrity</w:t>
      </w:r>
    </w:p>
    <w:p w14:paraId="621BE3CF" w14:textId="77777777" w:rsidR="007D5F2B" w:rsidRPr="005E7F5A" w:rsidRDefault="007D5F2B" w:rsidP="007D5F2B">
      <w:pPr>
        <w:spacing w:after="0" w:line="480" w:lineRule="auto"/>
        <w:jc w:val="both"/>
        <w:rPr>
          <w:rFonts w:ascii="Times New Roman" w:hAnsi="Times New Roman" w:cs="Times New Roman"/>
          <w:lang w:val="en-US"/>
        </w:rPr>
      </w:pPr>
    </w:p>
    <w:p w14:paraId="4179D0BC" w14:textId="5E0ABA27" w:rsidR="00090C4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lastRenderedPageBreak/>
        <w:t>The architecture of the tumor microenvironment (TME) was deconvoluted using the Microenvironment Cell Populations-counter algorithm (MCP-counter; MCPcounter R package v1.2.0)</w:t>
      </w:r>
      <w:r w:rsidR="004531FD">
        <w:rPr>
          <w:rFonts w:ascii="Times New Roman" w:hAnsi="Times New Roman" w:cs="Times New Roman"/>
          <w:lang w:val="en-US"/>
        </w:rPr>
        <w:t xml:space="preserve"> </w:t>
      </w:r>
      <w:r w:rsidR="004531FD">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{"citationID":"9TiXVFy4","properties":{"unsorted":false,"formattedCitation":"(20)","plainCitation":"(20)","noteIndex":0},"citationItems":[{"id":739,"uris":["http://zotero.org/users/17472926/items/7MCVRY4G"],"itemData":{"id":739,"type":"article-journal","container-title":"Genome Biology","DOI":"10.1186/s13059-016-1070-5","ISSN":"1474-760X","issue":"1","journalAbbreviation":"Genome Biol","language":"en","page":"218","source":"DOI.org (Crossref)","title":"Estimating the population abundance of tissue-infiltrating immune and stromal cell populations using gene expression","volume":"17","author":[{"family":"Becht","given":"Etienne"},{"family":"Giraldo","given":"Nicolas A."},{"family":"Lacroix","given":"Laetitia"},{"family":"Buttard","given":"Bénédicte"},{"family":"Elarouci","given":"Nabila"},{"family":"Petitprez","given":"Florent"},{"family":"Selves","given":"Janick"},{"family":"Laurent-Puig","given":"Pierre"},{"family":"Sautès-Fridman","given":"Catherine"},{"family":"Fridman","given":"Wolf H."},{"family":"De Reyniès","given":"Aurélien"}],"issued":{"date-parts":[["2016",12]]}}}],"schema":"https://github.com/citation-style-language/schema/raw/master/csl-citation.json"} </w:instrText>
      </w:r>
      <w:r w:rsidR="004531FD">
        <w:rPr>
          <w:rFonts w:ascii="Times New Roman" w:hAnsi="Times New Roman" w:cs="Times New Roman"/>
          <w:lang w:val="en-US"/>
        </w:rPr>
        <w:fldChar w:fldCharType="separate"/>
      </w:r>
      <w:r w:rsidR="0035349A" w:rsidRPr="0035349A">
        <w:rPr>
          <w:rFonts w:ascii="Times New Roman" w:hAnsi="Times New Roman" w:cs="Times New Roman"/>
          <w:lang w:val="en-US"/>
        </w:rPr>
        <w:t>(20)</w:t>
      </w:r>
      <w:r w:rsidR="004531FD">
        <w:rPr>
          <w:rFonts w:ascii="Times New Roman" w:hAnsi="Times New Roman" w:cs="Times New Roman"/>
          <w:lang w:val="en-US"/>
        </w:rPr>
        <w:fldChar w:fldCharType="end"/>
      </w:r>
      <w:r w:rsidR="005E7F5A" w:rsidRPr="005E7F5A">
        <w:rPr>
          <w:rFonts w:ascii="Times New Roman" w:hAnsi="Times New Roman" w:cs="Times New Roman"/>
          <w:lang w:val="en-US"/>
        </w:rPr>
        <w:t xml:space="preserve">, </w:t>
      </w:r>
      <w:commentRangeStart w:id="1"/>
      <w:r w:rsidRPr="000222F6">
        <w:rPr>
          <w:rFonts w:ascii="Times New Roman" w:hAnsi="Times New Roman" w:cs="Times New Roman"/>
          <w:strike/>
          <w:color w:val="EE0000"/>
          <w:highlight w:val="yellow"/>
          <w:lang w:val="en-US"/>
        </w:rPr>
        <w:t xml:space="preserve">quantifying </w:t>
      </w:r>
      <w:commentRangeEnd w:id="1"/>
      <w:r w:rsidR="00CD5C90" w:rsidRPr="000222F6">
        <w:rPr>
          <w:rStyle w:val="Refdecomentrio"/>
          <w:rFonts w:ascii="Times New Roman" w:hAnsi="Times New Roman" w:cs="Times New Roman"/>
          <w:strike/>
          <w:color w:val="EE0000"/>
          <w:sz w:val="24"/>
          <w:szCs w:val="24"/>
          <w:highlight w:val="yellow"/>
          <w:lang w:val="en-US"/>
        </w:rPr>
        <w:commentReference w:id="1"/>
      </w:r>
      <w:r w:rsidRPr="000222F6">
        <w:rPr>
          <w:rFonts w:ascii="Times New Roman" w:hAnsi="Times New Roman" w:cs="Times New Roman"/>
          <w:strike/>
          <w:color w:val="EE0000"/>
          <w:highlight w:val="yellow"/>
          <w:lang w:val="en-US"/>
        </w:rPr>
        <w:t>the absolute abundance of eight immune and two stromal populations</w:t>
      </w:r>
      <w:r w:rsidR="000222F6" w:rsidRPr="000222F6">
        <w:rPr>
          <w:rFonts w:ascii="Times New Roman" w:hAnsi="Times New Roman" w:cs="Times New Roman"/>
          <w:color w:val="EE0000"/>
          <w:highlight w:val="yellow"/>
          <w:lang w:val="en-US"/>
        </w:rPr>
        <w:t xml:space="preserve"> </w:t>
      </w:r>
      <w:r w:rsidR="000222F6" w:rsidRPr="000222F6">
        <w:rPr>
          <w:rFonts w:ascii="Times New Roman" w:hAnsi="Times New Roman" w:cs="Times New Roman"/>
          <w:color w:val="EE0000"/>
          <w:lang w:val="en-US"/>
        </w:rPr>
        <w:t>estimating the abundance scores of eight immune and two stromal populations</w:t>
      </w:r>
      <w:r w:rsidR="000222F6">
        <w:rPr>
          <w:rFonts w:ascii="Times New Roman" w:hAnsi="Times New Roman" w:cs="Times New Roman"/>
          <w:color w:val="EE0000"/>
          <w:lang w:val="en-US"/>
        </w:rPr>
        <w:t>.</w:t>
      </w:r>
      <w:r w:rsidRPr="005451B7">
        <w:rPr>
          <w:rFonts w:ascii="Times New Roman" w:hAnsi="Times New Roman" w:cs="Times New Roman"/>
          <w:lang w:val="en-US"/>
        </w:rPr>
        <w:t xml:space="preserve"> To investigate therapeutic target preservation and tumor phenotypic integrity, variations in B-cell lineage abundance and its canonical markers across baseline clinical outcomes were statistically evaluated using the Mann-Whitney U test. Complementarily, longitudinal remodeling of the tumor ecosystem under CAR T-cell selective pressure (intra-patient post-infusion vs. baseline) was mapped using the Wilcoxon signed-rank test for paired samples</w:t>
      </w:r>
      <w:r w:rsidR="005E7F5A" w:rsidRPr="005E7F5A">
        <w:rPr>
          <w:rFonts w:ascii="Times New Roman" w:hAnsi="Times New Roman" w:cs="Times New Roman"/>
          <w:lang w:val="en-US"/>
        </w:rPr>
        <w:t>.</w:t>
      </w:r>
    </w:p>
    <w:p w14:paraId="6532726E" w14:textId="77777777" w:rsidR="00987498" w:rsidRPr="005E7F5A" w:rsidRDefault="00987498" w:rsidP="005E7F5A">
      <w:pPr>
        <w:spacing w:after="0" w:line="480" w:lineRule="auto"/>
        <w:ind w:firstLine="709"/>
        <w:jc w:val="both"/>
        <w:rPr>
          <w:rFonts w:ascii="Times New Roman" w:hAnsi="Times New Roman" w:cs="Times New Roman"/>
          <w:lang w:val="en-US"/>
        </w:rPr>
      </w:pPr>
    </w:p>
    <w:p w14:paraId="36B59953" w14:textId="35B3C2DC" w:rsidR="00090C4A" w:rsidRPr="00FA1309" w:rsidRDefault="00090C4A"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2.4 </w:t>
      </w:r>
      <w:r w:rsidR="00FA1309" w:rsidRPr="00FA1309">
        <w:rPr>
          <w:rFonts w:ascii="Times New Roman" w:hAnsi="Times New Roman" w:cs="Times New Roman"/>
          <w:b/>
          <w:bCs/>
          <w:lang w:val="en-US"/>
        </w:rPr>
        <w:t>Transcriptomic Mapping of Immune Evasion</w:t>
      </w:r>
    </w:p>
    <w:p w14:paraId="30EF7BAD" w14:textId="77777777" w:rsidR="00DA74B5" w:rsidRPr="00FA1309" w:rsidRDefault="00DA74B5" w:rsidP="007D5F2B">
      <w:pPr>
        <w:spacing w:after="0" w:line="480" w:lineRule="auto"/>
        <w:jc w:val="both"/>
        <w:rPr>
          <w:rFonts w:ascii="Times New Roman" w:hAnsi="Times New Roman" w:cs="Times New Roman"/>
          <w:lang w:val="en-US"/>
        </w:rPr>
      </w:pPr>
    </w:p>
    <w:p w14:paraId="7F3CBECD" w14:textId="7CF12778" w:rsidR="00DA74B5"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delineate the immunosuppressive architecture and tumor escape potential, transcriptomic profiles associated with T-cell exhaustion and the integrity of the antigen presentation machinery (HLA) were investigated. Aiming for a granular and functional phenotypic assessment, the HLA complex was stratified a priori into four biological axes: classical Class I molecules, the intracellular processing machinery, Class II molecules, and non-classical inhibitory Class I molecules. To identify latent biological clusters, Log2-transformed counts were scaled into Z-scores and subjected to unsupervised hierarchical clustering (Euclidean distance and Ward's linkage method; stats R package v4.6.1) , followed by visualization using multidimensional heatmaps (ComplexHeatmap v2.28.0)</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{"citationID":"7jNtRHsc","properties":{"unsorted":false,"formattedCitation":"(21)","plainCitation":"(21)","noteIndex":0},"citationItems":[{"id":741,"uris":["http://zotero.org/users/17472926/items/WNL6W8XJ"],"itemData":{"id":741,"type":"article-journal","abstract":"Abstract\n            Summary: Parallel heatmaps with carefully designed annotation graphics are powerful for efficient visualization of patterns and relationships among high dimensional genomic data. Here we present the ComplexHeatmap package that provides rich functionalities for customizing heatmaps, arranging multiple parallel heatmaps and including user-defined annotation graphics. We demonstrate the power of ComplexHeatmap to easily reveal patterns and correlations among multiple sources of information with four real-world datasets.\n            Availability and Implementation: The ComplexHeatmap package and documentation are freely available from the Bioconductor project: http://www.bioconductor.org/packages/devel/bioc/html/ComplexHeatmap.html.\n            Contact:  m.schlesner@dkfz.de\n            Supplementary information:  Supplementary data are available at Bioinformatics online.","container-title":"Bioinformatics","DOI":"10.1093/bioinformatics/btw313","ISSN":"1367-4811,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(21)</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Finally, direct clinico-genomic integration was performed by pairing the uncovered evasion profiles with clinical efficacy annotations (Response, EFS), molecular subtype (COO), and continuous tumor burden (SPD).</w:t>
      </w:r>
    </w:p>
    <w:p w14:paraId="0C6CAF0B" w14:textId="77777777" w:rsidR="00FA1309" w:rsidRPr="00FA1309" w:rsidRDefault="00FA1309" w:rsidP="007D5F2B">
      <w:pPr>
        <w:spacing w:after="0" w:line="480" w:lineRule="auto"/>
        <w:jc w:val="both"/>
        <w:rPr>
          <w:rFonts w:ascii="Times New Roman" w:hAnsi="Times New Roman" w:cs="Times New Roman"/>
          <w:lang w:val="en-US"/>
        </w:rPr>
      </w:pPr>
    </w:p>
    <w:p w14:paraId="6458796C" w14:textId="2BF1972E" w:rsidR="00060ACD" w:rsidRPr="00FA1309" w:rsidRDefault="006C5529"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2.5 </w:t>
      </w:r>
      <w:r w:rsidR="00FA1309" w:rsidRPr="00FA1309">
        <w:rPr>
          <w:rFonts w:ascii="Times New Roman" w:hAnsi="Times New Roman" w:cs="Times New Roman"/>
          <w:b/>
          <w:bCs/>
          <w:lang w:val="en-US"/>
        </w:rPr>
        <w:t>Global Transcriptomic Mapping and Pathway Enrichment</w:t>
      </w:r>
    </w:p>
    <w:p w14:paraId="0244897F" w14:textId="77777777" w:rsidR="00DA74B5" w:rsidRPr="00FA1309" w:rsidRDefault="00DA74B5" w:rsidP="007D5F2B">
      <w:pPr>
        <w:spacing w:after="0" w:line="480" w:lineRule="auto"/>
        <w:jc w:val="both"/>
        <w:rPr>
          <w:rFonts w:ascii="Times New Roman" w:hAnsi="Times New Roman" w:cs="Times New Roman"/>
          <w:b/>
          <w:bCs/>
          <w:lang w:val="en-US"/>
        </w:rPr>
      </w:pPr>
    </w:p>
    <w:p w14:paraId="3C088949" w14:textId="1BC2EBC2" w:rsidR="00E50226" w:rsidRPr="00FA1309"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map the global transcriptomic perturbations underlying primary resistance to Axi-cel, baseline differential expression analysis (DEA) was conducted using the limma R package (v3.68.4)</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{"citationID":"sKocchw5","properties":{"unsorted":false,"formattedCitation":"(22)","plainCitation":"(22)","noteIndex":0},"citationItems":[{"id":742,"uris":["http://zotero.org/users/17472926/items/GUBJJWX8"],"itemData":{"id":742,"type":"article-journal","container-title":"Nucleic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(22)</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adopting an exploratory heuristic threshold (nominal p &lt; 0.05, | Log2 | &gt; 0.5) for the initial prospection of signatures. Aiming to translate isolated transcripts into functional programs and capture biological heterogeneity at the individual patient level, Single-Sample Gene Set Enrichment Analysis (ssGSEA; GSVA v2.6.5)</w:t>
      </w:r>
      <w:r w:rsidR="00FA1309" w:rsidRPr="00FA1309">
        <w:rPr>
          <w:rFonts w:ascii="Times New Roman" w:hAnsi="Times New Roman" w:cs="Times New Roman"/>
          <w:lang w:val="en-US"/>
        </w:rPr>
        <w:t xml:space="preserve"> </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{"citationID":"OlK8sztk","properties":{"unsorted":false,"formattedCitation":"(23)","plainCitation":"(23)","noteIndex":0},"citationItems":[{"id":743,"uris":["http://zotero.org/users/17472926/items/VUBLU8X7"],"itemData":{"id":743,"type":"article-journal","abstract":"Abstract\n            \n              Background\n              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sets.\n            \n            \n              Results\n              To address this challenge, we introduce Gene Set Variation Analysis (GSVA), a GSE method that estimates variation of pathway activity over a sample population in an unsupervised manner. We demonstrate the robustness of GSVA in a comparison with current state of the art sample-wise enrichment methods. Further, we provide examples of its utility in differential pathway activity and survival analysis. Lastly, we show how GSVA works analogously with data from both microarray and RNA-seq experiments.\n            \n            \n              Conclusions\n              \n                GSVA provides increased power to detect subtle pathway activity changes over a sample population in comparison to corresponding methods. While GSE methods are generally regarded as end points of a bioinformatic analysis, GSVA constitutes a starting point to build pathway-centric models of biology. Moreover, GSVA contributes to the current need of GSE methods for RNA-seq data. GSVA is an open source software package for R which forms part of the Bioconductor project and can be downloaded at\n                http://www.bioconductor.org\n                .","container-title":"BMC Bioinformatics","DOI":"10.1186/1471-2105-14-7","ISSN":"1471-2105","issue":"1","journalAbbreviation":"BMC Bioinformatics","language":"en","page":"7","source":"DOI.org (Crossref)","title":"GSVA: gene set variation analysis for microarray and RNA-Seq data","title-short":"GSVA","volume":"14","author":[{"family":"Hänzelmann","given":"Sonja"},{"family":"Castelo","given":"Robert"},{"family":"Guinney","given":"Justin"}],"issued":{"date-parts":[["2013",12]]}}}],"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(23)</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1653A8">
        <w:rPr>
          <w:rFonts w:ascii="Times New Roman" w:hAnsi="Times New Roman" w:cs="Times New Roman"/>
          <w:lang w:val="en-US"/>
        </w:rPr>
        <w:t>was employed. This approach quantified the activation intensity (Mean Normalized Enrichment Score, Mean NES) of eight ontological macrocategories from the MSigDB Hallmark collection</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fBNmBM2q","properties":{"unsorted":false,"formattedCitation":"(24)","plainCitation":"(24)","noteIndex":0},"citationItems":[{"id":745,"uris":["http://zotero.org/users/17472926/items/ZWDEZZYV"],"itemData":{"id":745,"type":"software","DOI":"10.18129/B9.BIOC.MSIGDB","publisher":"Bioconductor","source":"DOI.org (Datacite)","title":"msigdb","URL":"https://bioconductor.org/packages/msigdb","author":[{"literal":"Dharmesh D. Bhuva &lt;bhuva.d@wehi.edu.au&gt; [aut, cre] (&lt;https://orcid.org/0000-0002-6398-9157&gt;), Gordon K. Smyth [aut] (&lt;https://orcid.org/0000-0001-9221-2892&gt;), Alexandra Garnham [aut] (&lt;https://orcid.org/0000-0002-8312-8450&gt;)"}],"accessed":{"date-parts":[["2026",8,1]]}}}],"schema":"https://github.com/citation-style-language/schema/raw/master/csl-citation.json"}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(24)</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Complementarily, to identify the core mechanistic axes driving therapeutic failure at the population level, classical GSEA (fgsea v1.38.0)</w:t>
      </w:r>
      <w:r w:rsidR="00FA1309" w:rsidRPr="00FA1309">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{"citationID":"YbHUhQzE","properties":{"unsorted":false,"formattedCitation":"(25)","plainCitation":"(25)","noteIndex":0},"citationItems":[{"id":746,"uris":["http://zotero.org/users/17472926/items/4BGGKT9H"],"itemData":{"id":746,"type":"article","abstract":"Abstract\n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N."},{"family":"Sergushichev","given":"Alexey"}],"accessed":{"date-parts":[["2026",8,1]]},"issued":{"date-parts":[["2016",6,20]]}}}],"schema":"https://github.com/citation-style-language/schema/raw/master/csl-citation.json"}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(25)</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1653A8">
        <w:rPr>
          <w:rFonts w:ascii="Times New Roman" w:hAnsi="Times New Roman" w:cs="Times New Roman"/>
          <w:lang w:val="en-US"/>
        </w:rPr>
        <w:t>was performed based on the continuous statistical ranking derived from limma (adjusted p &lt; 0.05).</w:t>
      </w:r>
    </w:p>
    <w:p w14:paraId="4802C6DB" w14:textId="77777777" w:rsidR="008B38BB" w:rsidRPr="00FA1309" w:rsidRDefault="008B38BB" w:rsidP="007D5F2B">
      <w:pPr>
        <w:spacing w:after="0" w:line="480" w:lineRule="auto"/>
        <w:jc w:val="both"/>
        <w:rPr>
          <w:rFonts w:ascii="Times New Roman" w:hAnsi="Times New Roman" w:cs="Times New Roman"/>
          <w:lang w:val="en-US"/>
        </w:rPr>
      </w:pPr>
    </w:p>
    <w:p w14:paraId="6B05CA10" w14:textId="5DEC8D9A" w:rsidR="008B38BB" w:rsidRPr="00FA1309" w:rsidRDefault="0097190C"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2.6 </w:t>
      </w:r>
      <w:r w:rsidR="00FA1309" w:rsidRPr="00FA1309">
        <w:rPr>
          <w:rFonts w:ascii="Times New Roman" w:hAnsi="Times New Roman" w:cs="Times New Roman"/>
          <w:b/>
          <w:bCs/>
          <w:lang w:val="en-US"/>
        </w:rPr>
        <w:t>Prognostic Modeling and Tumor Microenvironment Dynamic</w:t>
      </w:r>
    </w:p>
    <w:p w14:paraId="4B8D5A3C" w14:textId="77777777" w:rsidR="00CB7EB0" w:rsidRPr="00FA1309" w:rsidRDefault="00CB7EB0" w:rsidP="007D5F2B">
      <w:pPr>
        <w:spacing w:after="0" w:line="480" w:lineRule="auto"/>
        <w:jc w:val="both"/>
        <w:rPr>
          <w:rFonts w:ascii="Times New Roman" w:hAnsi="Times New Roman" w:cs="Times New Roman"/>
          <w:lang w:val="en-US"/>
        </w:rPr>
      </w:pPr>
    </w:p>
    <w:p w14:paraId="4172ACC3" w14:textId="58228256" w:rsidR="006A1C79"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 xml:space="preserve">To determine the clinical impact of transcriptomic signatures on therapeutic efficacy, </w:t>
      </w:r>
      <w:r w:rsidRPr="00AB2743">
        <w:rPr>
          <w:rFonts w:ascii="Times New Roman" w:hAnsi="Times New Roman" w:cs="Times New Roman"/>
          <w:strike/>
          <w:color w:val="EE0000"/>
          <w:lang w:val="en-US"/>
        </w:rPr>
        <w:t>Event-Free Survival (</w:t>
      </w:r>
      <w:r w:rsidRPr="001653A8">
        <w:rPr>
          <w:rFonts w:ascii="Times New Roman" w:hAnsi="Times New Roman" w:cs="Times New Roman"/>
          <w:lang w:val="en-US"/>
        </w:rPr>
        <w:t>EFS</w:t>
      </w:r>
      <w:r w:rsidRPr="00AB2743">
        <w:rPr>
          <w:rFonts w:ascii="Times New Roman" w:hAnsi="Times New Roman" w:cs="Times New Roman"/>
          <w:strike/>
          <w:color w:val="EE0000"/>
          <w:lang w:val="en-US"/>
        </w:rPr>
        <w:t>)</w:t>
      </w:r>
      <w:r w:rsidRPr="001653A8">
        <w:rPr>
          <w:rFonts w:ascii="Times New Roman" w:hAnsi="Times New Roman" w:cs="Times New Roman"/>
          <w:lang w:val="en-US"/>
        </w:rPr>
        <w:t xml:space="preserve"> within the ZUMA-7 cohort was modeled using Kaplan-Meier estimates and the log-rank test (survival R package v3.8.6, survminer v0.5.2)</w:t>
      </w:r>
      <w:r w:rsidR="00953985">
        <w:rPr>
          <w:rFonts w:ascii="Times New Roman" w:hAnsi="Times New Roman" w:cs="Times New Roman"/>
          <w:lang w:val="en-US"/>
        </w:rPr>
        <w:t xml:space="preserve"> </w:t>
      </w:r>
      <w:r w:rsidR="00953985">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{"citationID":"S2Guiz64","properties":{"unsorted":false,"formattedCitation":"(26,27)","plainCitation":"(26,27)","noteIndex":0},"citationItems":[{"id":748,"uris":["http://zotero.org/users/17472926/items/7KMTVB75"],"itemData":{"id":748,"type":"dataset","abstract":"Contains the core survival analysis routines, including definition of Surv objects,  Kaplan-Meier and Aalen-Johansen (multi-state) curves, Cox models, and parametric accelerated failure time models.","DOI":"10.32614/CRAN.package.survival","language":"en","note":"Institution: Comprehensive R Archive Network\npage: 3.8-9","source":"DOI.org (Crossref)","title":"survival: Survival Analysis","title-short":"survival","URL":"https://CRAN.R-project.org/package=survival","author":[{"family":"Therneau","given":"Terry M"}],"accessed":{"date-parts":[["2026",8,1]]},"issued":{"date-parts":[["2001",6,22]]}}},{"id":750,"uris":["http://zotero.org/users/17472926/items/S9C5Z6TG"],"itemData":{"id":750,"type":"dataset","abstract":"Contains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53985">
        <w:rPr>
          <w:rFonts w:ascii="Times New Roman" w:hAnsi="Times New Roman" w:cs="Times New Roman"/>
          <w:lang w:val="en-US"/>
        </w:rPr>
        <w:fldChar w:fldCharType="separate"/>
      </w:r>
      <w:r w:rsidR="0035349A" w:rsidRPr="0035349A">
        <w:rPr>
          <w:rFonts w:ascii="Times New Roman" w:hAnsi="Times New Roman" w:cs="Times New Roman"/>
          <w:lang w:val="en-US"/>
        </w:rPr>
        <w:t>(26,27)</w:t>
      </w:r>
      <w:r w:rsidR="00953985">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 xml:space="preserve">Patient stratification was strictly based on the intra-cohort median expression, ensuring a standardized analytical threshold and mitigating cutpoint optimization biases (cutpoint overfitting). Aiming to validate the independent prognostic value of the signatures and isolate their effect from well-established clinical confounders, </w:t>
      </w:r>
      <w:r w:rsidRPr="001653A8">
        <w:rPr>
          <w:rFonts w:ascii="Times New Roman" w:hAnsi="Times New Roman" w:cs="Times New Roman"/>
          <w:lang w:val="en-US"/>
        </w:rPr>
        <w:lastRenderedPageBreak/>
        <w:t>multivariable Cox proportional hazards regression models were constructed to derive Hazard Ratios (HR) adjusted for baseline tumor burden (Sum of Product Diameters, SPD) and molecular subtype (Cell of Origin, COO). Finally, to elucidate the functional dynamics within the tumor ecosystem, the network of interactions between candidate biomarkers and the absolute abundance of immune and stromal populations (estimated via MCP-counter) was mapped using Spearman's rank correlation (stats v4.6.1).</w:t>
      </w:r>
    </w:p>
    <w:p w14:paraId="2C5DE54E" w14:textId="77777777" w:rsidR="00FA1309" w:rsidRPr="00FA1309" w:rsidRDefault="00FA1309" w:rsidP="00CD6EA3">
      <w:pPr>
        <w:spacing w:after="0" w:line="480" w:lineRule="auto"/>
        <w:jc w:val="both"/>
        <w:rPr>
          <w:rFonts w:ascii="Times New Roman" w:hAnsi="Times New Roman" w:cs="Times New Roman"/>
          <w:lang w:val="en-US"/>
        </w:rPr>
      </w:pPr>
    </w:p>
    <w:p w14:paraId="014C2BFE" w14:textId="22EC6A37" w:rsidR="006A1C79" w:rsidRPr="00FA1309" w:rsidRDefault="006A1C79"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2.7 </w:t>
      </w:r>
      <w:r w:rsidR="00FA1309" w:rsidRPr="00FA1309">
        <w:rPr>
          <w:rFonts w:ascii="Times New Roman" w:hAnsi="Times New Roman" w:cs="Times New Roman"/>
          <w:b/>
          <w:bCs/>
          <w:lang w:val="en-US"/>
        </w:rPr>
        <w:t>Validation of Therapeutic Specificity</w:t>
      </w:r>
    </w:p>
    <w:p w14:paraId="0479D449" w14:textId="77777777" w:rsidR="00FE6D86" w:rsidRPr="00FA1309" w:rsidRDefault="00FE6D86" w:rsidP="00CD6EA3">
      <w:pPr>
        <w:spacing w:after="0" w:line="480" w:lineRule="auto"/>
        <w:jc w:val="both"/>
        <w:rPr>
          <w:rFonts w:ascii="Times New Roman" w:hAnsi="Times New Roman" w:cs="Times New Roman"/>
          <w:b/>
          <w:bCs/>
          <w:lang w:val="en-US"/>
        </w:rPr>
      </w:pPr>
    </w:p>
    <w:p w14:paraId="55DF99F4" w14:textId="5B16AE40" w:rsidR="00FA1309" w:rsidRDefault="001653A8" w:rsidP="001653A8">
      <w:pPr>
        <w:spacing w:after="0" w:line="480" w:lineRule="auto"/>
        <w:ind w:firstLine="708"/>
        <w:jc w:val="both"/>
        <w:rPr>
          <w:rFonts w:ascii="Times New Roman" w:hAnsi="Times New Roman" w:cs="Times New Roman"/>
          <w:lang w:val="en-US"/>
        </w:rPr>
      </w:pPr>
      <w:r w:rsidRPr="001653A8">
        <w:rPr>
          <w:rFonts w:ascii="Times New Roman" w:hAnsi="Times New Roman" w:cs="Times New Roman"/>
          <w:lang w:val="en-US"/>
        </w:rPr>
        <w:t xml:space="preserve">To conclusively discriminate strict predictive value (specific to cellular immunotherapy) from mere general prognostic impact (inherent to baseline DLBCL aggressiveness), the therapeutic specificity of the biomarkers was assessed through orthogonal validation across three independent clinical scenarios. Maintaining standardized stratification by median expression, the genomic impact was modeled on </w:t>
      </w:r>
      <w:r w:rsidRPr="00AB2743">
        <w:rPr>
          <w:rFonts w:ascii="Times New Roman" w:hAnsi="Times New Roman" w:cs="Times New Roman"/>
          <w:strike/>
          <w:color w:val="EE0000"/>
          <w:lang w:val="en-US"/>
        </w:rPr>
        <w:t>Event-Free Survival (</w:t>
      </w:r>
      <w:r w:rsidRPr="001653A8">
        <w:rPr>
          <w:rFonts w:ascii="Times New Roman" w:hAnsi="Times New Roman" w:cs="Times New Roman"/>
          <w:lang w:val="en-US"/>
        </w:rPr>
        <w:t>EFS</w:t>
      </w:r>
      <w:r w:rsidRPr="00AB2743">
        <w:rPr>
          <w:rFonts w:ascii="Times New Roman" w:hAnsi="Times New Roman" w:cs="Times New Roman"/>
          <w:strike/>
          <w:color w:val="EE0000"/>
          <w:lang w:val="en-US"/>
        </w:rPr>
        <w:t>)</w:t>
      </w:r>
      <w:r w:rsidRPr="001653A8">
        <w:rPr>
          <w:rFonts w:ascii="Times New Roman" w:hAnsi="Times New Roman" w:cs="Times New Roman"/>
          <w:lang w:val="en-US"/>
        </w:rPr>
        <w:t xml:space="preserve"> in the experimental arm (ZUMA-7 Axi-cel) and directly contrasted with two conventional therapy groups: EFS in the control arm (ZUMA-7 SOC; salvage setting) and Overall Survival (OS) in the TCGA-DLBC cohort (R-CHOP; first-line setting). Under this rigorous design, the retention of statistical significance (p &lt; 0.05) exclusively within the Axi-cel cohort classified the transcript as a genuine predictor of specific anti-CD19 CAR T-cell evasion, thereby ruling out markers of non-specific tumor aggressiveness.</w:t>
      </w:r>
    </w:p>
    <w:p w14:paraId="2B9FB52F" w14:textId="77777777" w:rsidR="001653A8" w:rsidRPr="00FA1309" w:rsidRDefault="001653A8" w:rsidP="00CD6EA3">
      <w:pPr>
        <w:spacing w:after="0" w:line="480" w:lineRule="auto"/>
        <w:jc w:val="both"/>
        <w:rPr>
          <w:rFonts w:ascii="Times New Roman" w:hAnsi="Times New Roman" w:cs="Times New Roman"/>
          <w:lang w:val="en-US"/>
        </w:rPr>
      </w:pPr>
    </w:p>
    <w:p w14:paraId="2DA5CF7E" w14:textId="79E2E693" w:rsidR="00155307" w:rsidRPr="00FA1309" w:rsidRDefault="00155307"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2.8 </w:t>
      </w:r>
      <w:r w:rsidR="00FA1309" w:rsidRPr="00FA1309">
        <w:rPr>
          <w:rFonts w:ascii="Times New Roman" w:hAnsi="Times New Roman" w:cs="Times New Roman"/>
          <w:b/>
          <w:bCs/>
          <w:lang w:val="en-US"/>
        </w:rPr>
        <w:t>Analytical Integration and Cross</w:t>
      </w:r>
      <w:r w:rsidR="00FA1309">
        <w:rPr>
          <w:rFonts w:ascii="Times New Roman" w:hAnsi="Times New Roman" w:cs="Times New Roman"/>
          <w:b/>
          <w:bCs/>
          <w:lang w:val="en-US"/>
        </w:rPr>
        <w:t>-</w:t>
      </w:r>
      <w:r w:rsidR="00FA1309" w:rsidRPr="00FA1309">
        <w:rPr>
          <w:rFonts w:ascii="Times New Roman" w:hAnsi="Times New Roman" w:cs="Times New Roman"/>
          <w:b/>
          <w:bCs/>
          <w:lang w:val="en-US"/>
        </w:rPr>
        <w:t>Validation with Pivotal Literature</w:t>
      </w:r>
    </w:p>
    <w:p w14:paraId="0835E29A" w14:textId="77777777" w:rsidR="00155307" w:rsidRPr="00FA1309" w:rsidRDefault="00155307" w:rsidP="00CD6EA3">
      <w:pPr>
        <w:spacing w:after="0" w:line="480" w:lineRule="auto"/>
        <w:jc w:val="both"/>
        <w:rPr>
          <w:rFonts w:ascii="Times New Roman" w:hAnsi="Times New Roman" w:cs="Times New Roman"/>
          <w:lang w:val="en-US"/>
        </w:rPr>
      </w:pPr>
    </w:p>
    <w:p w14:paraId="759D00C8" w14:textId="534719CB" w:rsidR="00DD3605" w:rsidRDefault="001653A8" w:rsidP="001653A8">
      <w:pPr>
        <w:spacing w:after="0" w:line="480" w:lineRule="auto"/>
        <w:ind w:firstLine="708"/>
        <w:jc w:val="both"/>
        <w:rPr>
          <w:rFonts w:ascii="Times New Roman" w:hAnsi="Times New Roman" w:cs="Times New Roman"/>
          <w:lang w:val="en-US"/>
        </w:rPr>
      </w:pPr>
      <w:r w:rsidRPr="001653A8">
        <w:rPr>
          <w:rFonts w:ascii="Times New Roman" w:hAnsi="Times New Roman" w:cs="Times New Roman"/>
          <w:lang w:val="en-US"/>
        </w:rPr>
        <w:lastRenderedPageBreak/>
        <w:t>To contextualize the biological originality and translational robustness of our findings, the predictive value of the biomarker panel was subjected to systematic cross-validation against the genomic data reported in the original publications of the ZUMA-1 and ZUMA-7 trials. The predictive profile of each transcript was methodologically categorized based on its direct concordance with the literature, structuring the validation framework into three comparative scenarios: (I) Broad Concordance, encompassing biomarkers whose predictive effects were simultaneously confirmed by the original findings of both cohorts; (II) Cohort-Specific Concordance, including transcripts primarily supported by only one of the trials (ZUMA-1 or ZUMA-7), reflecting biological nuances potentially associated with the line of therapy; and (III) Emerging Significance/Novelty, grouping biological targets characterized in the original literature as inconclusive, non-specific, or not reported (NR), but which acquired autonomous and validated predictive significance in the current study through multivariable Cox modeling for EFS</w:t>
      </w:r>
      <w:r w:rsidR="00FA1309" w:rsidRPr="00FA1309">
        <w:rPr>
          <w:rFonts w:ascii="Times New Roman" w:hAnsi="Times New Roman" w:cs="Times New Roman"/>
          <w:lang w:val="en-US"/>
        </w:rPr>
        <w:t>.</w:t>
      </w:r>
    </w:p>
    <w:p w14:paraId="18415060" w14:textId="77777777" w:rsidR="00FA1309" w:rsidRPr="00FA1309" w:rsidRDefault="00FA1309" w:rsidP="00CD6EA3">
      <w:pPr>
        <w:spacing w:after="0" w:line="480" w:lineRule="auto"/>
        <w:jc w:val="both"/>
        <w:rPr>
          <w:rFonts w:ascii="Times New Roman" w:hAnsi="Times New Roman" w:cs="Times New Roman"/>
          <w:lang w:val="en-US"/>
        </w:rPr>
      </w:pPr>
    </w:p>
    <w:p w14:paraId="62E6DF60" w14:textId="35F4F5B8" w:rsidR="004E497C" w:rsidRPr="00FA1309" w:rsidRDefault="004E497C"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2.9 </w:t>
      </w:r>
      <w:r w:rsidR="00FA1309" w:rsidRPr="00FA1309">
        <w:rPr>
          <w:rFonts w:ascii="Times New Roman" w:hAnsi="Times New Roman" w:cs="Times New Roman"/>
          <w:b/>
          <w:bCs/>
          <w:lang w:val="en-US"/>
        </w:rPr>
        <w:t>Biological Integration and Representation of the Mechanistic Model</w:t>
      </w:r>
    </w:p>
    <w:p w14:paraId="0E16CDA3" w14:textId="77777777" w:rsidR="00501D1E" w:rsidRPr="00FA1309" w:rsidRDefault="00501D1E" w:rsidP="00CD6EA3">
      <w:pPr>
        <w:spacing w:after="0" w:line="480" w:lineRule="auto"/>
        <w:jc w:val="both"/>
        <w:rPr>
          <w:rFonts w:ascii="Times New Roman" w:hAnsi="Times New Roman" w:cs="Times New Roman"/>
          <w:lang w:val="en-US"/>
        </w:rPr>
      </w:pPr>
    </w:p>
    <w:p w14:paraId="7FB0E9C5" w14:textId="04FA623D" w:rsidR="00DD3605"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 xml:space="preserve">To synthesize the complexity of the tumor ecosystem and provide a unified translational interpretation of the findings, a conceptual mechanistic model was developed. This model resulted from the topological integration of the study's three core analytical frameworks: (I) the directionality of enriched functional pathways (GSEA/ssGSEA); (II) the architecture and composition of the cellular microenvironment (MCP-counter); and (III) the validated predictive impact on clinical survival (Cox and Kaplan-Meier modeling across the ZUMA-1, ZUMA-7, and TCGA cohorts). The integrative diagram -phenotypically dichotomized into axes of immune </w:t>
      </w:r>
      <w:r w:rsidRPr="001653A8">
        <w:rPr>
          <w:rFonts w:ascii="Times New Roman" w:hAnsi="Times New Roman" w:cs="Times New Roman"/>
          <w:lang w:val="en-US"/>
        </w:rPr>
        <w:lastRenderedPageBreak/>
        <w:t>resistance/evasion and programs of sensitivity/target preservation under CAR T-cell selective pressure - was compiled and illustrated using the BioRender platform (</w:t>
      </w:r>
      <w:hyperlink r:id="rId18" w:history="1">
        <w:r w:rsidRPr="001653A8">
          <w:rPr>
            <w:rStyle w:val="Hyperlink"/>
            <w:rFonts w:ascii="Times New Roman" w:hAnsi="Times New Roman" w:cs="Times New Roman"/>
            <w:lang w:val="en-US"/>
          </w:rPr>
          <w:t>https://biorender.com</w:t>
        </w:r>
      </w:hyperlink>
      <w:r w:rsidRPr="001653A8">
        <w:rPr>
          <w:rFonts w:ascii="Times New Roman" w:hAnsi="Times New Roman" w:cs="Times New Roman"/>
          <w:lang w:val="en-US"/>
        </w:rPr>
        <w:t>)</w:t>
      </w:r>
      <w:r w:rsidR="00FA1309" w:rsidRPr="00FA1309">
        <w:rPr>
          <w:rFonts w:ascii="Times New Roman" w:hAnsi="Times New Roman" w:cs="Times New Roman"/>
          <w:lang w:val="en-US"/>
        </w:rPr>
        <w:t>.</w:t>
      </w:r>
    </w:p>
    <w:p w14:paraId="21747AEF" w14:textId="77777777" w:rsidR="00FA1309" w:rsidRPr="00FA1309" w:rsidRDefault="00FA1309" w:rsidP="00CD6EA3">
      <w:pPr>
        <w:spacing w:after="0" w:line="480" w:lineRule="auto"/>
        <w:jc w:val="both"/>
        <w:rPr>
          <w:rFonts w:ascii="Times New Roman" w:hAnsi="Times New Roman" w:cs="Times New Roman"/>
          <w:lang w:val="en-US"/>
        </w:rPr>
      </w:pPr>
    </w:p>
    <w:p w14:paraId="60F58439" w14:textId="2EC537F4" w:rsidR="0099668B" w:rsidRPr="00F2735D" w:rsidRDefault="0099668B" w:rsidP="00CD6EA3">
      <w:pPr>
        <w:spacing w:after="0" w:line="480" w:lineRule="auto"/>
        <w:jc w:val="both"/>
        <w:rPr>
          <w:rFonts w:ascii="Times New Roman" w:hAnsi="Times New Roman" w:cs="Times New Roman"/>
          <w:b/>
          <w:bCs/>
          <w:lang w:val="en-US"/>
        </w:rPr>
      </w:pPr>
      <w:r w:rsidRPr="00F2735D">
        <w:rPr>
          <w:rFonts w:ascii="Times New Roman" w:hAnsi="Times New Roman" w:cs="Times New Roman"/>
          <w:b/>
          <w:bCs/>
          <w:lang w:val="en-US"/>
        </w:rPr>
        <w:t xml:space="preserve">2.10 </w:t>
      </w:r>
      <w:r w:rsidR="00F2735D" w:rsidRPr="00F2735D">
        <w:rPr>
          <w:rFonts w:ascii="Times New Roman" w:hAnsi="Times New Roman" w:cs="Times New Roman"/>
          <w:b/>
          <w:bCs/>
          <w:lang w:val="en-US"/>
        </w:rPr>
        <w:t>Statistical Analysis and Data Visualization</w:t>
      </w:r>
    </w:p>
    <w:p w14:paraId="073BEA61" w14:textId="77777777" w:rsidR="00FE024B" w:rsidRPr="00F2735D" w:rsidRDefault="00FE024B" w:rsidP="00CD6EA3">
      <w:pPr>
        <w:spacing w:after="0" w:line="480" w:lineRule="auto"/>
        <w:jc w:val="both"/>
        <w:rPr>
          <w:rFonts w:ascii="Times New Roman" w:hAnsi="Times New Roman" w:cs="Times New Roman"/>
          <w:lang w:val="en-US"/>
        </w:rPr>
      </w:pPr>
    </w:p>
    <w:p w14:paraId="4A3E48E2" w14:textId="4D79D96E" w:rsidR="00FE024B" w:rsidRPr="00F2735D"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All analytical processing and statistical modeling were executed within the R computational environment (version 4.6.1). The distribution of continuous variables between independent groups was evaluated using the non-parametric Mann-Whitney U test, whereas the Wilcoxon signed-rank test was applied for intra-patient paired longitudinal measurements</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7XWWVaq0","properties":{"unsorted":false,"formattedCitation":"(28,29)","plainCitation":"(28,29)","noteIndex":0},"citationItems":[{"id":752,"uris":["http://zotero.org/users/17472926/items/Z8VEJRWF"],"itemData":{"id":752,"type":"article-journal","container-title":"Biometrics Bulletin","DOI":"10.2307/3001968","ISSN":"00994987","issue":"6","journalAbbreviation":"Biometrics Bulletin","page":"80","source":"DOI.org (Crossref)","title":"Individual Comparisons by Ranking Methods","volume":"1","author":[{"family":"Wilcoxon","given":"Frank"}],"issued":{"date-parts":[["1945",12]]}}},{"id":751,"uris":["http://zotero.org/users/17472926/items/T96EHEJK"],"itemData":{"id":751,"type":"article-journal","container-title":"The Annals of Mathematical Statistics","DOI":"10.1214/aoms/1177730491","ISSN":"0003-4851","issue":"1","journalAbbreviation":"Ann. Math. Statist.","language":"en","page":"50-60","source":"DOI.org (Crossref)","title":"On a Test of Whether one of Two Random Variables is Stochastically Larger than the Other","volume":"18","author":[{"family":"Mann","given":"H. B."},{"family":"Whitney","given":"D. R."}],"issued":{"date-parts":[["1947",3]]}}}],"schema":"https://github.com/citation-style-language/schema/raw/master/csl-citation.json"} </w:instrText>
      </w:r>
      <w:r w:rsidR="009A56B2">
        <w:rPr>
          <w:rFonts w:ascii="Times New Roman" w:hAnsi="Times New Roman" w:cs="Times New Roman"/>
          <w:lang w:val="en-US"/>
        </w:rPr>
        <w:fldChar w:fldCharType="separate"/>
      </w:r>
      <w:r w:rsidR="0035349A" w:rsidRPr="0035349A">
        <w:rPr>
          <w:rFonts w:ascii="Times New Roman" w:hAnsi="Times New Roman" w:cs="Times New Roman"/>
          <w:lang w:val="en-US"/>
        </w:rPr>
        <w:t>(28,29)</w:t>
      </w:r>
      <w:r w:rsidR="009A56B2">
        <w:rPr>
          <w:rFonts w:ascii="Times New Roman" w:hAnsi="Times New Roman" w:cs="Times New Roman"/>
          <w:lang w:val="en-US"/>
        </w:rPr>
        <w:fldChar w:fldCharType="end"/>
      </w:r>
      <w:r w:rsidR="00F2735D" w:rsidRPr="00F2735D">
        <w:rPr>
          <w:rFonts w:ascii="Times New Roman" w:hAnsi="Times New Roman" w:cs="Times New Roman"/>
          <w:lang w:val="en-US"/>
        </w:rPr>
        <w:t xml:space="preserve">. </w:t>
      </w:r>
      <w:r w:rsidRPr="001653A8">
        <w:rPr>
          <w:rFonts w:ascii="Times New Roman" w:hAnsi="Times New Roman" w:cs="Times New Roman"/>
          <w:lang w:val="en-US"/>
        </w:rPr>
        <w:t>Bivariate associations, such as the covariance between gene expression and immune populations, were quantified using Spearman's rank correlation coefficient.</w:t>
      </w:r>
    </w:p>
    <w:p w14:paraId="553E7495" w14:textId="7B3D5E87" w:rsidR="00FE024B" w:rsidRPr="00F2735D"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Statistical significance for survival probability estimates (Kaplan-Meier) was assessed via the log-rank test. Multivariable Cox proportional hazards regression was employed to derive Hazard Ratios (HR) and their respective 95% confidence intervals (95% CI), with the mathematical validity of the models confirmed through the analysis of Schoenfeld residuals, ensuring adherence to the proportional hazards assumption</w:t>
      </w:r>
      <w:r w:rsidR="00F2735D" w:rsidRPr="00F2735D">
        <w:rPr>
          <w:rFonts w:ascii="Times New Roman" w:hAnsi="Times New Roman" w:cs="Times New Roman"/>
          <w:lang w:val="en-US"/>
        </w:rPr>
        <w:t>.</w:t>
      </w:r>
    </w:p>
    <w:p w14:paraId="08884D74" w14:textId="52459674" w:rsidR="005C5ADE" w:rsidRDefault="001653A8" w:rsidP="005C5ADE">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mitigate the inflation of false positives (Type I error) inherent to genomic multiple testing scenarios (DEA and GSEA), nominal p-values were systematically adjusted using the Benjamini-Hochberg method, thereby controlling the False Discovery Rate (FDR)</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{"citationID":"iije2Ytw","properties":{"unsorted":false,"formattedCitation":"(30)","plainCitation":"(30)","noteIndex":0},"citationItems":[{"id":755,"uris":["http://zotero.org/users/17472926/items/X93IQBTK"],"itemData":{"id":755,"type":"article-journal","abstract":"SUMMARY\n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A56B2">
        <w:rPr>
          <w:rFonts w:ascii="Times New Roman" w:hAnsi="Times New Roman" w:cs="Times New Roman"/>
          <w:lang w:val="en-US"/>
        </w:rPr>
        <w:fldChar w:fldCharType="separate"/>
      </w:r>
      <w:r w:rsidR="0035349A" w:rsidRPr="0035349A">
        <w:rPr>
          <w:rFonts w:ascii="Times New Roman" w:hAnsi="Times New Roman" w:cs="Times New Roman"/>
          <w:lang w:val="en-US"/>
        </w:rPr>
        <w:t>(30)</w:t>
      </w:r>
      <w:r w:rsidR="009A56B2">
        <w:rPr>
          <w:rFonts w:ascii="Times New Roman" w:hAnsi="Times New Roman" w:cs="Times New Roman"/>
          <w:lang w:val="en-US"/>
        </w:rPr>
        <w:fldChar w:fldCharType="end"/>
      </w:r>
      <w:r w:rsidR="00F2735D" w:rsidRPr="00F2735D">
        <w:rPr>
          <w:rFonts w:ascii="Times New Roman" w:hAnsi="Times New Roman" w:cs="Times New Roman"/>
          <w:lang w:val="en-US"/>
        </w:rPr>
        <w:t xml:space="preserve">. </w:t>
      </w:r>
      <w:r w:rsidRPr="001653A8">
        <w:rPr>
          <w:rFonts w:ascii="Times New Roman" w:hAnsi="Times New Roman" w:cs="Times New Roman"/>
          <w:lang w:val="en-US"/>
        </w:rPr>
        <w:t>A two-tailed statistical significance threshold of p &lt; 0.05 was adopted a priori across all inferential analyses. The visualization of high-dimensional complex data was orchestrated primarily utilizing the ggplot2 (v4.0.3)</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2x2tc8ah","properties":{"unsorted":false,"formattedCitation":"(31)","plainCitation":"(31)","noteIndex":0},"citationItems":[{"id":753,"uris":["http://zotero.org/users/17472926/items/LEMGHEZM"],"itemData":{"id":753,"type":"chapter","container-title":"ggplot2","DOI":"10.1007/978-3-319-24277-4_9","ISBN":"978-3-319-24275-0","license":"http://www.springer.com/tdm","note":"collection-title: Use R!","page":"189-201","publisher":"Springer International Publishing","publisher-place":"Cham","source":"DOI.org (Crossref)","title":"Data Analysis","URL":"http://link.springer.com/10.1007/978-3-319-24277-4_9","container-author":[{"family":"Wickham","given":"Hadley"}],"author":[{"family":"Wickham","given":"Hadley"}],"accessed":{"date-parts":[["2026",8,1]]},"issued":{"date-parts":[["2016"]]}}}],"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(31)</w:t>
      </w:r>
      <w:r w:rsidR="009A56B2" w:rsidRPr="00C7039A">
        <w:rPr>
          <w:rFonts w:ascii="Times New Roman" w:hAnsi="Times New Roman" w:cs="Times New Roman"/>
          <w:lang w:val="en-US"/>
        </w:rPr>
        <w:fldChar w:fldCharType="end"/>
      </w:r>
      <w:r w:rsidR="00F2735D" w:rsidRPr="00C7039A">
        <w:rPr>
          <w:rFonts w:ascii="Times New Roman" w:hAnsi="Times New Roman" w:cs="Times New Roman"/>
          <w:lang w:val="en-US"/>
        </w:rPr>
        <w:t>, ComplexHeatmap (v2.</w:t>
      </w:r>
      <w:r w:rsidR="00C7039A" w:rsidRPr="00C7039A">
        <w:rPr>
          <w:rFonts w:ascii="Times New Roman" w:hAnsi="Times New Roman" w:cs="Times New Roman"/>
          <w:lang w:val="en-US"/>
        </w:rPr>
        <w:t>28</w:t>
      </w:r>
      <w:r w:rsidR="00F2735D" w:rsidRPr="00C7039A">
        <w:rPr>
          <w:rFonts w:ascii="Times New Roman" w:hAnsi="Times New Roman" w:cs="Times New Roman"/>
          <w:lang w:val="en-US"/>
        </w:rPr>
        <w:t>.0)</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IW9yxinC","properties":{"unsorted":false,"formattedCitation":"(32)","plainCitation":"(32)","noteIndex":0},"citationItems":[{"id":754,"uris":["http://zotero.org/users/17472926/items/82S5PRY2"],"itemData":{"id":754,"type":"software","DOI":"10.18129/B9.BIOC.COMPLEXHEATMAP","publisher":"Bioconductor","source":"DOI.org (Datacite)","title":"ComplexHeatmap","URL":"https://bioconductor.org/packages/ComplexHeatmap","author":[{"literal":"Zuguang Gu"}],"accessed":{"date-parts":[["2026",8,1]]},"issued":{"date-parts":[["2017"]]}}}],"schema":"https://github.com/citation-style-language/schema/raw/master/csl-citation.json"}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(32)</w:t>
      </w:r>
      <w:r w:rsidR="009A56B2" w:rsidRPr="00C7039A">
        <w:rPr>
          <w:rFonts w:ascii="Times New Roman" w:hAnsi="Times New Roman" w:cs="Times New Roman"/>
          <w:lang w:val="en-US"/>
        </w:rPr>
        <w:fldChar w:fldCharType="end"/>
      </w:r>
      <w:r w:rsidR="00F2735D" w:rsidRPr="00C7039A">
        <w:rPr>
          <w:rFonts w:ascii="Times New Roman" w:hAnsi="Times New Roman" w:cs="Times New Roman"/>
          <w:lang w:val="en-US"/>
        </w:rPr>
        <w:t>, and survminer (v0.</w:t>
      </w:r>
      <w:r w:rsidR="00C7039A" w:rsidRPr="00C7039A">
        <w:rPr>
          <w:rFonts w:ascii="Times New Roman" w:hAnsi="Times New Roman" w:cs="Times New Roman"/>
          <w:lang w:val="en-US"/>
        </w:rPr>
        <w:t>5</w:t>
      </w:r>
      <w:r w:rsidR="00F2735D" w:rsidRPr="00C7039A">
        <w:rPr>
          <w:rFonts w:ascii="Times New Roman" w:hAnsi="Times New Roman" w:cs="Times New Roman"/>
          <w:lang w:val="en-US"/>
        </w:rPr>
        <w:t>.</w:t>
      </w:r>
      <w:r w:rsidR="00C7039A" w:rsidRPr="00C7039A">
        <w:rPr>
          <w:rFonts w:ascii="Times New Roman" w:hAnsi="Times New Roman" w:cs="Times New Roman"/>
          <w:lang w:val="en-US"/>
        </w:rPr>
        <w:t>2</w:t>
      </w:r>
      <w:r w:rsidR="00F2735D"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{"citationID":"9Q2Mq23J","properties":{"unsorted":false,"formattedCitation":"(27)","plainCitation":"(27)","noteIndex":0},"citationItems":[{"id":750,"uris":["http://zotero.org/users/17472926/items/S9C5Z6TG"],"itemData":{"id":750,"type":"dataset","abstract":"Contains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(27)</w:t>
      </w:r>
      <w:r w:rsidR="009A56B2" w:rsidRPr="00C7039A">
        <w:rPr>
          <w:rFonts w:ascii="Times New Roman" w:hAnsi="Times New Roman" w:cs="Times New Roman"/>
          <w:lang w:val="en-US"/>
        </w:rPr>
        <w:fldChar w:fldCharType="end"/>
      </w:r>
      <w:r w:rsidR="009A56B2" w:rsidRPr="00C7039A">
        <w:rPr>
          <w:rFonts w:ascii="Times New Roman" w:hAnsi="Times New Roman" w:cs="Times New Roman"/>
          <w:lang w:val="en-US"/>
        </w:rPr>
        <w:t xml:space="preserve"> </w:t>
      </w:r>
      <w:r w:rsidR="00F2735D" w:rsidRPr="00C7039A">
        <w:rPr>
          <w:rFonts w:ascii="Times New Roman" w:hAnsi="Times New Roman" w:cs="Times New Roman"/>
          <w:lang w:val="en-US"/>
        </w:rPr>
        <w:t>R packages.</w:t>
      </w:r>
    </w:p>
    <w:p w14:paraId="05A49CC4" w14:textId="77777777" w:rsidR="005C5ADE" w:rsidRDefault="005C5ADE" w:rsidP="005C5ADE">
      <w:pPr>
        <w:spacing w:after="0" w:line="480" w:lineRule="auto"/>
        <w:jc w:val="both"/>
        <w:rPr>
          <w:rFonts w:ascii="Times New Roman" w:hAnsi="Times New Roman" w:cs="Times New Roman"/>
          <w:lang w:val="en-US"/>
        </w:rPr>
      </w:pPr>
    </w:p>
    <w:p w14:paraId="3A40C311" w14:textId="0ACAB1D4" w:rsidR="000F5417" w:rsidRPr="008C2BA8" w:rsidRDefault="00E27570" w:rsidP="005C5ADE">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 xml:space="preserve">3. </w:t>
      </w:r>
      <w:r w:rsidR="008C2BA8" w:rsidRPr="008C2BA8">
        <w:rPr>
          <w:rFonts w:ascii="Times New Roman" w:hAnsi="Times New Roman" w:cs="Times New Roman"/>
          <w:b/>
          <w:bCs/>
          <w:lang w:val="en-US"/>
        </w:rPr>
        <w:t>Results</w:t>
      </w:r>
    </w:p>
    <w:p w14:paraId="78155B70" w14:textId="77777777" w:rsidR="000F5417" w:rsidRPr="008C2BA8" w:rsidRDefault="000F5417" w:rsidP="000F5417">
      <w:pPr>
        <w:spacing w:after="0" w:line="480" w:lineRule="auto"/>
        <w:jc w:val="both"/>
        <w:rPr>
          <w:rFonts w:ascii="Times New Roman" w:hAnsi="Times New Roman" w:cs="Times New Roman"/>
          <w:lang w:val="en-US"/>
        </w:rPr>
      </w:pPr>
    </w:p>
    <w:p w14:paraId="58B30E31" w14:textId="28F10F3D" w:rsidR="00E27570" w:rsidRPr="008C2BA8" w:rsidRDefault="00E27570" w:rsidP="000F5417">
      <w:pPr>
        <w:spacing w:after="0" w:line="480" w:lineRule="auto"/>
        <w:jc w:val="both"/>
        <w:rPr>
          <w:rFonts w:ascii="Times New Roman" w:hAnsi="Times New Roman" w:cs="Times New Roman"/>
          <w:b/>
          <w:bCs/>
          <w:lang w:val="en-US"/>
        </w:rPr>
      </w:pPr>
      <w:r w:rsidRPr="008C2BA8">
        <w:rPr>
          <w:rFonts w:ascii="Times New Roman" w:hAnsi="Times New Roman" w:cs="Times New Roman"/>
          <w:b/>
          <w:bCs/>
          <w:lang w:val="en-US"/>
        </w:rPr>
        <w:t xml:space="preserve">3.1 </w:t>
      </w:r>
      <w:r w:rsidR="008C2BA8" w:rsidRPr="008C2BA8">
        <w:rPr>
          <w:rFonts w:ascii="Times New Roman" w:hAnsi="Times New Roman" w:cs="Times New Roman"/>
          <w:b/>
          <w:bCs/>
          <w:lang w:val="en-US"/>
        </w:rPr>
        <w:t>B-Cell Lineage Integrity, Not Just Isolated CD19 Expression, Dictates Response to Axi-cel</w:t>
      </w:r>
    </w:p>
    <w:p w14:paraId="73F42BB1" w14:textId="77777777" w:rsidR="00E27570" w:rsidRPr="008C2BA8" w:rsidRDefault="00E27570" w:rsidP="000F5417">
      <w:pPr>
        <w:spacing w:after="0" w:line="480" w:lineRule="auto"/>
        <w:jc w:val="both"/>
        <w:rPr>
          <w:rFonts w:ascii="Times New Roman" w:hAnsi="Times New Roman" w:cs="Times New Roman"/>
          <w:lang w:val="en-US"/>
        </w:rPr>
      </w:pPr>
    </w:p>
    <w:p w14:paraId="7DF38FF9" w14:textId="69290B95" w:rsidR="00E27570" w:rsidRPr="008C2BA8" w:rsidRDefault="00046AEC" w:rsidP="00697A56">
      <w:pPr>
        <w:spacing w:after="0" w:line="480" w:lineRule="auto"/>
        <w:ind w:firstLine="709"/>
        <w:jc w:val="both"/>
        <w:rPr>
          <w:rFonts w:ascii="Times New Roman" w:hAnsi="Times New Roman" w:cs="Times New Roman"/>
          <w:lang w:val="en-US"/>
        </w:rPr>
      </w:pPr>
      <w:r w:rsidRPr="00046AEC">
        <w:rPr>
          <w:rFonts w:ascii="Times New Roman" w:hAnsi="Times New Roman" w:cs="Times New Roman"/>
          <w:lang w:val="en-US"/>
        </w:rPr>
        <w:t xml:space="preserve">Clinical evaluation of the therapeutic target is frequently reduced to the isolated presence of the </w:t>
      </w:r>
      <w:r w:rsidRPr="008B0065">
        <w:rPr>
          <w:rFonts w:ascii="Times New Roman" w:hAnsi="Times New Roman" w:cs="Times New Roman"/>
          <w:i/>
          <w:iCs/>
          <w:color w:val="EE0000"/>
          <w:lang w:val="en-US"/>
        </w:rPr>
        <w:t>CD19</w:t>
      </w:r>
      <w:r w:rsidRPr="008B0065">
        <w:rPr>
          <w:rFonts w:ascii="Times New Roman" w:hAnsi="Times New Roman" w:cs="Times New Roman"/>
          <w:color w:val="EE0000"/>
          <w:lang w:val="en-US"/>
        </w:rPr>
        <w:t xml:space="preserve"> </w:t>
      </w:r>
      <w:r w:rsidRPr="00046AEC">
        <w:rPr>
          <w:rFonts w:ascii="Times New Roman" w:hAnsi="Times New Roman" w:cs="Times New Roman"/>
          <w:lang w:val="en-US"/>
        </w:rPr>
        <w:t xml:space="preserve">gene. However, our data reveal that high </w:t>
      </w:r>
      <w:r w:rsidRPr="008B0065">
        <w:rPr>
          <w:rFonts w:ascii="Times New Roman" w:hAnsi="Times New Roman" w:cs="Times New Roman"/>
          <w:i/>
          <w:iCs/>
          <w:color w:val="EE0000"/>
          <w:lang w:val="en-US"/>
        </w:rPr>
        <w:t>CD19</w:t>
      </w:r>
      <w:r w:rsidRPr="008B0065">
        <w:rPr>
          <w:rFonts w:ascii="Times New Roman" w:hAnsi="Times New Roman" w:cs="Times New Roman"/>
          <w:color w:val="EE0000"/>
          <w:lang w:val="en-US"/>
        </w:rPr>
        <w:t xml:space="preserve"> </w:t>
      </w:r>
      <w:r w:rsidRPr="00046AEC">
        <w:rPr>
          <w:rFonts w:ascii="Times New Roman" w:hAnsi="Times New Roman" w:cs="Times New Roman"/>
          <w:lang w:val="en-US"/>
        </w:rPr>
        <w:t>expression alone does not guarantee Axi-cel efficacy; rather, it is essential to evaluate the global phenotypic integrity of the B-cell lineage. Within the Axi-cel cohort of the ZUMA-7 study, patients who achieved a sustained clinical response exhibited a consistent trend toward higher baseline expression across the entire panel of B-cell lineage markers (</w:t>
      </w:r>
      <w:r w:rsidRPr="008B0065">
        <w:rPr>
          <w:rFonts w:ascii="Times New Roman" w:hAnsi="Times New Roman" w:cs="Times New Roman"/>
          <w:i/>
          <w:iCs/>
          <w:color w:val="EE0000"/>
          <w:lang w:val="en-US"/>
        </w:rPr>
        <w:t>CD19</w:t>
      </w:r>
      <w:r w:rsidRPr="00046AEC">
        <w:rPr>
          <w:rFonts w:ascii="Times New Roman" w:hAnsi="Times New Roman" w:cs="Times New Roman"/>
          <w:lang w:val="en-US"/>
        </w:rPr>
        <w:t xml:space="preserve">, </w:t>
      </w:r>
      <w:r w:rsidRPr="008B0065">
        <w:rPr>
          <w:rFonts w:ascii="Times New Roman" w:hAnsi="Times New Roman" w:cs="Times New Roman"/>
          <w:i/>
          <w:iCs/>
          <w:color w:val="EE0000"/>
          <w:lang w:val="en-US"/>
        </w:rPr>
        <w:t>MS4A1</w:t>
      </w:r>
      <w:r w:rsidRPr="00046AEC">
        <w:rPr>
          <w:rFonts w:ascii="Times New Roman" w:hAnsi="Times New Roman" w:cs="Times New Roman"/>
          <w:lang w:val="en-US"/>
        </w:rPr>
        <w:t>/</w:t>
      </w:r>
      <w:r w:rsidRPr="008B0065">
        <w:rPr>
          <w:rFonts w:ascii="Times New Roman" w:hAnsi="Times New Roman" w:cs="Times New Roman"/>
          <w:i/>
          <w:iCs/>
          <w:color w:val="EE0000"/>
          <w:lang w:val="en-US"/>
        </w:rPr>
        <w:t>CD20</w:t>
      </w:r>
      <w:r w:rsidRPr="00046AEC">
        <w:rPr>
          <w:rFonts w:ascii="Times New Roman" w:hAnsi="Times New Roman" w:cs="Times New Roman"/>
          <w:lang w:val="en-US"/>
        </w:rPr>
        <w:t xml:space="preserve">, </w:t>
      </w:r>
      <w:r w:rsidRPr="008B0065">
        <w:rPr>
          <w:rFonts w:ascii="Times New Roman" w:hAnsi="Times New Roman" w:cs="Times New Roman"/>
          <w:i/>
          <w:iCs/>
          <w:color w:val="EE0000"/>
          <w:lang w:val="en-US"/>
        </w:rPr>
        <w:t>TNFRSF17</w:t>
      </w:r>
      <w:r w:rsidRPr="00046AEC">
        <w:rPr>
          <w:rFonts w:ascii="Times New Roman" w:hAnsi="Times New Roman" w:cs="Times New Roman"/>
          <w:lang w:val="en-US"/>
        </w:rPr>
        <w:t xml:space="preserve">) compared to those who experienced therapeutic failure (Figure 1A). This profile indicates that CAR T-cell sensitivity relies on the preservation of the broader B-cell transcriptional program within the tumor, rather than merely the isolated abundance of </w:t>
      </w:r>
      <w:r w:rsidRPr="008B0065">
        <w:rPr>
          <w:rFonts w:ascii="Times New Roman" w:hAnsi="Times New Roman" w:cs="Times New Roman"/>
          <w:i/>
          <w:iCs/>
          <w:color w:val="EE0000"/>
          <w:lang w:val="en-US"/>
        </w:rPr>
        <w:t>CD19</w:t>
      </w:r>
      <w:r w:rsidR="008C2BA8" w:rsidRPr="008C2BA8">
        <w:rPr>
          <w:rFonts w:ascii="Times New Roman" w:hAnsi="Times New Roman" w:cs="Times New Roman"/>
          <w:lang w:val="en-US"/>
        </w:rPr>
        <w:t>.</w:t>
      </w:r>
    </w:p>
    <w:p w14:paraId="12FFFC73" w14:textId="3E88EAF3" w:rsidR="000F5417" w:rsidRDefault="00CD7B52"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5AA53AE" wp14:editId="350D3E63">
            <wp:extent cx="5400040" cy="5667375"/>
            <wp:effectExtent l="0" t="0" r="0" b="9525"/>
            <wp:docPr id="18065844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449" name="Imagem 1806584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5667375"/>
                    </a:xfrm>
                    <a:prstGeom prst="rect">
                      <a:avLst/>
                    </a:prstGeom>
                  </pic:spPr>
                </pic:pic>
              </a:graphicData>
            </a:graphic>
          </wp:inline>
        </w:drawing>
      </w:r>
    </w:p>
    <w:p w14:paraId="7E854950" w14:textId="51E6134F" w:rsidR="00CD7B52" w:rsidRPr="00E96F36" w:rsidRDefault="00046AEC" w:rsidP="00E96F36">
      <w:pPr>
        <w:spacing w:after="0" w:line="480" w:lineRule="auto"/>
        <w:jc w:val="both"/>
        <w:rPr>
          <w:rFonts w:ascii="Times New Roman" w:hAnsi="Times New Roman" w:cs="Times New Roman"/>
          <w:lang w:val="en-US"/>
        </w:rPr>
      </w:pPr>
      <w:r w:rsidRPr="00046AEC">
        <w:rPr>
          <w:rFonts w:ascii="Times New Roman" w:hAnsi="Times New Roman" w:cs="Times New Roman"/>
          <w:b/>
          <w:bCs/>
          <w:lang w:val="en-US"/>
        </w:rPr>
        <w:t>Figure 1. Baseline availability and longitudinal assessment of canonical B-cell lineage markers demonstrate the efficacy of Axi-cel.</w:t>
      </w:r>
      <w:r w:rsidR="00CD7B52" w:rsidRPr="00E96F36">
        <w:rPr>
          <w:rFonts w:ascii="Times New Roman" w:hAnsi="Times New Roman" w:cs="Times New Roman"/>
          <w:lang w:val="en-US"/>
        </w:rPr>
        <w:t xml:space="preserve"> </w:t>
      </w:r>
      <w:r w:rsidRPr="004778E0">
        <w:rPr>
          <w:rFonts w:ascii="Times New Roman" w:hAnsi="Times New Roman" w:cs="Times New Roman"/>
          <w:b/>
          <w:bCs/>
          <w:lang w:val="en-US"/>
        </w:rPr>
        <w:t>(A)</w:t>
      </w:r>
      <w:r w:rsidRPr="004778E0">
        <w:rPr>
          <w:rFonts w:ascii="Times New Roman" w:hAnsi="Times New Roman" w:cs="Times New Roman"/>
          <w:lang w:val="en-US"/>
        </w:rPr>
        <w:t xml:space="preserve"> Pre-infusion (baseline) mRNA expression levels (Log2) of canonical B-cell lineage markers (</w:t>
      </w:r>
      <w:r w:rsidRPr="008B0065">
        <w:rPr>
          <w:rFonts w:ascii="Times New Roman" w:hAnsi="Times New Roman" w:cs="Times New Roman"/>
          <w:i/>
          <w:iCs/>
          <w:color w:val="EE0000"/>
          <w:lang w:val="en-US"/>
        </w:rPr>
        <w:t>CD19</w:t>
      </w:r>
      <w:r w:rsidRPr="004778E0">
        <w:rPr>
          <w:rFonts w:ascii="Times New Roman" w:hAnsi="Times New Roman" w:cs="Times New Roman"/>
          <w:lang w:val="en-US"/>
        </w:rPr>
        <w:t xml:space="preserve">, </w:t>
      </w:r>
      <w:r w:rsidRPr="008B0065">
        <w:rPr>
          <w:rFonts w:ascii="Times New Roman" w:hAnsi="Times New Roman" w:cs="Times New Roman"/>
          <w:i/>
          <w:iCs/>
          <w:color w:val="EE0000"/>
          <w:lang w:val="en-US"/>
        </w:rPr>
        <w:t>MS4A1</w:t>
      </w:r>
      <w:r w:rsidRPr="004778E0">
        <w:rPr>
          <w:rFonts w:ascii="Times New Roman" w:hAnsi="Times New Roman" w:cs="Times New Roman"/>
          <w:lang w:val="en-US"/>
        </w:rPr>
        <w:t>/</w:t>
      </w:r>
      <w:r w:rsidRPr="008B0065">
        <w:rPr>
          <w:rFonts w:ascii="Times New Roman" w:hAnsi="Times New Roman" w:cs="Times New Roman"/>
          <w:i/>
          <w:iCs/>
          <w:color w:val="EE0000"/>
          <w:lang w:val="en-US"/>
        </w:rPr>
        <w:t>CD20</w:t>
      </w:r>
      <w:r w:rsidRPr="004778E0">
        <w:rPr>
          <w:rFonts w:ascii="Times New Roman" w:hAnsi="Times New Roman" w:cs="Times New Roman"/>
          <w:lang w:val="en-US"/>
        </w:rPr>
        <w:t xml:space="preserve">, and </w:t>
      </w:r>
      <w:r w:rsidRPr="008B0065">
        <w:rPr>
          <w:rFonts w:ascii="Times New Roman" w:hAnsi="Times New Roman" w:cs="Times New Roman"/>
          <w:i/>
          <w:iCs/>
          <w:color w:val="EE0000"/>
          <w:lang w:val="en-US"/>
        </w:rPr>
        <w:t>TNFRSF17</w:t>
      </w:r>
      <w:r w:rsidRPr="004778E0">
        <w:rPr>
          <w:rFonts w:ascii="Times New Roman" w:hAnsi="Times New Roman" w:cs="Times New Roman"/>
          <w:lang w:val="en-US"/>
        </w:rPr>
        <w:t>) - corresponding to the panel established in the pivotal ZUMA-7 study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{"citationID":"JNxnfGSm","properties":{"unsorted":false,"formattedCitation":"(33)","plainCitation":"(33)","noteIndex":0},"citationItems":[{"id":614,"uris":["http://zotero.org/users/17472926/items/2CSNINWF"],"itemData":{"id":614,"type":"article-journal","abstract":"The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(33)</w:t>
      </w:r>
      <w:r w:rsidR="00B77446">
        <w:rPr>
          <w:rFonts w:ascii="Times New Roman" w:hAnsi="Times New Roman" w:cs="Times New Roman"/>
          <w:lang w:val="en-US"/>
        </w:rPr>
        <w:fldChar w:fldCharType="end"/>
      </w:r>
      <w:r w:rsidR="00CD7B52" w:rsidRPr="00E96F36">
        <w:rPr>
          <w:rFonts w:ascii="Times New Roman" w:hAnsi="Times New Roman" w:cs="Times New Roman"/>
          <w:lang w:val="en-US"/>
        </w:rPr>
        <w:t xml:space="preserve"> </w:t>
      </w:r>
      <w:r w:rsidR="004778E0" w:rsidRPr="004778E0">
        <w:rPr>
          <w:rFonts w:ascii="Times New Roman" w:hAnsi="Times New Roman" w:cs="Times New Roman"/>
          <w:lang w:val="en-US"/>
        </w:rPr>
        <w:t xml:space="preserve">- assessed in the Axi-cel-treated cohort. Patients are stratified by durable clinical outcome (sustained response versus failure). </w:t>
      </w:r>
      <w:r w:rsidR="004778E0" w:rsidRPr="004778E0">
        <w:rPr>
          <w:rFonts w:ascii="Times New Roman" w:hAnsi="Times New Roman" w:cs="Times New Roman"/>
          <w:b/>
          <w:bCs/>
          <w:lang w:val="en-US"/>
        </w:rPr>
        <w:t>(B)</w:t>
      </w:r>
      <w:r w:rsidR="004778E0" w:rsidRPr="004778E0">
        <w:rPr>
          <w:rFonts w:ascii="Times New Roman" w:hAnsi="Times New Roman" w:cs="Times New Roman"/>
          <w:lang w:val="en-US"/>
        </w:rPr>
        <w:t xml:space="preserve"> Baseline expression of the same pivotal gene panel from the ZUMA-7 study in the standard-of-care (SOC) control arm. </w:t>
      </w:r>
      <w:r w:rsidR="004778E0" w:rsidRPr="004778E0">
        <w:rPr>
          <w:rFonts w:ascii="Times New Roman" w:hAnsi="Times New Roman" w:cs="Times New Roman"/>
          <w:b/>
          <w:bCs/>
          <w:lang w:val="en-US"/>
        </w:rPr>
        <w:t>(C)</w:t>
      </w:r>
      <w:r w:rsidR="004778E0" w:rsidRPr="004778E0">
        <w:rPr>
          <w:rFonts w:ascii="Times New Roman" w:hAnsi="Times New Roman" w:cs="Times New Roman"/>
          <w:lang w:val="en-US"/>
        </w:rPr>
        <w:t xml:space="preserve"> Baseline expression of B-cell-specific markers (</w:t>
      </w:r>
      <w:r w:rsidR="004778E0" w:rsidRPr="008B0065">
        <w:rPr>
          <w:rFonts w:ascii="Times New Roman" w:hAnsi="Times New Roman" w:cs="Times New Roman"/>
          <w:i/>
          <w:iCs/>
          <w:color w:val="EE0000"/>
          <w:lang w:val="en-US"/>
        </w:rPr>
        <w:t>CD19</w:t>
      </w:r>
      <w:r w:rsidR="004778E0" w:rsidRPr="004778E0">
        <w:rPr>
          <w:rFonts w:ascii="Times New Roman" w:hAnsi="Times New Roman" w:cs="Times New Roman"/>
          <w:lang w:val="en-US"/>
        </w:rPr>
        <w:t xml:space="preserve">, </w:t>
      </w:r>
      <w:r w:rsidR="004778E0" w:rsidRPr="008B0065">
        <w:rPr>
          <w:rFonts w:ascii="Times New Roman" w:hAnsi="Times New Roman" w:cs="Times New Roman"/>
          <w:i/>
          <w:iCs/>
          <w:color w:val="EE0000"/>
          <w:lang w:val="en-US"/>
        </w:rPr>
        <w:t>MS4A1</w:t>
      </w:r>
      <w:r w:rsidR="004778E0" w:rsidRPr="004778E0">
        <w:rPr>
          <w:rFonts w:ascii="Times New Roman" w:hAnsi="Times New Roman" w:cs="Times New Roman"/>
          <w:lang w:val="en-US"/>
        </w:rPr>
        <w:t xml:space="preserve">, </w:t>
      </w:r>
      <w:r w:rsidR="004778E0" w:rsidRPr="008B0065">
        <w:rPr>
          <w:rFonts w:ascii="Times New Roman" w:hAnsi="Times New Roman" w:cs="Times New Roman"/>
          <w:i/>
          <w:iCs/>
          <w:color w:val="EE0000"/>
          <w:lang w:val="en-US"/>
        </w:rPr>
        <w:t>CD79A</w:t>
      </w:r>
      <w:r w:rsidR="004778E0" w:rsidRPr="004778E0">
        <w:rPr>
          <w:rFonts w:ascii="Times New Roman" w:hAnsi="Times New Roman" w:cs="Times New Roman"/>
          <w:lang w:val="en-US"/>
        </w:rPr>
        <w:t xml:space="preserve">, </w:t>
      </w:r>
      <w:r w:rsidR="004778E0" w:rsidRPr="008B0065">
        <w:rPr>
          <w:rFonts w:ascii="Times New Roman" w:hAnsi="Times New Roman" w:cs="Times New Roman"/>
          <w:i/>
          <w:iCs/>
          <w:color w:val="EE0000"/>
          <w:lang w:val="en-US"/>
        </w:rPr>
        <w:t>CD79B</w:t>
      </w:r>
      <w:r w:rsidR="004778E0" w:rsidRPr="004778E0">
        <w:rPr>
          <w:rFonts w:ascii="Times New Roman" w:hAnsi="Times New Roman" w:cs="Times New Roman"/>
          <w:lang w:val="en-US"/>
        </w:rPr>
        <w:t>) defined in the pivotal ZUMA-1 study</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{"citationID":"YQLO3bxB","properties":{"unsorted":false,"formattedCitation":"(34)","plainCitation":"(34)","noteIndex":0},"citationItems":[{"id":629,"uris":["http://zotero.org/users/17472926/items/DVKAYPP4"],"itemData":{"id":629,"type":"article-journal","abstract":"Axicabtagene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(34)</w:t>
      </w:r>
      <w:r w:rsidR="003570CB">
        <w:rPr>
          <w:rFonts w:ascii="Times New Roman" w:hAnsi="Times New Roman" w:cs="Times New Roman"/>
          <w:lang w:val="en-US"/>
        </w:rPr>
        <w:fldChar w:fldCharType="end"/>
      </w:r>
      <w:r w:rsidR="00CD7B52" w:rsidRPr="00E96F36">
        <w:rPr>
          <w:rFonts w:ascii="Times New Roman" w:hAnsi="Times New Roman" w:cs="Times New Roman"/>
          <w:lang w:val="en-US"/>
        </w:rPr>
        <w:t xml:space="preserve">, </w:t>
      </w:r>
      <w:r w:rsidR="004778E0" w:rsidRPr="004778E0">
        <w:rPr>
          <w:rFonts w:ascii="Times New Roman" w:hAnsi="Times New Roman" w:cs="Times New Roman"/>
          <w:lang w:val="en-US"/>
        </w:rPr>
        <w:t xml:space="preserve">assessed in the ZUMA-1 cohort and </w:t>
      </w:r>
      <w:r w:rsidR="004778E0" w:rsidRPr="004778E0">
        <w:rPr>
          <w:rFonts w:ascii="Times New Roman" w:hAnsi="Times New Roman" w:cs="Times New Roman"/>
          <w:lang w:val="en-US"/>
        </w:rPr>
        <w:lastRenderedPageBreak/>
        <w:t xml:space="preserve">stratified by clinical response (CR versus Non-CR). </w:t>
      </w:r>
      <w:r w:rsidR="004778E0" w:rsidRPr="004778E0">
        <w:rPr>
          <w:rFonts w:ascii="Times New Roman" w:hAnsi="Times New Roman" w:cs="Times New Roman"/>
          <w:b/>
          <w:bCs/>
          <w:lang w:val="en-US"/>
        </w:rPr>
        <w:t>(D)</w:t>
      </w:r>
      <w:r w:rsidR="004778E0" w:rsidRPr="004778E0">
        <w:rPr>
          <w:rFonts w:ascii="Times New Roman" w:hAnsi="Times New Roman" w:cs="Times New Roman"/>
          <w:lang w:val="en-US"/>
        </w:rPr>
        <w:t xml:space="preserve"> Paired longitudinal analysis comparing target gene expression between baseline (pre-infusion) and post-CAR-T biopsies in patients from the ZUMA-1 study. Comparisons were performed using the Wilcoxon rank-sum test </w:t>
      </w:r>
      <w:r w:rsidR="004778E0" w:rsidRPr="004778E0">
        <w:rPr>
          <w:rFonts w:ascii="Times New Roman" w:hAnsi="Times New Roman" w:cs="Times New Roman"/>
          <w:b/>
          <w:bCs/>
          <w:lang w:val="en-US"/>
        </w:rPr>
        <w:t>(A-C)</w:t>
      </w:r>
      <w:r w:rsidR="004778E0" w:rsidRPr="004778E0">
        <w:rPr>
          <w:rFonts w:ascii="Times New Roman" w:hAnsi="Times New Roman" w:cs="Times New Roman"/>
          <w:lang w:val="en-US"/>
        </w:rPr>
        <w:t xml:space="preserve"> and the Wilcoxon signed-rank test </w:t>
      </w:r>
      <w:r w:rsidR="004778E0" w:rsidRPr="004778E0">
        <w:rPr>
          <w:rFonts w:ascii="Times New Roman" w:hAnsi="Times New Roman" w:cs="Times New Roman"/>
          <w:b/>
          <w:bCs/>
          <w:lang w:val="en-US"/>
        </w:rPr>
        <w:t>(D)</w:t>
      </w:r>
      <w:r w:rsidR="004778E0" w:rsidRPr="004778E0">
        <w:rPr>
          <w:rFonts w:ascii="Times New Roman" w:hAnsi="Times New Roman" w:cs="Times New Roman"/>
          <w:lang w:val="en-US"/>
        </w:rPr>
        <w:t>, with the Benjamini-Hochberg False Discovery Rate (FDR) correction applied specifically to the pivotal gene panels evaluated. Boxplots overlaid on violin plots indicate the median and interquartile range. Overlaid scatter points are color-coded according to granular clinical classifications</w:t>
      </w:r>
      <w:r w:rsidR="00CD7B52" w:rsidRPr="00E96F36">
        <w:rPr>
          <w:rFonts w:ascii="Times New Roman" w:hAnsi="Times New Roman" w:cs="Times New Roman"/>
          <w:lang w:val="en-US"/>
        </w:rPr>
        <w:t>.</w:t>
      </w:r>
    </w:p>
    <w:p w14:paraId="484DF1A2" w14:textId="77777777" w:rsidR="00E27570" w:rsidRPr="00E96F36" w:rsidRDefault="00E27570" w:rsidP="00E96F36">
      <w:pPr>
        <w:spacing w:after="0" w:line="480" w:lineRule="auto"/>
        <w:jc w:val="both"/>
        <w:rPr>
          <w:rFonts w:ascii="Times New Roman" w:hAnsi="Times New Roman" w:cs="Times New Roman"/>
          <w:sz w:val="32"/>
          <w:szCs w:val="32"/>
          <w:lang w:val="en-US"/>
        </w:rPr>
      </w:pPr>
    </w:p>
    <w:p w14:paraId="1A7FAB76" w14:textId="4AD3954A" w:rsidR="00E27570" w:rsidRPr="008C2BA8" w:rsidRDefault="004778E0" w:rsidP="00697A56">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This association was mechanistically specific to cellular therapy; no significant discrepancies in B-cell lineage markers were observed within the standard-of-care (SOC) chemotherapy arm of the ZUMA-7 study (Figure 1B) or at baseline in the ZUMA-1 cohort (Figure 1C). Finally, paired longitudinal analysis in ZUMA-1 confirmed the on-target pharmacodynamic impact of the CAR T-cell therapy, revealing a profound and statistically significant depletion of all B-cell markers following infusion (Figure 1D). This transcriptional eradication was further validated by cellular deconvolution of the tumor microenvironment (Supplementary Figure S1), confirming the clearance of the malignant clone and the anticipated B-cell aplasia. Taken together, these findings demonstrate that baseline B-cell lineage identity may serve as a crucial prerequisite for the optimal engagement and therapeutic success of Axi-cel</w:t>
      </w:r>
      <w:r w:rsidR="008C2BA8" w:rsidRPr="008C2BA8">
        <w:rPr>
          <w:rFonts w:ascii="Times New Roman" w:hAnsi="Times New Roman" w:cs="Times New Roman"/>
          <w:lang w:val="en-US"/>
        </w:rPr>
        <w:t>.</w:t>
      </w:r>
    </w:p>
    <w:p w14:paraId="5AF8EEE7" w14:textId="77777777" w:rsidR="005C5ADE" w:rsidRPr="008C2BA8" w:rsidRDefault="005C5ADE" w:rsidP="000F5417">
      <w:pPr>
        <w:spacing w:after="0" w:line="480" w:lineRule="auto"/>
        <w:jc w:val="both"/>
        <w:rPr>
          <w:rFonts w:ascii="Times New Roman" w:hAnsi="Times New Roman" w:cs="Times New Roman"/>
          <w:lang w:val="en-US"/>
        </w:rPr>
      </w:pPr>
    </w:p>
    <w:p w14:paraId="3657210F" w14:textId="4CCB6597" w:rsidR="00697A56" w:rsidRPr="00586D09" w:rsidRDefault="00697A56" w:rsidP="000F5417">
      <w:pPr>
        <w:spacing w:after="0" w:line="480" w:lineRule="auto"/>
        <w:jc w:val="both"/>
        <w:rPr>
          <w:rFonts w:ascii="Times New Roman" w:hAnsi="Times New Roman" w:cs="Times New Roman"/>
          <w:b/>
          <w:bCs/>
          <w:lang w:val="en-US"/>
        </w:rPr>
      </w:pPr>
      <w:r w:rsidRPr="00586D09">
        <w:rPr>
          <w:rFonts w:ascii="Times New Roman" w:hAnsi="Times New Roman" w:cs="Times New Roman"/>
          <w:b/>
          <w:bCs/>
          <w:lang w:val="en-US"/>
        </w:rPr>
        <w:t xml:space="preserve">3.2 </w:t>
      </w:r>
      <w:r w:rsidR="00586D09" w:rsidRPr="00586D09">
        <w:rPr>
          <w:rFonts w:ascii="Times New Roman" w:hAnsi="Times New Roman" w:cs="Times New Roman"/>
          <w:b/>
          <w:bCs/>
          <w:lang w:val="en-US"/>
        </w:rPr>
        <w:t>T-Cell Exhaustion and HLA Downregulation Are Not the Primary Determinants of Axi-cel Resistance</w:t>
      </w:r>
    </w:p>
    <w:p w14:paraId="52E17AEA" w14:textId="77777777" w:rsidR="00697A56" w:rsidRPr="00586D09" w:rsidRDefault="00697A56" w:rsidP="000F5417">
      <w:pPr>
        <w:spacing w:after="0" w:line="480" w:lineRule="auto"/>
        <w:jc w:val="both"/>
        <w:rPr>
          <w:rFonts w:ascii="Times New Roman" w:hAnsi="Times New Roman" w:cs="Times New Roman"/>
          <w:lang w:val="en-US"/>
        </w:rPr>
      </w:pPr>
    </w:p>
    <w:p w14:paraId="39DE5D93" w14:textId="235A3BC2" w:rsidR="00E96F36" w:rsidRPr="00586D09" w:rsidRDefault="004778E0" w:rsidP="00303E8C">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lastRenderedPageBreak/>
        <w:t>In classical tumor immunology, immune evasion is frequently orchestrated by the induction of T-cell exhaustion within the microenvironment or by the suppression of the human leukocyte antigen (HLA) presentation machinery. However, our multidimensional transcriptomic mapping revealed that these canonical axes do not primarily dictate therapeutic failure to Axi-cel. Expression profiling of T-cell exhaustion signatures (Figure 2) failed to reveal the formation of biological clusters capable of segregating patients with sustained responses from those experiencing therapeutic failure. This lack of phenotypic modulation demonstrated no statistically significant discrepancies in these immune inhibitors based on clinical outcomes (Supplementary Table S1; all FDR &gt; 0.05). This non-discriminatory pattern remained consistent across the baseline cohorts of both the ZUMA-7 and ZUMA-1 studies. Furthermore, the temporal assessment of these signatures (post-CAR T-cell infusion) in the ZUMA-1 cohort did not evidence consistent longitudinal fluctuations that could account for immune escape</w:t>
      </w:r>
      <w:r w:rsidR="00586D09" w:rsidRPr="00586D09">
        <w:rPr>
          <w:rFonts w:ascii="Times New Roman" w:hAnsi="Times New Roman" w:cs="Times New Roman"/>
          <w:lang w:val="en-US"/>
        </w:rPr>
        <w:t>.</w:t>
      </w:r>
    </w:p>
    <w:p w14:paraId="6CC4323B" w14:textId="32215E0F" w:rsidR="00697A56" w:rsidRDefault="00697A56"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5222A4F" wp14:editId="32DB6653">
            <wp:extent cx="5400040" cy="6261100"/>
            <wp:effectExtent l="0" t="0" r="0" b="6350"/>
            <wp:docPr id="638594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447" name="Imagem 638594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6261100"/>
                    </a:xfrm>
                    <a:prstGeom prst="rect">
                      <a:avLst/>
                    </a:prstGeom>
                  </pic:spPr>
                </pic:pic>
              </a:graphicData>
            </a:graphic>
          </wp:inline>
        </w:drawing>
      </w:r>
    </w:p>
    <w:p w14:paraId="2BF61770" w14:textId="7D76AB43" w:rsidR="005C5ADE" w:rsidRPr="00E96F36" w:rsidRDefault="004778E0" w:rsidP="00E96F36">
      <w:pPr>
        <w:spacing w:after="0" w:line="480" w:lineRule="auto"/>
        <w:jc w:val="both"/>
        <w:rPr>
          <w:rFonts w:ascii="Times New Roman" w:hAnsi="Times New Roman" w:cs="Times New Roman"/>
          <w:lang w:val="en-US"/>
        </w:rPr>
      </w:pPr>
      <w:r w:rsidRPr="004778E0">
        <w:rPr>
          <w:rFonts w:ascii="Times New Roman" w:hAnsi="Times New Roman" w:cs="Times New Roman"/>
          <w:b/>
          <w:bCs/>
          <w:lang w:val="en-US"/>
        </w:rPr>
        <w:t>Figure 2. Transcriptional profile of immune evasion mechanisms: T-cell exhaustion in the microenvironment and regulation of the antigen presentation machinery (HLA).</w:t>
      </w:r>
      <w:r>
        <w:rPr>
          <w:rFonts w:ascii="Times New Roman" w:hAnsi="Times New Roman" w:cs="Times New Roman"/>
          <w:b/>
          <w:bCs/>
          <w:lang w:val="en-US"/>
        </w:rPr>
        <w:t xml:space="preserve"> </w:t>
      </w:r>
      <w:r w:rsidRPr="004778E0">
        <w:rPr>
          <w:rFonts w:ascii="Times New Roman" w:hAnsi="Times New Roman" w:cs="Times New Roman"/>
          <w:lang w:val="en-US"/>
        </w:rPr>
        <w:t>Normalized gene expression profiles (Z-score) mapping the immunosuppressive architecture in the ZUMA-7 and ZUMA-1 cohorts. The first four heatmaps show the expression of T-cell exhaustion genes. The baseline profile is stratified by clinical outcome (Sustained Response vs. Failure/CR vs. Non-CR) in the ZUMA-7 Axi-cel, ZUMA-7 Standard of Care (SOC), and ZUMA-1 (Baseline) cohorts, whereas the ZUMA-</w:t>
      </w:r>
      <w:r w:rsidRPr="004778E0">
        <w:rPr>
          <w:rFonts w:ascii="Times New Roman" w:hAnsi="Times New Roman" w:cs="Times New Roman"/>
          <w:lang w:val="en-US"/>
        </w:rPr>
        <w:lastRenderedPageBreak/>
        <w:t xml:space="preserve">1 (Time point) section presents longitudinal changes in these immunosuppressive markers from the pre-infusion assessment (Baseline) to one week after CAR-T infusion (Post-CAR-T). The other four heatmaps relate to the HLA machinery: an assessment of the functional integrity of antigen presentation, biologically subdivided into four axes: classical Class I molecules, the intracellular processing complex, classical Class II molecules, and non-classical inhibitory Class I molecules. Samples (columns) are hierarchically clustered within each clinical response stratum. Top annotations provide individualized clinical context for each patient: Overall Response, detailed Clinical Classification, Molecular Subgroup/Cell of Origin, Tumor Burden (mapped on a continuous logarithmic grayscale), and occurrence of EFS </w:t>
      </w:r>
      <w:r w:rsidRPr="00AB2743">
        <w:rPr>
          <w:rFonts w:ascii="Times New Roman" w:hAnsi="Times New Roman" w:cs="Times New Roman"/>
          <w:strike/>
          <w:color w:val="EE0000"/>
          <w:lang w:val="en-US"/>
        </w:rPr>
        <w:t>(event-free survival)</w:t>
      </w:r>
      <w:r w:rsidRPr="00AB2743">
        <w:rPr>
          <w:rFonts w:ascii="Times New Roman" w:hAnsi="Times New Roman" w:cs="Times New Roman"/>
          <w:color w:val="EE0000"/>
          <w:lang w:val="en-US"/>
        </w:rPr>
        <w:t xml:space="preserve"> </w:t>
      </w:r>
      <w:r w:rsidRPr="004778E0">
        <w:rPr>
          <w:rFonts w:ascii="Times New Roman" w:hAnsi="Times New Roman" w:cs="Times New Roman"/>
          <w:lang w:val="en-US"/>
        </w:rPr>
        <w:t>events. Expression divergence is mapped on a Z-score scale, where intense blue represents underexpression (-2) and dark red represents overexpression (+2) relative to the cohort mean.</w:t>
      </w:r>
    </w:p>
    <w:p w14:paraId="3959D76A" w14:textId="1B3DDD14" w:rsidR="00697A56" w:rsidRPr="00E96F36" w:rsidRDefault="00697A56" w:rsidP="00E96F36">
      <w:pPr>
        <w:spacing w:after="0" w:line="480" w:lineRule="auto"/>
        <w:jc w:val="both"/>
        <w:rPr>
          <w:rFonts w:ascii="Times New Roman" w:hAnsi="Times New Roman" w:cs="Times New Roman"/>
          <w:sz w:val="32"/>
          <w:szCs w:val="32"/>
          <w:lang w:val="en-US"/>
        </w:rPr>
      </w:pPr>
    </w:p>
    <w:p w14:paraId="1346D64D" w14:textId="46D4110B" w:rsidR="001F60D7" w:rsidRPr="001F60D7" w:rsidRDefault="004778E0" w:rsidP="001F60D7">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Similarly, the functional and structural assessment of the HLA complex integrity demonstrated intra-cohort heterogeneity. Unsupervised hierarchical clustering, even when integrated with strongly weighted clinical covariates such as baseline tumor burden (SPD) and cell of origin (COO), confirmed the absence of an HLA downregulation profile univocally or predominantly associated with CAR-T resistance. This observation was further supported by continuous statistical analysis, which confirmed the lack of significant transcriptional downregulation across the intracellular processing complex, as well as the classical and non-classical presentation molecules (Supplementary Table S1)</w:t>
      </w:r>
      <w:r w:rsidR="001F60D7" w:rsidRPr="001F60D7">
        <w:rPr>
          <w:rFonts w:ascii="Times New Roman" w:hAnsi="Times New Roman" w:cs="Times New Roman"/>
          <w:lang w:val="en-US"/>
        </w:rPr>
        <w:t>.</w:t>
      </w:r>
    </w:p>
    <w:p w14:paraId="4F25B0CB" w14:textId="3A0CCD4E" w:rsidR="00697A56" w:rsidRPr="001F60D7" w:rsidRDefault="004778E0" w:rsidP="001F60D7">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 xml:space="preserve">Our findings suggest that, due to the synthetic nature of its antigen recognition, anti-CD19 CAR T-cell efficacy operates with remarkable independence from traditional </w:t>
      </w:r>
      <w:r w:rsidRPr="004778E0">
        <w:rPr>
          <w:rFonts w:ascii="Times New Roman" w:hAnsi="Times New Roman" w:cs="Times New Roman"/>
          <w:lang w:val="en-US"/>
        </w:rPr>
        <w:lastRenderedPageBreak/>
        <w:t>HLA restriction pathways and the degree of pre-existing immune exhaustion, highlighting the critical need to investigate alternative mechanisms of intrinsic tumor resistance.</w:t>
      </w:r>
    </w:p>
    <w:p w14:paraId="207A3D58" w14:textId="77777777" w:rsidR="001F60D7" w:rsidRPr="001F60D7" w:rsidRDefault="001F60D7" w:rsidP="00697A56">
      <w:pPr>
        <w:spacing w:after="0" w:line="480" w:lineRule="auto"/>
        <w:jc w:val="both"/>
        <w:rPr>
          <w:rFonts w:ascii="Times New Roman" w:hAnsi="Times New Roman" w:cs="Times New Roman"/>
          <w:lang w:val="en-US"/>
        </w:rPr>
      </w:pPr>
    </w:p>
    <w:p w14:paraId="34BA8988" w14:textId="1A19332D" w:rsidR="00697A56" w:rsidRPr="001F60D7" w:rsidRDefault="000853FE" w:rsidP="00697A5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3.3 </w:t>
      </w:r>
      <w:r w:rsidR="001F60D7" w:rsidRPr="001F60D7">
        <w:rPr>
          <w:rFonts w:ascii="Times New Roman" w:hAnsi="Times New Roman" w:cs="Times New Roman"/>
          <w:b/>
          <w:bCs/>
          <w:lang w:val="en-US"/>
        </w:rPr>
        <w:t>Global Transcriptomic Mapping Reveals Divergent Pathways of Intrinsic and Acquired Resistance to CAR T-Cell Therapy</w:t>
      </w:r>
    </w:p>
    <w:p w14:paraId="15F93909" w14:textId="77777777" w:rsidR="00697A56" w:rsidRPr="001F60D7" w:rsidRDefault="00697A56" w:rsidP="00697A56">
      <w:pPr>
        <w:spacing w:after="0" w:line="480" w:lineRule="auto"/>
        <w:jc w:val="both"/>
        <w:rPr>
          <w:rFonts w:ascii="Times New Roman" w:hAnsi="Times New Roman" w:cs="Times New Roman"/>
          <w:lang w:val="en-US"/>
        </w:rPr>
      </w:pPr>
    </w:p>
    <w:p w14:paraId="36674468" w14:textId="0AE26210" w:rsidR="00697A56" w:rsidRPr="001F60D7" w:rsidRDefault="004778E0" w:rsidP="00A73462">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To decode resistance mechanisms beyond classical immune escape, we conducted a differential gene expression analysis (volcano plots, Figure 3A) integrated with pathway enrichment analysis (GSEA/ssGSEA). The biological architecture of therapeutic failure revealed divergent profiles depending on the treatment line evaluated</w:t>
      </w:r>
      <w:r w:rsidR="001F60D7" w:rsidRPr="001F60D7">
        <w:rPr>
          <w:rFonts w:ascii="Times New Roman" w:hAnsi="Times New Roman" w:cs="Times New Roman"/>
          <w:lang w:val="en-US"/>
        </w:rPr>
        <w:t>.</w:t>
      </w:r>
    </w:p>
    <w:p w14:paraId="22D3B9C3" w14:textId="1BA7C566" w:rsidR="00B03DC1" w:rsidRDefault="00B03DC1" w:rsidP="00697A56">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E4C9002" wp14:editId="2B8D65AD">
            <wp:extent cx="5400040" cy="6901180"/>
            <wp:effectExtent l="0" t="0" r="0" b="0"/>
            <wp:docPr id="7144126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2644" name="Imagem 7144126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6901180"/>
                    </a:xfrm>
                    <a:prstGeom prst="rect">
                      <a:avLst/>
                    </a:prstGeom>
                  </pic:spPr>
                </pic:pic>
              </a:graphicData>
            </a:graphic>
          </wp:inline>
        </w:drawing>
      </w:r>
    </w:p>
    <w:p w14:paraId="06647DCD" w14:textId="2FDEA1AD" w:rsidR="00B03DC1" w:rsidRPr="00B03DC1" w:rsidRDefault="004778E0" w:rsidP="00697A56">
      <w:pPr>
        <w:spacing w:after="0" w:line="480" w:lineRule="auto"/>
        <w:jc w:val="both"/>
        <w:rPr>
          <w:rFonts w:ascii="Times New Roman" w:hAnsi="Times New Roman" w:cs="Times New Roman"/>
          <w:lang w:val="en-US"/>
        </w:rPr>
      </w:pPr>
      <w:r w:rsidRPr="004778E0">
        <w:rPr>
          <w:rFonts w:ascii="Times New Roman" w:hAnsi="Times New Roman" w:cs="Times New Roman"/>
          <w:b/>
          <w:bCs/>
          <w:lang w:val="en-US"/>
        </w:rPr>
        <w:t>Figure 3. Global gene expression and functional pathways associated with Axi-cel treatment failure.</w:t>
      </w:r>
      <w:r w:rsidR="00B03DC1" w:rsidRPr="00B03DC1">
        <w:rPr>
          <w:rFonts w:ascii="Times New Roman" w:hAnsi="Times New Roman" w:cs="Times New Roman"/>
          <w:lang w:val="en-US"/>
        </w:rPr>
        <w:t xml:space="preserve"> </w:t>
      </w:r>
      <w:r w:rsidRPr="004778E0">
        <w:rPr>
          <w:rFonts w:ascii="Times New Roman" w:hAnsi="Times New Roman" w:cs="Times New Roman"/>
          <w:b/>
          <w:bCs/>
          <w:lang w:val="en-US"/>
        </w:rPr>
        <w:t xml:space="preserve">(A) </w:t>
      </w:r>
      <w:r w:rsidRPr="004778E0">
        <w:rPr>
          <w:rFonts w:ascii="Times New Roman" w:hAnsi="Times New Roman" w:cs="Times New Roman"/>
          <w:lang w:val="en-US"/>
        </w:rPr>
        <w:t xml:space="preserve">Volcano plots showing differential gene expression analysis (DEA) prior to infusion, comparing clinical response groups in the ZUMA-1 (left; Non-CR vs. CR) and ZUMA-7 (right; Failure vs. Sustained) cohorts. Significance is highlighted based on an exploratory threshold of unadjusted p-value &lt; 0.05 and absolute </w:t>
      </w:r>
      <w:r w:rsidRPr="004778E0">
        <w:rPr>
          <w:rFonts w:ascii="Times New Roman" w:hAnsi="Times New Roman" w:cs="Times New Roman"/>
          <w:lang w:val="en-US"/>
        </w:rPr>
        <w:lastRenderedPageBreak/>
        <w:t xml:space="preserve">log2 fold change &gt; 0.5 (dashed lines). </w:t>
      </w:r>
      <w:r w:rsidRPr="004778E0">
        <w:rPr>
          <w:rFonts w:ascii="Times New Roman" w:hAnsi="Times New Roman" w:cs="Times New Roman"/>
          <w:b/>
          <w:bCs/>
          <w:lang w:val="en-US"/>
        </w:rPr>
        <w:t>(B)</w:t>
      </w:r>
      <w:r w:rsidRPr="004778E0">
        <w:rPr>
          <w:rFonts w:ascii="Times New Roman" w:hAnsi="Times New Roman" w:cs="Times New Roman"/>
          <w:lang w:val="en-US"/>
        </w:rPr>
        <w:t xml:space="preserve"> Pathway enrichment profiles assessed via single-sample GSEA (ssGSEA). MSigDB Hallmark gene sets were grouped into eight functional categories (y-axis). Circle color indicates the Mean Normalized Enrichment Score (Mean NES), reflecting pathway hyperactivation (red) or suppression (blue) in each clinical group. Circle size is proportional to the absolute magnitude of enrichment (Mean NES), representing the intensity of biological activity. </w:t>
      </w:r>
      <w:r w:rsidRPr="004778E0">
        <w:rPr>
          <w:rFonts w:ascii="Times New Roman" w:hAnsi="Times New Roman" w:cs="Times New Roman"/>
          <w:b/>
          <w:bCs/>
          <w:lang w:val="en-US"/>
        </w:rPr>
        <w:t>(C)</w:t>
      </w:r>
      <w:r w:rsidRPr="004778E0">
        <w:rPr>
          <w:rFonts w:ascii="Times New Roman" w:hAnsi="Times New Roman" w:cs="Times New Roman"/>
          <w:lang w:val="en-US"/>
        </w:rPr>
        <w:t xml:space="preserve"> Representative enrichment plots from classical GSEA, detailing key pathways driving resistance in each cohort. In the ZUMA-1 cohort, marked suppression of interferon (alpha and gamma) signaling and inflammatory signaling is observed in patients who did not achieve complete remission (Non-CR). In the ZUMA-7 cohort, alterations in intrinsic signaling (Notch) and cell cycle proliferation programs (E2F targets, G2M checkpoint) appear enriched in patients from the Failure group.</w:t>
      </w:r>
    </w:p>
    <w:p w14:paraId="17987EAB" w14:textId="77777777" w:rsidR="00B03DC1" w:rsidRPr="00B03DC1" w:rsidRDefault="00B03DC1" w:rsidP="00697A56">
      <w:pPr>
        <w:spacing w:after="0" w:line="480" w:lineRule="auto"/>
        <w:jc w:val="both"/>
        <w:rPr>
          <w:rFonts w:ascii="Times New Roman" w:hAnsi="Times New Roman" w:cs="Times New Roman"/>
          <w:lang w:val="en-US"/>
        </w:rPr>
      </w:pPr>
    </w:p>
    <w:p w14:paraId="6FFC967C" w14:textId="11D70570" w:rsidR="00B03DC1" w:rsidRPr="001F60D7" w:rsidRDefault="00B112C8" w:rsidP="00A73462">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In the later-line cohort (ZUMA-1 baseline), the failure to achieve complete remission (Non-CR) may have been driven by an intrinsically "cold" or anergic microenvironment. A marked transcriptional suppression of Interferon signaling pathways (alpha and gamma) and the global inflammatory response was observed (Figures 3B and 3C). Differential gene expression analysis confirmed this phenotype, demonstrating that complete responders (CR) exhibited an upregulation of canonical interferon-stimulated genes (</w:t>
      </w:r>
      <w:r w:rsidRPr="008B0065">
        <w:rPr>
          <w:rFonts w:ascii="Times New Roman" w:hAnsi="Times New Roman" w:cs="Times New Roman"/>
          <w:i/>
          <w:iCs/>
          <w:color w:val="EE0000"/>
          <w:lang w:val="en-US"/>
        </w:rPr>
        <w:t>STAT1</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MX1</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IFI27</w:t>
      </w:r>
      <w:r w:rsidRPr="00B112C8">
        <w:rPr>
          <w:rFonts w:ascii="Times New Roman" w:hAnsi="Times New Roman" w:cs="Times New Roman"/>
          <w:lang w:val="en-US"/>
        </w:rPr>
        <w:t>), whereas the Non-CR group was enriched for alternative chemotactic markers (</w:t>
      </w:r>
      <w:r w:rsidRPr="008B0065">
        <w:rPr>
          <w:rFonts w:ascii="Times New Roman" w:hAnsi="Times New Roman" w:cs="Times New Roman"/>
          <w:i/>
          <w:iCs/>
          <w:color w:val="EE0000"/>
          <w:lang w:val="en-US"/>
        </w:rPr>
        <w:t>CCL20</w:t>
      </w:r>
      <w:r w:rsidRPr="00B112C8">
        <w:rPr>
          <w:rFonts w:ascii="Times New Roman" w:hAnsi="Times New Roman" w:cs="Times New Roman"/>
          <w:lang w:val="en-US"/>
        </w:rPr>
        <w:t>) and MAGE/KIR family genes (Supplementary Table S2).</w:t>
      </w:r>
    </w:p>
    <w:p w14:paraId="7D11D4AC" w14:textId="22DA08F7" w:rsidR="00B03DC1" w:rsidRPr="001F60D7" w:rsidRDefault="00B112C8" w:rsidP="00A73462">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In contrast, within the earlier-line cohort (ZUMA-7 baseline), therapeutic failure was not governed by immune deprivation, but rather by intrinsic tumor dedifferentiation and unrestrained proliferation. The group experiencing treatment failure displayed </w:t>
      </w:r>
      <w:r w:rsidRPr="00B112C8">
        <w:rPr>
          <w:rFonts w:ascii="Times New Roman" w:hAnsi="Times New Roman" w:cs="Times New Roman"/>
          <w:lang w:val="en-US"/>
        </w:rPr>
        <w:lastRenderedPageBreak/>
        <w:t>marked hyperactivation of cell cycle programs (E2F targets, G2/M checkpoint) and embryonic developmental pathways (Notch signaling) (Figures 3B, 3C; Supplementary Table S3). Consistently, differential expression highlighted the upregulation of markers associated with tissue remodeling and aggressive cellular adhesion (</w:t>
      </w:r>
      <w:r w:rsidRPr="008B0065">
        <w:rPr>
          <w:rFonts w:ascii="Times New Roman" w:hAnsi="Times New Roman" w:cs="Times New Roman"/>
          <w:i/>
          <w:iCs/>
          <w:color w:val="EE0000"/>
          <w:lang w:val="en-US"/>
        </w:rPr>
        <w:t>MET</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EPCAM</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NCAM1</w:t>
      </w:r>
      <w:r w:rsidRPr="00B112C8">
        <w:rPr>
          <w:rFonts w:ascii="Times New Roman" w:hAnsi="Times New Roman" w:cs="Times New Roman"/>
          <w:lang w:val="en-US"/>
        </w:rPr>
        <w:t>) in patients who failed therapy, as opposed to the preservation of mature B-cell lineage markers (</w:t>
      </w:r>
      <w:r w:rsidRPr="008B0065">
        <w:rPr>
          <w:rFonts w:ascii="Times New Roman" w:hAnsi="Times New Roman" w:cs="Times New Roman"/>
          <w:i/>
          <w:iCs/>
          <w:color w:val="EE0000"/>
          <w:lang w:val="en-US"/>
        </w:rPr>
        <w:t>CD19</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MS4A1</w:t>
      </w:r>
      <w:r w:rsidRPr="00B112C8">
        <w:rPr>
          <w:rFonts w:ascii="Times New Roman" w:hAnsi="Times New Roman" w:cs="Times New Roman"/>
          <w:lang w:val="en-US"/>
        </w:rPr>
        <w:t xml:space="preserve">) in the sustained response group (Supplementary Table S2). Global analysis of </w:t>
      </w:r>
      <w:r w:rsidRPr="00AB2743">
        <w:rPr>
          <w:rFonts w:ascii="Times New Roman" w:hAnsi="Times New Roman" w:cs="Times New Roman"/>
          <w:strike/>
          <w:color w:val="EE0000"/>
          <w:lang w:val="en-US"/>
        </w:rPr>
        <w:t>tumor microenvironment (</w:t>
      </w:r>
      <w:r w:rsidRPr="00B112C8">
        <w:rPr>
          <w:rFonts w:ascii="Times New Roman" w:hAnsi="Times New Roman" w:cs="Times New Roman"/>
          <w:lang w:val="en-US"/>
        </w:rPr>
        <w:t>TME</w:t>
      </w:r>
      <w:r w:rsidRPr="00AB2743">
        <w:rPr>
          <w:rFonts w:ascii="Times New Roman" w:hAnsi="Times New Roman" w:cs="Times New Roman"/>
          <w:strike/>
          <w:color w:val="EE0000"/>
          <w:lang w:val="en-US"/>
        </w:rPr>
        <w:t>)</w:t>
      </w:r>
      <w:r w:rsidRPr="00B112C8">
        <w:rPr>
          <w:rFonts w:ascii="Times New Roman" w:hAnsi="Times New Roman" w:cs="Times New Roman"/>
          <w:lang w:val="en-US"/>
        </w:rPr>
        <w:t xml:space="preserve"> modules (IO360 platform) confirmed that absolute stromal and myeloid cell populations did not differ significantly between clinical outcomes following FDR adjustment (Supplementary Table S4), reiterating the central role of intrinsic tumor aggressiveness in early-line escape</w:t>
      </w:r>
      <w:r w:rsidR="001F60D7" w:rsidRPr="001F60D7">
        <w:rPr>
          <w:rFonts w:ascii="Times New Roman" w:hAnsi="Times New Roman" w:cs="Times New Roman"/>
          <w:lang w:val="en-US"/>
        </w:rPr>
        <w:t>.</w:t>
      </w:r>
    </w:p>
    <w:p w14:paraId="5B2FC757" w14:textId="4D6E67A3"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 xml:space="preserve">Finally, to map the dynamics of acquired resistance, we evaluated paired longitudinal biopsies from the ZUMA-1 study (Supplementary Figure S2A). Alongside the anticipated clearance of B-cell antigens, the residual post-infusion microenvironment was dominated by the induction of tissue damage repair pathways, including IL-6/JAK/STAT3 signaling, the Complement cascade, Coagulation, and </w:t>
      </w:r>
      <w:r w:rsidRPr="00EF261D">
        <w:rPr>
          <w:rFonts w:ascii="Times New Roman" w:hAnsi="Times New Roman" w:cs="Times New Roman"/>
          <w:strike/>
          <w:color w:val="EE0000"/>
          <w:lang w:val="en-US"/>
        </w:rPr>
        <w:t>Epithelial-Mesenchymal Transition (</w:t>
      </w:r>
      <w:r w:rsidRPr="001F60D7">
        <w:rPr>
          <w:rFonts w:ascii="Times New Roman" w:hAnsi="Times New Roman" w:cs="Times New Roman"/>
          <w:lang w:val="en-US"/>
        </w:rPr>
        <w:t>EMT</w:t>
      </w:r>
      <w:r w:rsidR="00EF261D">
        <w:rPr>
          <w:rFonts w:ascii="Times New Roman" w:hAnsi="Times New Roman" w:cs="Times New Roman"/>
          <w:lang w:val="en-US"/>
        </w:rPr>
        <w:t>-like</w:t>
      </w:r>
      <w:r w:rsidRPr="00EF261D">
        <w:rPr>
          <w:rFonts w:ascii="Times New Roman" w:hAnsi="Times New Roman" w:cs="Times New Roman"/>
          <w:strike/>
          <w:color w:val="EE0000"/>
          <w:lang w:val="en-US"/>
        </w:rPr>
        <w:t>)</w:t>
      </w:r>
      <w:r w:rsidRPr="001F60D7">
        <w:rPr>
          <w:rFonts w:ascii="Times New Roman" w:hAnsi="Times New Roman" w:cs="Times New Roman"/>
          <w:lang w:val="en-US"/>
        </w:rPr>
        <w:t xml:space="preserve"> programs (Supplementary Figure S2B). This profile reflects the local inflammatory "storm" induced by CAR T-cell cytotoxicity, which appears to foster a wound-healing and tissue remodeling niche conducive to eventual tumor escape.</w:t>
      </w:r>
    </w:p>
    <w:p w14:paraId="07829DCB" w14:textId="77777777" w:rsidR="006F1996" w:rsidRPr="001F60D7" w:rsidRDefault="006F1996" w:rsidP="006F1996">
      <w:pPr>
        <w:spacing w:after="0" w:line="480" w:lineRule="auto"/>
        <w:jc w:val="both"/>
        <w:rPr>
          <w:rFonts w:ascii="Times New Roman" w:hAnsi="Times New Roman" w:cs="Times New Roman"/>
          <w:lang w:val="en-US"/>
        </w:rPr>
      </w:pPr>
    </w:p>
    <w:p w14:paraId="3A27A82A" w14:textId="5A797395" w:rsidR="006F1996" w:rsidRPr="001F60D7" w:rsidRDefault="006F1996" w:rsidP="006F199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3.4 </w:t>
      </w:r>
      <w:r w:rsidR="001F60D7" w:rsidRPr="001F60D7">
        <w:rPr>
          <w:rFonts w:ascii="Times New Roman" w:hAnsi="Times New Roman" w:cs="Times New Roman"/>
          <w:b/>
          <w:bCs/>
          <w:lang w:val="en-US"/>
        </w:rPr>
        <w:t>Independent Prognostic Impact and Microenvironment Dynamics of Resistance Signatures</w:t>
      </w:r>
    </w:p>
    <w:p w14:paraId="75B6DD32" w14:textId="77777777" w:rsidR="006F1996" w:rsidRPr="001F60D7" w:rsidRDefault="006F1996" w:rsidP="006F1996">
      <w:pPr>
        <w:spacing w:after="0" w:line="480" w:lineRule="auto"/>
        <w:jc w:val="both"/>
        <w:rPr>
          <w:rFonts w:ascii="Times New Roman" w:hAnsi="Times New Roman" w:cs="Times New Roman"/>
          <w:lang w:val="en-US"/>
        </w:rPr>
      </w:pPr>
    </w:p>
    <w:p w14:paraId="106C2DFA" w14:textId="39DD7EFE" w:rsidR="006F1996" w:rsidRPr="001F60D7" w:rsidRDefault="00B112C8" w:rsidP="004B3329">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To establish the translational clinical utility of the previously identified transcriptomic differences, we evaluated their direct impact on </w:t>
      </w:r>
      <w:r w:rsidRPr="00AB2743">
        <w:rPr>
          <w:rFonts w:ascii="Times New Roman" w:hAnsi="Times New Roman" w:cs="Times New Roman"/>
          <w:strike/>
          <w:color w:val="EE0000"/>
          <w:lang w:val="en-US"/>
        </w:rPr>
        <w:t>Event-Free Survival</w:t>
      </w:r>
      <w:r w:rsidRPr="00B112C8">
        <w:rPr>
          <w:rFonts w:ascii="Times New Roman" w:hAnsi="Times New Roman" w:cs="Times New Roman"/>
          <w:lang w:val="en-US"/>
        </w:rPr>
        <w:t xml:space="preserve"> </w:t>
      </w:r>
      <w:r w:rsidRPr="00AB2743">
        <w:rPr>
          <w:rFonts w:ascii="Times New Roman" w:hAnsi="Times New Roman" w:cs="Times New Roman"/>
          <w:strike/>
          <w:color w:val="EE0000"/>
          <w:lang w:val="en-US"/>
        </w:rPr>
        <w:lastRenderedPageBreak/>
        <w:t>(</w:t>
      </w:r>
      <w:r w:rsidRPr="00B112C8">
        <w:rPr>
          <w:rFonts w:ascii="Times New Roman" w:hAnsi="Times New Roman" w:cs="Times New Roman"/>
          <w:lang w:val="en-US"/>
        </w:rPr>
        <w:t>EFS</w:t>
      </w:r>
      <w:r w:rsidRPr="00AB2743">
        <w:rPr>
          <w:rFonts w:ascii="Times New Roman" w:hAnsi="Times New Roman" w:cs="Times New Roman"/>
          <w:strike/>
          <w:color w:val="EE0000"/>
          <w:lang w:val="en-US"/>
        </w:rPr>
        <w:t>)</w:t>
      </w:r>
      <w:r w:rsidRPr="00B112C8">
        <w:rPr>
          <w:rFonts w:ascii="Times New Roman" w:hAnsi="Times New Roman" w:cs="Times New Roman"/>
          <w:lang w:val="en-US"/>
        </w:rPr>
        <w:t>. Kaplan-Meier survival estimates confirmed that dichotomization of the expression of these transcripts successfully stratified patient clinical outcomes (Figure 4A</w:t>
      </w:r>
      <w:r w:rsidR="001F60D7" w:rsidRPr="001F60D7">
        <w:rPr>
          <w:rFonts w:ascii="Times New Roman" w:hAnsi="Times New Roman" w:cs="Times New Roman"/>
          <w:lang w:val="en-US"/>
        </w:rPr>
        <w:t>).</w:t>
      </w:r>
    </w:p>
    <w:p w14:paraId="4A7B7D94" w14:textId="47F83D30" w:rsidR="006F1996" w:rsidRDefault="009A3C05" w:rsidP="006F1996">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195034F4" wp14:editId="5458CFB0">
            <wp:extent cx="5400040" cy="6431915"/>
            <wp:effectExtent l="0" t="0" r="0" b="6985"/>
            <wp:docPr id="20199262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6252" name="Imagem 20199262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6431915"/>
                    </a:xfrm>
                    <a:prstGeom prst="rect">
                      <a:avLst/>
                    </a:prstGeom>
                  </pic:spPr>
                </pic:pic>
              </a:graphicData>
            </a:graphic>
          </wp:inline>
        </w:drawing>
      </w:r>
    </w:p>
    <w:p w14:paraId="067B0E36" w14:textId="412EA94A" w:rsidR="00B03DC1" w:rsidRDefault="00B112C8" w:rsidP="00697A56">
      <w:pPr>
        <w:spacing w:after="0" w:line="480" w:lineRule="auto"/>
        <w:jc w:val="both"/>
        <w:rPr>
          <w:rFonts w:ascii="Times New Roman" w:hAnsi="Times New Roman" w:cs="Times New Roman"/>
          <w:lang w:val="en-US"/>
        </w:rPr>
      </w:pPr>
      <w:r w:rsidRPr="00B112C8">
        <w:rPr>
          <w:rFonts w:ascii="Times New Roman" w:hAnsi="Times New Roman" w:cs="Times New Roman"/>
          <w:b/>
          <w:bCs/>
          <w:lang w:val="en-US"/>
        </w:rPr>
        <w:t xml:space="preserve">Figure 4. Prognostic assessment and microenvironment independence of transcriptional signatures in the ZUMA-7 cohort. (A) </w:t>
      </w:r>
      <w:r w:rsidRPr="00B112C8">
        <w:rPr>
          <w:rFonts w:ascii="Times New Roman" w:hAnsi="Times New Roman" w:cs="Times New Roman"/>
          <w:lang w:val="en-US"/>
        </w:rPr>
        <w:t xml:space="preserve">Kaplan-Meier estimates for </w:t>
      </w:r>
      <w:r w:rsidRPr="00AB2743">
        <w:rPr>
          <w:rFonts w:ascii="Times New Roman" w:hAnsi="Times New Roman" w:cs="Times New Roman"/>
          <w:strike/>
          <w:color w:val="EE0000"/>
          <w:lang w:val="en-US"/>
        </w:rPr>
        <w:t>Event-Free Survival (</w:t>
      </w:r>
      <w:r w:rsidRPr="00B112C8">
        <w:rPr>
          <w:rFonts w:ascii="Times New Roman" w:hAnsi="Times New Roman" w:cs="Times New Roman"/>
          <w:lang w:val="en-US"/>
        </w:rPr>
        <w:t>EFS</w:t>
      </w:r>
      <w:r w:rsidRPr="00AB2743">
        <w:rPr>
          <w:rFonts w:ascii="Times New Roman" w:hAnsi="Times New Roman" w:cs="Times New Roman"/>
          <w:strike/>
          <w:color w:val="EE0000"/>
          <w:lang w:val="en-US"/>
        </w:rPr>
        <w:t>)</w:t>
      </w:r>
      <w:r w:rsidRPr="00B112C8">
        <w:rPr>
          <w:rFonts w:ascii="Times New Roman" w:hAnsi="Times New Roman" w:cs="Times New Roman"/>
          <w:lang w:val="en-US"/>
        </w:rPr>
        <w:t xml:space="preserve">, stratifying patients according to the expression (High in red vs. Low in blue) of potential biomarkers. Statistical significance was assessed using the log-rank test. </w:t>
      </w:r>
      <w:r w:rsidRPr="00B112C8">
        <w:rPr>
          <w:rFonts w:ascii="Times New Roman" w:hAnsi="Times New Roman" w:cs="Times New Roman"/>
          <w:b/>
          <w:bCs/>
          <w:lang w:val="en-US"/>
        </w:rPr>
        <w:t>(B)</w:t>
      </w:r>
      <w:r w:rsidRPr="00B112C8">
        <w:rPr>
          <w:rFonts w:ascii="Times New Roman" w:hAnsi="Times New Roman" w:cs="Times New Roman"/>
          <w:lang w:val="en-US"/>
        </w:rPr>
        <w:t xml:space="preserve"> Multivariate Cox proportional hazards analysis validating the </w:t>
      </w:r>
      <w:r w:rsidRPr="00B112C8">
        <w:rPr>
          <w:rFonts w:ascii="Times New Roman" w:hAnsi="Times New Roman" w:cs="Times New Roman"/>
          <w:lang w:val="en-US"/>
        </w:rPr>
        <w:lastRenderedPageBreak/>
        <w:t xml:space="preserve">independent prognostic impact of target genes on EFS, following clinical adjustment for baseline tumor burden (SPD) and lymphoma subtype (Cell of Origin, COO). Hazard Ratios greater than 1 (red) indicate genes associated with a worse clinical outcome, whereas values less than 1 (blue) denote a protective biological effect. </w:t>
      </w:r>
      <w:r w:rsidRPr="00B112C8">
        <w:rPr>
          <w:rFonts w:ascii="Times New Roman" w:hAnsi="Times New Roman" w:cs="Times New Roman"/>
          <w:b/>
          <w:bCs/>
          <w:lang w:val="en-US"/>
        </w:rPr>
        <w:t>(C)</w:t>
      </w:r>
      <w:r w:rsidRPr="00B112C8">
        <w:rPr>
          <w:rFonts w:ascii="Times New Roman" w:hAnsi="Times New Roman" w:cs="Times New Roman"/>
          <w:lang w:val="en-US"/>
        </w:rPr>
        <w:t xml:space="preserve"> Spearman correlation matrix mapping interactions within the tumor ecosystem between candidate gene expression and the absolute abundance of immune and stromal populations, estimated using the MCP-counter algorithm. Statistical significance (p &lt; 0.05; ** p &lt; 0.01; *** p &lt; 0.001) represents the strength of the association between potential marker genes and the estimated cell types.</w:t>
      </w:r>
    </w:p>
    <w:p w14:paraId="5ACE4DBE" w14:textId="77777777" w:rsidR="001F60D7" w:rsidRDefault="001F60D7" w:rsidP="00697A56">
      <w:pPr>
        <w:spacing w:after="0" w:line="480" w:lineRule="auto"/>
        <w:jc w:val="both"/>
        <w:rPr>
          <w:rFonts w:ascii="Times New Roman" w:hAnsi="Times New Roman" w:cs="Times New Roman"/>
          <w:lang w:val="en-US"/>
        </w:rPr>
      </w:pPr>
    </w:p>
    <w:p w14:paraId="72CC69C7" w14:textId="38136A9C" w:rsidR="009A3C05" w:rsidRPr="001F60D7" w:rsidRDefault="00B112C8" w:rsidP="004B3329">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Specifically, the preservation of B-cell lineage identity and antigen presentation machinery (</w:t>
      </w:r>
      <w:r w:rsidRPr="008B0065">
        <w:rPr>
          <w:rFonts w:ascii="Times New Roman" w:hAnsi="Times New Roman" w:cs="Times New Roman"/>
          <w:i/>
          <w:iCs/>
          <w:color w:val="EE0000"/>
          <w:lang w:val="en-US"/>
        </w:rPr>
        <w:t>CD19</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MS4A1</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TNFRSF17</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HLA-DOB</w:t>
      </w:r>
      <w:r w:rsidRPr="00B112C8">
        <w:rPr>
          <w:rFonts w:ascii="Times New Roman" w:hAnsi="Times New Roman" w:cs="Times New Roman"/>
          <w:lang w:val="en-US"/>
        </w:rPr>
        <w:t>), along with mature lymphoid markers (</w:t>
      </w:r>
      <w:r w:rsidRPr="008B0065">
        <w:rPr>
          <w:rFonts w:ascii="Times New Roman" w:hAnsi="Times New Roman" w:cs="Times New Roman"/>
          <w:i/>
          <w:iCs/>
          <w:color w:val="EE0000"/>
          <w:lang w:val="en-US"/>
        </w:rPr>
        <w:t>IRF8</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BTLA</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LY9</w:t>
      </w:r>
      <w:r w:rsidRPr="00B112C8">
        <w:rPr>
          <w:rFonts w:ascii="Times New Roman" w:hAnsi="Times New Roman" w:cs="Times New Roman"/>
          <w:lang w:val="en-US"/>
        </w:rPr>
        <w:t>), emerged as powerful independent protective factors (HR ranging from 0.77 to 0.86; all p &lt; 0.05), dictating prolonged clinical benefit with Axi-cel. In contrast, transcripts associated with alternative chemotaxis (</w:t>
      </w:r>
      <w:r w:rsidRPr="008B0065">
        <w:rPr>
          <w:rFonts w:ascii="Times New Roman" w:hAnsi="Times New Roman" w:cs="Times New Roman"/>
          <w:i/>
          <w:iCs/>
          <w:color w:val="EE0000"/>
          <w:lang w:val="en-US"/>
        </w:rPr>
        <w:t>CCL20</w:t>
      </w:r>
      <w:r w:rsidRPr="00B112C8">
        <w:rPr>
          <w:rFonts w:ascii="Times New Roman" w:hAnsi="Times New Roman" w:cs="Times New Roman"/>
          <w:lang w:val="en-US"/>
        </w:rPr>
        <w:t>; HR = 1.26), dysregulated signaling (</w:t>
      </w:r>
      <w:r w:rsidRPr="008B0065">
        <w:rPr>
          <w:rFonts w:ascii="Times New Roman" w:hAnsi="Times New Roman" w:cs="Times New Roman"/>
          <w:i/>
          <w:iCs/>
          <w:color w:val="EE0000"/>
          <w:lang w:val="en-US"/>
        </w:rPr>
        <w:t>DUSP5</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WNT11</w:t>
      </w:r>
      <w:r w:rsidRPr="00B112C8">
        <w:rPr>
          <w:rFonts w:ascii="Times New Roman" w:hAnsi="Times New Roman" w:cs="Times New Roman"/>
          <w:lang w:val="en-US"/>
        </w:rPr>
        <w:t>), and markers of tissue remodeling and cellular adhesion (</w:t>
      </w:r>
      <w:r w:rsidRPr="008B0065">
        <w:rPr>
          <w:rFonts w:ascii="Times New Roman" w:hAnsi="Times New Roman" w:cs="Times New Roman"/>
          <w:i/>
          <w:iCs/>
          <w:color w:val="EE0000"/>
          <w:lang w:val="en-US"/>
        </w:rPr>
        <w:t>CDH2</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NCAM1</w:t>
      </w:r>
      <w:r w:rsidRPr="00B112C8">
        <w:rPr>
          <w:rFonts w:ascii="Times New Roman" w:hAnsi="Times New Roman" w:cs="Times New Roman"/>
          <w:lang w:val="en-US"/>
        </w:rPr>
        <w:t xml:space="preserve">, </w:t>
      </w:r>
      <w:r w:rsidRPr="008B0065">
        <w:rPr>
          <w:rFonts w:ascii="Times New Roman" w:hAnsi="Times New Roman" w:cs="Times New Roman"/>
          <w:i/>
          <w:iCs/>
          <w:color w:val="EE0000"/>
          <w:lang w:val="en-US"/>
        </w:rPr>
        <w:t>LRRC32</w:t>
      </w:r>
      <w:r w:rsidRPr="00B112C8">
        <w:rPr>
          <w:rFonts w:ascii="Times New Roman" w:hAnsi="Times New Roman" w:cs="Times New Roman"/>
          <w:lang w:val="en-US"/>
        </w:rPr>
        <w:t>) were validated as intrinsic and independent risk factors (HR &gt; 1; p &lt; 0.05), driving early therapeutic failure regardless of tumor volume and lymphoma subtype</w:t>
      </w:r>
      <w:r w:rsidR="001F60D7" w:rsidRPr="001F60D7">
        <w:rPr>
          <w:rFonts w:ascii="Times New Roman" w:hAnsi="Times New Roman" w:cs="Times New Roman"/>
          <w:lang w:val="en-US"/>
        </w:rPr>
        <w:t>.</w:t>
      </w:r>
    </w:p>
    <w:p w14:paraId="455B3BDD" w14:textId="7DB28F7C" w:rsidR="009A3C05" w:rsidRPr="001F60D7" w:rsidRDefault="00B112C8" w:rsidP="004B3329">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Finally, to decode the cellular origin and crosstalk of these prognostic signatures within the tumor ecosystem, we conducted a Spearman correlation analysis pairing gene expression with the absolute abundance of immune and stromal populations (estimated using the MCP-counter algorithm) (Figure 4C). This topological mapping elucidated which genes were primarily derived from the intrinsic malignant clone versus those </w:t>
      </w:r>
      <w:r w:rsidRPr="00B112C8">
        <w:rPr>
          <w:rFonts w:ascii="Times New Roman" w:hAnsi="Times New Roman" w:cs="Times New Roman"/>
          <w:lang w:val="en-US"/>
        </w:rPr>
        <w:lastRenderedPageBreak/>
        <w:t>mediated by the recruitment of adjacent stromal or myeloid compartments, consolidating the cellular architecture of CAR-T resistance</w:t>
      </w:r>
      <w:r w:rsidR="001F60D7" w:rsidRPr="001F60D7">
        <w:rPr>
          <w:rFonts w:ascii="Times New Roman" w:hAnsi="Times New Roman" w:cs="Times New Roman"/>
          <w:lang w:val="en-US"/>
        </w:rPr>
        <w:t>.</w:t>
      </w:r>
    </w:p>
    <w:p w14:paraId="520A9CE7" w14:textId="5B348C3E" w:rsidR="004B3329" w:rsidRPr="001F60D7" w:rsidRDefault="00B112C8" w:rsidP="0094675C">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To substantiate the premise that resistance is primarily driven by intrinsic tumor biology and its functional programs (rather than the physical exclusion of immune cells), we evaluated the global microenvironmental composition. Cellular deconvolution (MCP-counter) demonstrated that the absolute abundance of baseline infiltrating immune and stromal populations was unable to stratify clinical response to Axi-cel in both the ZUMA-7 and ZUMA-1 cohorts (Supplementary Figure S3; all adjusted p-values non-significant). This lack of segregation by bulk population estimates reinforces the finding that it is the functional state - specifically the transcriptional phenotype of aggressive adhesion and tissue remodeling - rather than the quantitative count of infiltrating cells, that dictates therapeutic success or failure</w:t>
      </w:r>
      <w:r w:rsidR="001F60D7" w:rsidRPr="001F60D7">
        <w:rPr>
          <w:rFonts w:ascii="Times New Roman" w:hAnsi="Times New Roman" w:cs="Times New Roman"/>
          <w:lang w:val="en-US"/>
        </w:rPr>
        <w:t>.</w:t>
      </w:r>
    </w:p>
    <w:p w14:paraId="001FA7A2" w14:textId="77777777" w:rsidR="004B3329" w:rsidRPr="001F60D7" w:rsidRDefault="004B3329" w:rsidP="00697A56">
      <w:pPr>
        <w:spacing w:after="0" w:line="480" w:lineRule="auto"/>
        <w:jc w:val="both"/>
        <w:rPr>
          <w:rFonts w:ascii="Times New Roman" w:hAnsi="Times New Roman" w:cs="Times New Roman"/>
          <w:lang w:val="en-US"/>
        </w:rPr>
      </w:pPr>
    </w:p>
    <w:p w14:paraId="55BA4696" w14:textId="4DA769A6" w:rsidR="009A3C05" w:rsidRPr="00DD4F74" w:rsidRDefault="004E53FA"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3.5 </w:t>
      </w:r>
      <w:r w:rsidR="00DD4F74" w:rsidRPr="00DD4F74">
        <w:rPr>
          <w:rFonts w:ascii="Times New Roman" w:hAnsi="Times New Roman" w:cs="Times New Roman"/>
          <w:b/>
          <w:bCs/>
          <w:lang w:val="en-US"/>
        </w:rPr>
        <w:t>Orthogonal Validation Confirms the Predictive Specificity of the Signature for CAR T-Cell Therapy</w:t>
      </w:r>
    </w:p>
    <w:p w14:paraId="19B5087F" w14:textId="77777777" w:rsidR="004E53FA" w:rsidRPr="00DD4F74" w:rsidRDefault="004E53FA" w:rsidP="00697A56">
      <w:pPr>
        <w:spacing w:after="0" w:line="480" w:lineRule="auto"/>
        <w:jc w:val="both"/>
        <w:rPr>
          <w:rFonts w:ascii="Times New Roman" w:hAnsi="Times New Roman" w:cs="Times New Roman"/>
          <w:lang w:val="en-US"/>
        </w:rPr>
      </w:pPr>
    </w:p>
    <w:p w14:paraId="51AB443D" w14:textId="50082CA5" w:rsidR="004E53FA" w:rsidRPr="00DD4F74" w:rsidRDefault="00B112C8" w:rsidP="00F86438">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To conclusively determine whether the identified biomarkers represent evasion mechanisms specific to cellular immunotherapy (predictive value) or merely reflect the intrinsic, generic aggressiveness of DLBCL (general prognostic value), we conducted a cross-orthogonal validation. The survival impact of each of the 16 candidate transcripts was contrasted in parallel across three distinct clinical scenarios: the experimental arm (ZUMA-7 Axi-cel; cellular therapy), the active control arm (ZUMA-7 SOC; salvage chemotherapy), and an independent first-line cohort</w:t>
      </w:r>
      <w:r w:rsidR="00DD4F74" w:rsidRPr="00DD4F74">
        <w:rPr>
          <w:rFonts w:ascii="Times New Roman" w:hAnsi="Times New Roman" w:cs="Times New Roman"/>
          <w:lang w:val="en-US"/>
        </w:rPr>
        <w:t xml:space="preserve"> (TCGA-DLBC; R-CHOP) (Figure 5).</w:t>
      </w:r>
    </w:p>
    <w:p w14:paraId="0F00042B" w14:textId="701B8F6C" w:rsidR="004E53FA" w:rsidRDefault="004E53FA" w:rsidP="00697A56">
      <w:pPr>
        <w:spacing w:after="0" w:line="480" w:lineRule="auto"/>
        <w:jc w:val="both"/>
        <w:rPr>
          <w:rFonts w:ascii="Times New Roman" w:hAnsi="Times New Roman" w:cs="Times New Roman"/>
        </w:rPr>
      </w:pPr>
      <w:r>
        <w:rPr>
          <w:rFonts w:ascii="Arial" w:hAnsi="Arial" w:cs="Arial"/>
          <w:noProof/>
          <w:color w:val="000000"/>
          <w:sz w:val="22"/>
          <w:szCs w:val="22"/>
        </w:rPr>
        <w:lastRenderedPageBreak/>
        <w:drawing>
          <wp:inline distT="0" distB="0" distL="0" distR="0" wp14:anchorId="12F7454D" wp14:editId="52386C88">
            <wp:extent cx="5400040" cy="8010525"/>
            <wp:effectExtent l="0" t="0" r="0" b="9525"/>
            <wp:docPr id="11054872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8010525"/>
                    </a:xfrm>
                    <a:prstGeom prst="rect">
                      <a:avLst/>
                    </a:prstGeom>
                    <a:noFill/>
                    <a:ln>
                      <a:noFill/>
                    </a:ln>
                  </pic:spPr>
                </pic:pic>
              </a:graphicData>
            </a:graphic>
          </wp:inline>
        </w:drawing>
      </w:r>
    </w:p>
    <w:p w14:paraId="24E98A34" w14:textId="1B8FFA7D" w:rsidR="009A3C05" w:rsidRDefault="00B112C8" w:rsidP="00697A56">
      <w:pPr>
        <w:spacing w:after="0" w:line="480" w:lineRule="auto"/>
        <w:jc w:val="both"/>
        <w:rPr>
          <w:rFonts w:ascii="Times New Roman" w:hAnsi="Times New Roman" w:cs="Times New Roman"/>
          <w:lang w:val="en-US"/>
        </w:rPr>
      </w:pPr>
      <w:r w:rsidRPr="00B112C8">
        <w:rPr>
          <w:rFonts w:ascii="Times New Roman" w:hAnsi="Times New Roman" w:cs="Times New Roman"/>
          <w:b/>
          <w:bCs/>
          <w:lang w:val="en-US"/>
        </w:rPr>
        <w:t>Figure 5. Clinical orthogonal validation of the genomic signature as a specific predictive biomarker for CAR T-cell therapy.</w:t>
      </w:r>
      <w:r w:rsidR="004E53FA" w:rsidRPr="004E53FA">
        <w:rPr>
          <w:rFonts w:ascii="Times New Roman" w:hAnsi="Times New Roman" w:cs="Times New Roman"/>
          <w:lang w:val="en-US"/>
        </w:rPr>
        <w:t xml:space="preserve"> </w:t>
      </w:r>
      <w:r w:rsidRPr="00B112C8">
        <w:rPr>
          <w:rFonts w:ascii="Times New Roman" w:hAnsi="Times New Roman" w:cs="Times New Roman"/>
          <w:lang w:val="en-US"/>
        </w:rPr>
        <w:t xml:space="preserve">Kaplan-Meier survival curves for the 16 </w:t>
      </w:r>
      <w:r w:rsidRPr="00B112C8">
        <w:rPr>
          <w:rFonts w:ascii="Times New Roman" w:hAnsi="Times New Roman" w:cs="Times New Roman"/>
          <w:lang w:val="en-US"/>
        </w:rPr>
        <w:lastRenderedPageBreak/>
        <w:t xml:space="preserve">identified candidate genes, evaluating the impact of their baseline expression across three distinct clinical scenarios of </w:t>
      </w:r>
      <w:r w:rsidRPr="00273731">
        <w:rPr>
          <w:rFonts w:ascii="Times New Roman" w:hAnsi="Times New Roman" w:cs="Times New Roman"/>
          <w:strike/>
          <w:color w:val="EE0000"/>
          <w:lang w:val="en-US"/>
        </w:rPr>
        <w:t>diffuse large B-cell lymphoma (</w:t>
      </w:r>
      <w:r w:rsidRPr="00B112C8">
        <w:rPr>
          <w:rFonts w:ascii="Times New Roman" w:hAnsi="Times New Roman" w:cs="Times New Roman"/>
          <w:lang w:val="en-US"/>
        </w:rPr>
        <w:t>DLBCL</w:t>
      </w:r>
      <w:r w:rsidRPr="00273731">
        <w:rPr>
          <w:rFonts w:ascii="Times New Roman" w:hAnsi="Times New Roman" w:cs="Times New Roman"/>
          <w:strike/>
          <w:color w:val="EE0000"/>
          <w:lang w:val="en-US"/>
        </w:rPr>
        <w:t>)</w:t>
      </w:r>
      <w:r w:rsidRPr="00B112C8">
        <w:rPr>
          <w:rFonts w:ascii="Times New Roman" w:hAnsi="Times New Roman" w:cs="Times New Roman"/>
          <w:lang w:val="en-US"/>
        </w:rPr>
        <w:t xml:space="preserve">. For each gene, the panels display, from left to right: (1) ZUMA-7 Axi-cel: </w:t>
      </w:r>
      <w:r w:rsidRPr="00AB2743">
        <w:rPr>
          <w:rFonts w:ascii="Times New Roman" w:hAnsi="Times New Roman" w:cs="Times New Roman"/>
          <w:strike/>
          <w:color w:val="EE0000"/>
          <w:lang w:val="en-US"/>
        </w:rPr>
        <w:t>Event-Free Survival (</w:t>
      </w:r>
      <w:r w:rsidRPr="00B112C8">
        <w:rPr>
          <w:rFonts w:ascii="Times New Roman" w:hAnsi="Times New Roman" w:cs="Times New Roman"/>
          <w:lang w:val="en-US"/>
        </w:rPr>
        <w:t>EFS</w:t>
      </w:r>
      <w:r w:rsidRPr="00AB2743">
        <w:rPr>
          <w:rFonts w:ascii="Times New Roman" w:hAnsi="Times New Roman" w:cs="Times New Roman"/>
          <w:strike/>
          <w:color w:val="EE0000"/>
          <w:lang w:val="en-US"/>
        </w:rPr>
        <w:t>)</w:t>
      </w:r>
      <w:r w:rsidRPr="00B112C8">
        <w:rPr>
          <w:rFonts w:ascii="Times New Roman" w:hAnsi="Times New Roman" w:cs="Times New Roman"/>
          <w:lang w:val="en-US"/>
        </w:rPr>
        <w:t xml:space="preserve"> in patients treated with anti-CD19 CAR T-cell therapy; (2) ZUMA-7 SOC: EFS in the randomized control arm treated with standard-of-care (SOC) salvage chemotherapy; and (3) TCGA-DLBC: Overall Survival </w:t>
      </w:r>
      <w:r w:rsidRPr="009F32D3">
        <w:rPr>
          <w:rFonts w:ascii="Times New Roman" w:hAnsi="Times New Roman" w:cs="Times New Roman"/>
          <w:strike/>
          <w:color w:val="EE0000"/>
          <w:lang w:val="en-US"/>
        </w:rPr>
        <w:t>(OS)</w:t>
      </w:r>
      <w:r w:rsidRPr="00B112C8">
        <w:rPr>
          <w:rFonts w:ascii="Times New Roman" w:hAnsi="Times New Roman" w:cs="Times New Roman"/>
          <w:lang w:val="en-US"/>
        </w:rPr>
        <w:t xml:space="preserve"> in first-line patients treated with R-CHOP. Patients were strictly stratified into high-expression (High, red line) and low-expression (Low, blue line) groups based on the intra-cohort median expression threshold for each transcript. Follow-up time (x-axis) is presented in months for the ZUMA-7 study and in days for the TCGA cohort. Statistical significance was determined using the log-rank test. The retention of statistical significance (p &lt; 0.05) exclusively in the Axi-cel arm - while absent in the SOC and TCGA-DLBC arms for most targets - validates the signature's predictive nature regarding resistance mechanisms specific to cellular immunotherapy. The </w:t>
      </w:r>
      <w:r w:rsidRPr="008B0065">
        <w:rPr>
          <w:rFonts w:ascii="Times New Roman" w:hAnsi="Times New Roman" w:cs="Times New Roman"/>
          <w:i/>
          <w:iCs/>
          <w:color w:val="EE0000"/>
          <w:lang w:val="en-US"/>
        </w:rPr>
        <w:t>WNT11</w:t>
      </w:r>
      <w:r w:rsidRPr="008B0065">
        <w:rPr>
          <w:rFonts w:ascii="Times New Roman" w:hAnsi="Times New Roman" w:cs="Times New Roman"/>
          <w:color w:val="EE0000"/>
          <w:lang w:val="en-US"/>
        </w:rPr>
        <w:t xml:space="preserve"> </w:t>
      </w:r>
      <w:r w:rsidRPr="00B112C8">
        <w:rPr>
          <w:rFonts w:ascii="Times New Roman" w:hAnsi="Times New Roman" w:cs="Times New Roman"/>
          <w:lang w:val="en-US"/>
        </w:rPr>
        <w:t>gene serves as a notable exception, demonstrating pan-prognostic value indicating intrinsic tumor aggressiveness independent of the therapeutic modality.</w:t>
      </w:r>
    </w:p>
    <w:p w14:paraId="7CE9592F" w14:textId="77777777" w:rsidR="00DD4F74" w:rsidRPr="004E53FA" w:rsidRDefault="00DD4F74" w:rsidP="00697A56">
      <w:pPr>
        <w:spacing w:after="0" w:line="480" w:lineRule="auto"/>
        <w:jc w:val="both"/>
        <w:rPr>
          <w:rFonts w:ascii="Times New Roman" w:hAnsi="Times New Roman" w:cs="Times New Roman"/>
          <w:lang w:val="en-US"/>
        </w:rPr>
      </w:pPr>
    </w:p>
    <w:p w14:paraId="16B1F240" w14:textId="31EAE6BF" w:rsidR="009A3C05" w:rsidRPr="00DD4F74" w:rsidRDefault="00B112C8" w:rsidP="00F86438">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Kaplan-Meier survival analyses revealed that 15 of the 16 genes in the panel retained statistical significance for survival stratification strictly confined to the Axi-cel arm. This lack of impact under the pressure of conventional treatments indicates that these transcriptomic perturbations may orchestrate a genuine evasion program highly specific to anti-CD19 CAR T-cell biology. The sole exception within this panel was the </w:t>
      </w:r>
      <w:r w:rsidRPr="008B0065">
        <w:rPr>
          <w:rFonts w:ascii="Times New Roman" w:hAnsi="Times New Roman" w:cs="Times New Roman"/>
          <w:i/>
          <w:iCs/>
          <w:color w:val="EE0000"/>
          <w:lang w:val="en-US"/>
        </w:rPr>
        <w:t>WNT11</w:t>
      </w:r>
      <w:r w:rsidRPr="008B0065">
        <w:rPr>
          <w:rFonts w:ascii="Times New Roman" w:hAnsi="Times New Roman" w:cs="Times New Roman"/>
          <w:color w:val="EE0000"/>
          <w:lang w:val="en-US"/>
        </w:rPr>
        <w:t xml:space="preserve"> </w:t>
      </w:r>
      <w:r w:rsidRPr="00B112C8">
        <w:rPr>
          <w:rFonts w:ascii="Times New Roman" w:hAnsi="Times New Roman" w:cs="Times New Roman"/>
          <w:lang w:val="en-US"/>
        </w:rPr>
        <w:t xml:space="preserve">gene. The hyperactivation of this transcript was associated with consistently inferior clinical outcomes in TCGA-DLBC. This finding suggests that </w:t>
      </w:r>
      <w:r w:rsidRPr="008B0065">
        <w:rPr>
          <w:rFonts w:ascii="Times New Roman" w:hAnsi="Times New Roman" w:cs="Times New Roman"/>
          <w:i/>
          <w:iCs/>
          <w:color w:val="EE0000"/>
          <w:lang w:val="en-US"/>
        </w:rPr>
        <w:t>WNT11</w:t>
      </w:r>
      <w:r w:rsidRPr="008B0065">
        <w:rPr>
          <w:rFonts w:ascii="Times New Roman" w:hAnsi="Times New Roman" w:cs="Times New Roman"/>
          <w:color w:val="EE0000"/>
          <w:lang w:val="en-US"/>
        </w:rPr>
        <w:t xml:space="preserve"> </w:t>
      </w:r>
      <w:r w:rsidRPr="00B112C8">
        <w:rPr>
          <w:rFonts w:ascii="Times New Roman" w:hAnsi="Times New Roman" w:cs="Times New Roman"/>
          <w:lang w:val="en-US"/>
        </w:rPr>
        <w:t xml:space="preserve">may act as a pan-prognostic marker of failure, reflecting a state of profound cellular dedifferentiation and </w:t>
      </w:r>
      <w:r w:rsidRPr="00B112C8">
        <w:rPr>
          <w:rFonts w:ascii="Times New Roman" w:hAnsi="Times New Roman" w:cs="Times New Roman"/>
          <w:lang w:val="en-US"/>
        </w:rPr>
        <w:lastRenderedPageBreak/>
        <w:t>baseline lymphoma aggressiveness that confers cross-resistance to both chemotherapy and cellular immunotherapy</w:t>
      </w:r>
      <w:r w:rsidR="00DD4F74" w:rsidRPr="00DD4F74">
        <w:rPr>
          <w:rFonts w:ascii="Times New Roman" w:hAnsi="Times New Roman" w:cs="Times New Roman"/>
          <w:lang w:val="en-US"/>
        </w:rPr>
        <w:t>.</w:t>
      </w:r>
    </w:p>
    <w:p w14:paraId="34A1BBA4" w14:textId="77777777" w:rsidR="009A3C05" w:rsidRPr="00DD4F74" w:rsidRDefault="009A3C05" w:rsidP="00697A56">
      <w:pPr>
        <w:spacing w:after="0" w:line="480" w:lineRule="auto"/>
        <w:jc w:val="both"/>
        <w:rPr>
          <w:rFonts w:ascii="Times New Roman" w:hAnsi="Times New Roman" w:cs="Times New Roman"/>
          <w:lang w:val="en-US"/>
        </w:rPr>
      </w:pPr>
    </w:p>
    <w:p w14:paraId="550E51E4" w14:textId="25B292B3" w:rsidR="009A3C05" w:rsidRPr="00DD4F74" w:rsidRDefault="003E5AC9"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3.6 </w:t>
      </w:r>
      <w:r w:rsidR="00B112C8" w:rsidRPr="00B112C8">
        <w:rPr>
          <w:rFonts w:ascii="Times New Roman" w:hAnsi="Times New Roman" w:cs="Times New Roman"/>
          <w:b/>
          <w:bCs/>
          <w:lang w:val="en-US"/>
        </w:rPr>
        <w:t>Integration of the Current Findings with the Published ZUMA-1 and ZUMA-7 Analyses</w:t>
      </w:r>
    </w:p>
    <w:p w14:paraId="5483325C" w14:textId="77777777" w:rsidR="009A3C05" w:rsidRPr="00DD4F74" w:rsidRDefault="009A3C05" w:rsidP="00697A56">
      <w:pPr>
        <w:spacing w:after="0" w:line="480" w:lineRule="auto"/>
        <w:jc w:val="both"/>
        <w:rPr>
          <w:rFonts w:ascii="Times New Roman" w:hAnsi="Times New Roman" w:cs="Times New Roman"/>
          <w:lang w:val="en-US"/>
        </w:rPr>
      </w:pPr>
    </w:p>
    <w:p w14:paraId="04C9AF05" w14:textId="2A613233" w:rsidR="000D4235" w:rsidRDefault="00B112C8" w:rsidP="000D4235">
      <w:pPr>
        <w:spacing w:after="0" w:line="480" w:lineRule="auto"/>
        <w:ind w:firstLine="708"/>
        <w:jc w:val="both"/>
        <w:rPr>
          <w:rFonts w:ascii="Times New Roman" w:hAnsi="Times New Roman" w:cs="Times New Roman"/>
          <w:lang w:val="en-US"/>
        </w:rPr>
        <w:sectPr w:rsidR="000D4235" w:rsidSect="004772B8">
          <w:headerReference w:type="default" r:id="rId24"/>
          <w:pgSz w:w="11906" w:h="16838"/>
          <w:pgMar w:top="1417" w:right="1701" w:bottom="1417" w:left="1701" w:header="708" w:footer="708" w:gutter="0"/>
          <w:lnNumType w:countBy="1" w:restart="continuous"/>
          <w:cols w:space="708"/>
          <w:docGrid w:linePitch="360"/>
        </w:sectPr>
      </w:pPr>
      <w:r w:rsidRPr="00B112C8">
        <w:rPr>
          <w:rFonts w:ascii="Times New Roman" w:hAnsi="Times New Roman" w:cs="Times New Roman"/>
          <w:lang w:val="en-US"/>
        </w:rPr>
        <w:t xml:space="preserve">To contextualize the findings of the present study, we compared the 16 candidate biomarkers identified in our analyses with the transcriptomic results originally reported for the ZUMA-1 </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{"citationID":"PS3iT13V","properties":{"unsorted":false,"formattedCitation":"(34)","plainCitation":"(34)","noteIndex":0},"citationItems":[{"id":629,"uris":["http://zotero.org/users/17472926/items/DVKAYPP4"],"itemData":{"id":629,"type":"article-journal","abstract":"Axicabtagene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(34)</w:t>
      </w:r>
      <w:r w:rsidR="003570CB">
        <w:rPr>
          <w:rFonts w:ascii="Times New Roman" w:hAnsi="Times New Roman" w:cs="Times New Roman"/>
          <w:lang w:val="en-US"/>
        </w:rPr>
        <w:fldChar w:fldCharType="end"/>
      </w:r>
      <w:r w:rsidR="00DD4F74" w:rsidRPr="00DD4F74">
        <w:rPr>
          <w:rFonts w:ascii="Times New Roman" w:hAnsi="Times New Roman" w:cs="Times New Roman"/>
          <w:lang w:val="en-US"/>
        </w:rPr>
        <w:t xml:space="preserve"> and ZUMA-7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{"citationID":"eYEjrC0h","properties":{"unsorted":false,"formattedCitation":"(33)","plainCitation":"(33)","noteIndex":0},"citationItems":[{"id":614,"uris":["http://zotero.org/users/17472926/items/2CSNINWF"],"itemData":{"id":614,"type":"article-journal","abstract":"The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(33)</w:t>
      </w:r>
      <w:r w:rsidR="003570CB">
        <w:rPr>
          <w:rFonts w:ascii="Times New Roman" w:hAnsi="Times New Roman" w:cs="Times New Roman"/>
          <w:lang w:val="en-US"/>
        </w:rPr>
        <w:fldChar w:fldCharType="end"/>
      </w:r>
      <w:r w:rsidR="003570CB">
        <w:rPr>
          <w:rFonts w:ascii="Times New Roman" w:hAnsi="Times New Roman" w:cs="Times New Roman"/>
          <w:lang w:val="en-US"/>
        </w:rPr>
        <w:t xml:space="preserve"> </w:t>
      </w:r>
      <w:r w:rsidRPr="00B112C8">
        <w:rPr>
          <w:rFonts w:ascii="Times New Roman" w:hAnsi="Times New Roman" w:cs="Times New Roman"/>
          <w:lang w:val="en-US"/>
        </w:rPr>
        <w:t>cohorts. Because the present analyses partly reuse these datasets, this comparison was intended to assess concordance with the published biological patterns and identify additional gene-level associations, rather than to provide independent validation. Cohort specifications and technical differences: ZUMA-1 evaluated heavily pre-treated (3rd-line) r/r DLBCL using a 724-gene panel (GSE197977), whereas ZUMA-7 involved 2nd-line r/r DLBCL analyzed via the expanded IO360 platform, which comprises 817 transcripts and signatures (GSE248835). These biological differences in treatment lines, combined with technical variations between the gene platforms, likely account for the distinct transcriptomic profiles observed between the cohorts.</w:t>
      </w:r>
      <w:r w:rsidR="00B45DFA">
        <w:rPr>
          <w:rFonts w:ascii="Times New Roman" w:hAnsi="Times New Roman" w:cs="Times New Roman"/>
          <w:lang w:val="en-US"/>
        </w:rPr>
        <w:t xml:space="preserve"> </w:t>
      </w:r>
      <w:commentRangeStart w:id="2"/>
      <w:r w:rsidR="00B45DFA" w:rsidRPr="00B45DFA">
        <w:rPr>
          <w:rFonts w:ascii="Times New Roman" w:hAnsi="Times New Roman" w:cs="Times New Roman"/>
          <w:highlight w:val="cyan"/>
          <w:lang w:val="en-US"/>
        </w:rPr>
        <w:t>The results are summarized in Table 1.</w:t>
      </w:r>
      <w:commentRangeEnd w:id="2"/>
      <w:r w:rsidR="00CD5C90">
        <w:rPr>
          <w:rStyle w:val="Refdecomentrio"/>
          <w:rFonts w:ascii="Times New Roman" w:hAnsi="Times New Roman" w:cs="Times New Roman"/>
          <w:sz w:val="24"/>
          <w:szCs w:val="24"/>
          <w:lang w:val="en-US"/>
        </w:rPr>
        <w:commentReference w:id="2"/>
      </w:r>
    </w:p>
    <w:p w14:paraId="4236ABA2" w14:textId="6DE6382B" w:rsidR="003E5AC9" w:rsidRDefault="00B45DFA" w:rsidP="00697A56">
      <w:pPr>
        <w:spacing w:after="0" w:line="480" w:lineRule="auto"/>
        <w:jc w:val="both"/>
        <w:rPr>
          <w:rFonts w:ascii="Times New Roman" w:hAnsi="Times New Roman" w:cs="Times New Roman"/>
          <w:lang w:val="en-US"/>
        </w:rPr>
      </w:pPr>
      <w:r w:rsidRPr="00B45DFA">
        <w:rPr>
          <w:rFonts w:ascii="Times New Roman" w:hAnsi="Times New Roman" w:cs="Times New Roman"/>
          <w:lang w:val="en-US"/>
        </w:rPr>
        <w:lastRenderedPageBreak/>
        <w:t>Table 1. Comparison of the 16 candidate baseline transcriptomic biomarkers identified in the present study with findings originally reported for the ZUMA-1 and ZUMA-</w:t>
      </w:r>
      <w:r>
        <w:rPr>
          <w:rFonts w:ascii="Times New Roman" w:hAnsi="Times New Roman" w:cs="Times New Roman"/>
          <w:lang w:val="en-US"/>
        </w:rPr>
        <w:t>7</w:t>
      </w:r>
    </w:p>
    <w:tbl>
      <w:tblPr>
        <w:tblStyle w:val="Tabelacomgrade"/>
        <w:tblW w:w="12960" w:type="dxa"/>
        <w:tblInd w:w="120" w:type="dxa"/>
        <w:tblLayout w:type="fixed"/>
        <w:tblLook w:val="04A0" w:firstRow="1" w:lastRow="0" w:firstColumn="1" w:lastColumn="0" w:noHBand="0" w:noVBand="1"/>
      </w:tblPr>
      <w:tblGrid>
        <w:gridCol w:w="1800"/>
        <w:gridCol w:w="1300"/>
        <w:gridCol w:w="3100"/>
        <w:gridCol w:w="3100"/>
        <w:gridCol w:w="3660"/>
      </w:tblGrid>
      <w:tr w:rsidR="00B45DFA" w14:paraId="27185B13" w14:textId="77777777" w:rsidTr="0025671A">
        <w:trPr>
          <w:tblHeader/>
        </w:trPr>
        <w:tc>
          <w:tcPr>
            <w:tcW w:w="1800" w:type="dxa"/>
            <w:shd w:val="clear" w:color="auto" w:fill="E8EEF5"/>
            <w:tcMar>
              <w:top w:w="80" w:type="dxa"/>
              <w:left w:w="120" w:type="dxa"/>
              <w:bottom w:w="80" w:type="dxa"/>
              <w:right w:w="120" w:type="dxa"/>
            </w:tcMar>
            <w:vAlign w:val="center"/>
          </w:tcPr>
          <w:p w14:paraId="5B3F3B59" w14:textId="77777777" w:rsidR="00B45DFA" w:rsidRPr="00B45DFA" w:rsidRDefault="00B45DFA" w:rsidP="0025671A">
            <w:pPr>
              <w:jc w:val="center"/>
              <w:rPr>
                <w:rFonts w:ascii="Times New Roman" w:hAnsi="Times New Roman" w:cs="Times New Roman"/>
                <w:sz w:val="18"/>
                <w:szCs w:val="18"/>
              </w:rPr>
            </w:pPr>
            <w:r w:rsidRPr="00B45DFA">
              <w:rPr>
                <w:rFonts w:ascii="Times New Roman" w:hAnsi="Times New Roman" w:cs="Times New Roman"/>
                <w:b/>
                <w:color w:val="1F4D78"/>
                <w:sz w:val="18"/>
                <w:szCs w:val="18"/>
              </w:rPr>
              <w:t>Biological domain</w:t>
            </w:r>
          </w:p>
        </w:tc>
        <w:tc>
          <w:tcPr>
            <w:tcW w:w="1300" w:type="dxa"/>
            <w:shd w:val="clear" w:color="auto" w:fill="E8EEF5"/>
            <w:tcMar>
              <w:top w:w="80" w:type="dxa"/>
              <w:left w:w="120" w:type="dxa"/>
              <w:bottom w:w="80" w:type="dxa"/>
              <w:right w:w="120" w:type="dxa"/>
            </w:tcMar>
            <w:vAlign w:val="center"/>
          </w:tcPr>
          <w:p w14:paraId="23D49CA0" w14:textId="77777777" w:rsidR="00B45DFA" w:rsidRPr="00B45DFA" w:rsidRDefault="00B45DFA" w:rsidP="0025671A">
            <w:pPr>
              <w:jc w:val="center"/>
              <w:rPr>
                <w:rFonts w:ascii="Times New Roman" w:hAnsi="Times New Roman" w:cs="Times New Roman"/>
                <w:sz w:val="18"/>
                <w:szCs w:val="18"/>
              </w:rPr>
            </w:pPr>
            <w:r w:rsidRPr="00B45DFA">
              <w:rPr>
                <w:rFonts w:ascii="Times New Roman" w:hAnsi="Times New Roman" w:cs="Times New Roman"/>
                <w:b/>
                <w:color w:val="1F4D78"/>
                <w:sz w:val="18"/>
                <w:szCs w:val="18"/>
              </w:rPr>
              <w:t>Marker</w:t>
            </w:r>
          </w:p>
        </w:tc>
        <w:tc>
          <w:tcPr>
            <w:tcW w:w="3100" w:type="dxa"/>
            <w:shd w:val="clear" w:color="auto" w:fill="E8EEF5"/>
            <w:tcMar>
              <w:top w:w="80" w:type="dxa"/>
              <w:left w:w="120" w:type="dxa"/>
              <w:bottom w:w="80" w:type="dxa"/>
              <w:right w:w="120" w:type="dxa"/>
            </w:tcMar>
            <w:vAlign w:val="center"/>
          </w:tcPr>
          <w:p w14:paraId="2E89710E" w14:textId="77777777" w:rsidR="00B45DFA" w:rsidRPr="00B45DFA" w:rsidRDefault="00B45DFA" w:rsidP="0025671A">
            <w:pPr>
              <w:jc w:val="center"/>
              <w:rPr>
                <w:rFonts w:ascii="Times New Roman" w:hAnsi="Times New Roman" w:cs="Times New Roman"/>
                <w:sz w:val="18"/>
                <w:szCs w:val="18"/>
              </w:rPr>
            </w:pPr>
            <w:r w:rsidRPr="00B45DFA">
              <w:rPr>
                <w:rFonts w:ascii="Times New Roman" w:hAnsi="Times New Roman" w:cs="Times New Roman"/>
                <w:b/>
                <w:color w:val="1F4D78"/>
                <w:sz w:val="18"/>
                <w:szCs w:val="18"/>
              </w:rPr>
              <w:t>Published ZUMA-1 finding</w:t>
            </w:r>
          </w:p>
        </w:tc>
        <w:tc>
          <w:tcPr>
            <w:tcW w:w="3100" w:type="dxa"/>
            <w:shd w:val="clear" w:color="auto" w:fill="E8EEF5"/>
            <w:tcMar>
              <w:top w:w="80" w:type="dxa"/>
              <w:left w:w="120" w:type="dxa"/>
              <w:bottom w:w="80" w:type="dxa"/>
              <w:right w:w="120" w:type="dxa"/>
            </w:tcMar>
            <w:vAlign w:val="center"/>
          </w:tcPr>
          <w:p w14:paraId="69C2F223" w14:textId="77777777" w:rsidR="00B45DFA" w:rsidRPr="00B45DFA" w:rsidRDefault="00B45DFA" w:rsidP="0025671A">
            <w:pPr>
              <w:jc w:val="center"/>
              <w:rPr>
                <w:rFonts w:ascii="Times New Roman" w:hAnsi="Times New Roman" w:cs="Times New Roman"/>
                <w:sz w:val="18"/>
                <w:szCs w:val="18"/>
              </w:rPr>
            </w:pPr>
            <w:r w:rsidRPr="00B45DFA">
              <w:rPr>
                <w:rFonts w:ascii="Times New Roman" w:hAnsi="Times New Roman" w:cs="Times New Roman"/>
                <w:b/>
                <w:color w:val="1F4D78"/>
                <w:sz w:val="18"/>
                <w:szCs w:val="18"/>
              </w:rPr>
              <w:t>Published ZUMA-7 finding</w:t>
            </w:r>
          </w:p>
        </w:tc>
        <w:tc>
          <w:tcPr>
            <w:tcW w:w="3660" w:type="dxa"/>
            <w:shd w:val="clear" w:color="auto" w:fill="E8EEF5"/>
            <w:tcMar>
              <w:top w:w="80" w:type="dxa"/>
              <w:left w:w="120" w:type="dxa"/>
              <w:bottom w:w="80" w:type="dxa"/>
              <w:right w:w="120" w:type="dxa"/>
            </w:tcMar>
            <w:vAlign w:val="center"/>
          </w:tcPr>
          <w:p w14:paraId="76D01090" w14:textId="77777777" w:rsidR="00B45DFA" w:rsidRPr="00B45DFA" w:rsidRDefault="00B45DFA" w:rsidP="0025671A">
            <w:pPr>
              <w:jc w:val="center"/>
              <w:rPr>
                <w:rFonts w:ascii="Times New Roman" w:hAnsi="Times New Roman" w:cs="Times New Roman"/>
                <w:sz w:val="18"/>
                <w:szCs w:val="18"/>
              </w:rPr>
            </w:pPr>
            <w:r w:rsidRPr="00B45DFA">
              <w:rPr>
                <w:rFonts w:ascii="Times New Roman" w:hAnsi="Times New Roman" w:cs="Times New Roman"/>
                <w:b/>
                <w:color w:val="1F4D78"/>
                <w:sz w:val="18"/>
                <w:szCs w:val="18"/>
              </w:rPr>
              <w:t>Relationship to current analysis</w:t>
            </w:r>
          </w:p>
        </w:tc>
      </w:tr>
      <w:tr w:rsidR="00B45DFA" w:rsidRPr="00AB2743" w14:paraId="569289F8" w14:textId="77777777" w:rsidTr="0025671A">
        <w:trPr>
          <w:cantSplit/>
        </w:trPr>
        <w:tc>
          <w:tcPr>
            <w:tcW w:w="1800" w:type="dxa"/>
            <w:shd w:val="clear" w:color="auto" w:fill="F7F9FC"/>
            <w:tcMar>
              <w:top w:w="80" w:type="dxa"/>
              <w:left w:w="120" w:type="dxa"/>
              <w:bottom w:w="80" w:type="dxa"/>
              <w:right w:w="120" w:type="dxa"/>
            </w:tcMar>
            <w:vAlign w:val="center"/>
          </w:tcPr>
          <w:p w14:paraId="6C6ABDFE"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5607AE29"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1F4D78"/>
                <w:sz w:val="18"/>
                <w:szCs w:val="18"/>
              </w:rPr>
              <w:t>CD19</w:t>
            </w:r>
          </w:p>
        </w:tc>
        <w:tc>
          <w:tcPr>
            <w:tcW w:w="3100" w:type="dxa"/>
            <w:vMerge w:val="restart"/>
            <w:shd w:val="clear" w:color="auto" w:fill="F7F9FC"/>
            <w:tcMar>
              <w:top w:w="80" w:type="dxa"/>
              <w:left w:w="120" w:type="dxa"/>
              <w:bottom w:w="80" w:type="dxa"/>
              <w:right w:w="120" w:type="dxa"/>
            </w:tcMar>
            <w:vAlign w:val="center"/>
          </w:tcPr>
          <w:p w14:paraId="7FB14284" w14:textId="77777777" w:rsidR="00B45DFA" w:rsidRPr="00B45DFA" w:rsidRDefault="00B45DFA" w:rsidP="0025671A">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reduction in CR¹.</w:t>
            </w:r>
          </w:p>
          <w:p w14:paraId="4E51CA2C" w14:textId="77777777" w:rsidR="00B45DFA" w:rsidRPr="00B45DFA" w:rsidRDefault="00B45DFA" w:rsidP="0025671A">
            <w:pPr>
              <w:jc w:val="both"/>
              <w:rPr>
                <w:rFonts w:ascii="Times New Roman" w:hAnsi="Times New Roman" w:cs="Times New Roman"/>
                <w:sz w:val="18"/>
                <w:szCs w:val="18"/>
              </w:rPr>
            </w:pPr>
          </w:p>
          <w:p w14:paraId="32C5DC84"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Baseline:</w:t>
            </w:r>
            <w:r w:rsidRPr="00B45DFA">
              <w:rPr>
                <w:rFonts w:ascii="Times New Roman" w:hAnsi="Times New Roman" w:cs="Times New Roman"/>
                <w:sz w:val="18"/>
                <w:szCs w:val="18"/>
              </w:rPr>
              <w:t xml:space="preserve"> Similar expression between responders and non-responders.</w:t>
            </w:r>
          </w:p>
        </w:tc>
        <w:tc>
          <w:tcPr>
            <w:tcW w:w="3100" w:type="dxa"/>
            <w:vMerge w:val="restart"/>
            <w:shd w:val="clear" w:color="auto" w:fill="F7F9FC"/>
            <w:tcMar>
              <w:top w:w="80" w:type="dxa"/>
              <w:left w:w="120" w:type="dxa"/>
              <w:bottom w:w="80" w:type="dxa"/>
              <w:right w:w="120" w:type="dxa"/>
            </w:tcMar>
            <w:vAlign w:val="center"/>
          </w:tcPr>
          <w:p w14:paraId="6BA98852" w14:textId="77777777" w:rsidR="00B45DFA" w:rsidRPr="00B45DFA" w:rsidRDefault="00B45DFA" w:rsidP="0025671A">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Clinical Association: </w:t>
            </w:r>
            <w:r w:rsidRPr="00B45DFA">
              <w:rPr>
                <w:rFonts w:ascii="Times New Roman" w:hAnsi="Times New Roman" w:cs="Times New Roman"/>
                <w:sz w:val="18"/>
                <w:szCs w:val="18"/>
              </w:rPr>
              <w:t>High gene expression (for the gene and protein in CD19) correlates with better EFS and sustained response.</w:t>
            </w:r>
          </w:p>
          <w:p w14:paraId="61DF9FDB" w14:textId="77777777" w:rsidR="00B45DFA" w:rsidRPr="00B45DFA" w:rsidRDefault="00B45DFA" w:rsidP="0025671A">
            <w:pPr>
              <w:jc w:val="both"/>
              <w:rPr>
                <w:rFonts w:ascii="Times New Roman" w:hAnsi="Times New Roman" w:cs="Times New Roman"/>
                <w:sz w:val="18"/>
                <w:szCs w:val="18"/>
              </w:rPr>
            </w:pPr>
          </w:p>
          <w:p w14:paraId="5B048E51"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B-cell signature.</w:t>
            </w:r>
          </w:p>
        </w:tc>
        <w:tc>
          <w:tcPr>
            <w:tcW w:w="3660" w:type="dxa"/>
            <w:vMerge w:val="restart"/>
            <w:shd w:val="clear" w:color="auto" w:fill="F7F9FC"/>
            <w:tcMar>
              <w:top w:w="80" w:type="dxa"/>
              <w:left w:w="120" w:type="dxa"/>
              <w:bottom w:w="80" w:type="dxa"/>
              <w:right w:w="120" w:type="dxa"/>
            </w:tcMar>
            <w:vAlign w:val="center"/>
          </w:tcPr>
          <w:p w14:paraId="58D499A2" w14:textId="77777777" w:rsidR="00B45DFA" w:rsidRPr="00B45DFA" w:rsidRDefault="00B45DFA" w:rsidP="0025671A">
            <w:pPr>
              <w:spacing w:before="100" w:beforeAutospacing="1" w:after="100" w:afterAutospacing="1"/>
              <w:rPr>
                <w:rFonts w:ascii="Times New Roman" w:hAnsi="Times New Roman" w:cs="Times New Roman"/>
                <w:color w:val="000000"/>
                <w:sz w:val="18"/>
                <w:szCs w:val="18"/>
              </w:rPr>
            </w:pPr>
            <w:r w:rsidRPr="00B45DFA">
              <w:rPr>
                <w:rFonts w:ascii="Times New Roman" w:hAnsi="Times New Roman" w:cs="Times New Roman"/>
                <w:color w:val="000000"/>
                <w:sz w:val="18"/>
                <w:szCs w:val="18"/>
              </w:rPr>
              <w:t>Direct concordance with ZUMA-7 and pharmacodynamic support from ZUMA-1.</w:t>
            </w:r>
          </w:p>
          <w:p w14:paraId="6F16BE61" w14:textId="77777777" w:rsidR="00B45DFA" w:rsidRPr="00B45DFA" w:rsidRDefault="00B45DFA" w:rsidP="0025671A">
            <w:pPr>
              <w:rPr>
                <w:rFonts w:ascii="Times New Roman" w:hAnsi="Times New Roman" w:cs="Times New Roman"/>
                <w:sz w:val="18"/>
                <w:szCs w:val="18"/>
              </w:rPr>
            </w:pPr>
          </w:p>
        </w:tc>
      </w:tr>
      <w:tr w:rsidR="00B45DFA" w14:paraId="3E4594D2" w14:textId="77777777" w:rsidTr="0025671A">
        <w:trPr>
          <w:cantSplit/>
        </w:trPr>
        <w:tc>
          <w:tcPr>
            <w:tcW w:w="1800" w:type="dxa"/>
            <w:shd w:val="clear" w:color="auto" w:fill="F7F9FC"/>
            <w:tcMar>
              <w:top w:w="80" w:type="dxa"/>
              <w:left w:w="120" w:type="dxa"/>
              <w:bottom w:w="80" w:type="dxa"/>
              <w:right w:w="120" w:type="dxa"/>
            </w:tcMar>
            <w:vAlign w:val="center"/>
          </w:tcPr>
          <w:p w14:paraId="4EC3DD50"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4B0E2752"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1F4D78"/>
                <w:sz w:val="18"/>
                <w:szCs w:val="18"/>
              </w:rPr>
              <w:t>MS4A1 (CD20)</w:t>
            </w:r>
          </w:p>
        </w:tc>
        <w:tc>
          <w:tcPr>
            <w:tcW w:w="3100" w:type="dxa"/>
            <w:vMerge/>
            <w:shd w:val="clear" w:color="auto" w:fill="F7F9FC"/>
            <w:tcMar>
              <w:top w:w="80" w:type="dxa"/>
              <w:left w:w="120" w:type="dxa"/>
              <w:bottom w:w="80" w:type="dxa"/>
              <w:right w:w="120" w:type="dxa"/>
            </w:tcMar>
            <w:vAlign w:val="center"/>
          </w:tcPr>
          <w:p w14:paraId="790745C9" w14:textId="77777777" w:rsidR="00B45DFA" w:rsidRPr="00B45DFA" w:rsidRDefault="00B45DFA" w:rsidP="0025671A">
            <w:pPr>
              <w:rPr>
                <w:rFonts w:ascii="Times New Roman" w:hAnsi="Times New Roman" w:cs="Times New Roman"/>
                <w:sz w:val="18"/>
                <w:szCs w:val="18"/>
              </w:rPr>
            </w:pPr>
          </w:p>
        </w:tc>
        <w:tc>
          <w:tcPr>
            <w:tcW w:w="3100" w:type="dxa"/>
            <w:vMerge/>
            <w:shd w:val="clear" w:color="auto" w:fill="F7F9FC"/>
            <w:tcMar>
              <w:top w:w="80" w:type="dxa"/>
              <w:left w:w="120" w:type="dxa"/>
              <w:bottom w:w="80" w:type="dxa"/>
              <w:right w:w="120" w:type="dxa"/>
            </w:tcMar>
            <w:vAlign w:val="center"/>
          </w:tcPr>
          <w:p w14:paraId="270D176C" w14:textId="77777777" w:rsidR="00B45DFA" w:rsidRPr="00B45DFA" w:rsidRDefault="00B45DFA" w:rsidP="0025671A">
            <w:pPr>
              <w:rPr>
                <w:rFonts w:ascii="Times New Roman" w:hAnsi="Times New Roman" w:cs="Times New Roman"/>
                <w:sz w:val="18"/>
                <w:szCs w:val="18"/>
              </w:rPr>
            </w:pPr>
          </w:p>
        </w:tc>
        <w:tc>
          <w:tcPr>
            <w:tcW w:w="3660" w:type="dxa"/>
            <w:vMerge/>
            <w:shd w:val="clear" w:color="auto" w:fill="F7F9FC"/>
            <w:tcMar>
              <w:top w:w="80" w:type="dxa"/>
              <w:left w:w="120" w:type="dxa"/>
              <w:bottom w:w="80" w:type="dxa"/>
              <w:right w:w="120" w:type="dxa"/>
            </w:tcMar>
            <w:vAlign w:val="center"/>
          </w:tcPr>
          <w:p w14:paraId="3C485730" w14:textId="77777777" w:rsidR="00B45DFA" w:rsidRPr="00B45DFA" w:rsidRDefault="00B45DFA" w:rsidP="0025671A">
            <w:pPr>
              <w:rPr>
                <w:rFonts w:ascii="Times New Roman" w:hAnsi="Times New Roman" w:cs="Times New Roman"/>
                <w:sz w:val="18"/>
                <w:szCs w:val="18"/>
              </w:rPr>
            </w:pPr>
          </w:p>
        </w:tc>
      </w:tr>
      <w:tr w:rsidR="00B45DFA" w14:paraId="48BA1131" w14:textId="77777777" w:rsidTr="0025671A">
        <w:trPr>
          <w:cantSplit/>
        </w:trPr>
        <w:tc>
          <w:tcPr>
            <w:tcW w:w="1800" w:type="dxa"/>
            <w:shd w:val="clear" w:color="auto" w:fill="F7F9FC"/>
            <w:tcMar>
              <w:top w:w="80" w:type="dxa"/>
              <w:left w:w="120" w:type="dxa"/>
              <w:bottom w:w="80" w:type="dxa"/>
              <w:right w:w="120" w:type="dxa"/>
            </w:tcMar>
            <w:vAlign w:val="center"/>
          </w:tcPr>
          <w:p w14:paraId="0E6B019A" w14:textId="77777777" w:rsidR="00B45DFA" w:rsidRPr="00B45DFA" w:rsidRDefault="00B45DFA" w:rsidP="0025671A">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3A292519" w14:textId="77777777" w:rsidR="00B45DFA" w:rsidRPr="00B45DFA" w:rsidRDefault="00B45DFA" w:rsidP="0025671A">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TNFRSF17 (BCMA)</w:t>
            </w:r>
          </w:p>
        </w:tc>
        <w:tc>
          <w:tcPr>
            <w:tcW w:w="3100" w:type="dxa"/>
            <w:vMerge/>
            <w:shd w:val="clear" w:color="auto" w:fill="F7F9FC"/>
            <w:tcMar>
              <w:top w:w="80" w:type="dxa"/>
              <w:left w:w="120" w:type="dxa"/>
              <w:bottom w:w="80" w:type="dxa"/>
              <w:right w:w="120" w:type="dxa"/>
            </w:tcMar>
            <w:vAlign w:val="center"/>
          </w:tcPr>
          <w:p w14:paraId="5780F3BE" w14:textId="77777777" w:rsidR="00B45DFA" w:rsidRPr="00B45DFA" w:rsidRDefault="00B45DFA" w:rsidP="0025671A">
            <w:pPr>
              <w:rPr>
                <w:rFonts w:ascii="Times New Roman" w:hAnsi="Times New Roman" w:cs="Times New Roman"/>
                <w:sz w:val="18"/>
                <w:szCs w:val="18"/>
              </w:rPr>
            </w:pPr>
          </w:p>
        </w:tc>
        <w:tc>
          <w:tcPr>
            <w:tcW w:w="3100" w:type="dxa"/>
            <w:vMerge/>
            <w:shd w:val="clear" w:color="auto" w:fill="F7F9FC"/>
            <w:tcMar>
              <w:top w:w="80" w:type="dxa"/>
              <w:left w:w="120" w:type="dxa"/>
              <w:bottom w:w="80" w:type="dxa"/>
              <w:right w:w="120" w:type="dxa"/>
            </w:tcMar>
            <w:vAlign w:val="center"/>
          </w:tcPr>
          <w:p w14:paraId="09139AB1" w14:textId="77777777" w:rsidR="00B45DFA" w:rsidRPr="00B45DFA" w:rsidRDefault="00B45DFA" w:rsidP="0025671A">
            <w:pPr>
              <w:rPr>
                <w:rFonts w:ascii="Times New Roman" w:hAnsi="Times New Roman" w:cs="Times New Roman"/>
                <w:sz w:val="18"/>
                <w:szCs w:val="18"/>
              </w:rPr>
            </w:pPr>
          </w:p>
        </w:tc>
        <w:tc>
          <w:tcPr>
            <w:tcW w:w="3660" w:type="dxa"/>
            <w:vMerge/>
            <w:shd w:val="clear" w:color="auto" w:fill="F7F9FC"/>
            <w:tcMar>
              <w:top w:w="80" w:type="dxa"/>
              <w:left w:w="120" w:type="dxa"/>
              <w:bottom w:w="80" w:type="dxa"/>
              <w:right w:w="120" w:type="dxa"/>
            </w:tcMar>
            <w:vAlign w:val="center"/>
          </w:tcPr>
          <w:p w14:paraId="50222389" w14:textId="77777777" w:rsidR="00B45DFA" w:rsidRPr="00B45DFA" w:rsidRDefault="00B45DFA" w:rsidP="0025671A">
            <w:pPr>
              <w:rPr>
                <w:rFonts w:ascii="Times New Roman" w:hAnsi="Times New Roman" w:cs="Times New Roman"/>
                <w:sz w:val="18"/>
                <w:szCs w:val="18"/>
              </w:rPr>
            </w:pPr>
          </w:p>
        </w:tc>
      </w:tr>
      <w:tr w:rsidR="00B45DFA" w14:paraId="7A03E02F" w14:textId="77777777" w:rsidTr="0025671A">
        <w:trPr>
          <w:cantSplit/>
        </w:trPr>
        <w:tc>
          <w:tcPr>
            <w:tcW w:w="1800" w:type="dxa"/>
            <w:tcMar>
              <w:top w:w="80" w:type="dxa"/>
              <w:left w:w="120" w:type="dxa"/>
              <w:bottom w:w="80" w:type="dxa"/>
              <w:right w:w="120" w:type="dxa"/>
            </w:tcMar>
            <w:vAlign w:val="center"/>
          </w:tcPr>
          <w:p w14:paraId="25325726" w14:textId="77777777" w:rsidR="00B45DFA" w:rsidRPr="00B45DFA" w:rsidRDefault="00B45DFA" w:rsidP="0025671A">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differentiation</w:t>
            </w:r>
          </w:p>
        </w:tc>
        <w:tc>
          <w:tcPr>
            <w:tcW w:w="1300" w:type="dxa"/>
            <w:tcMar>
              <w:top w:w="80" w:type="dxa"/>
              <w:left w:w="120" w:type="dxa"/>
              <w:bottom w:w="80" w:type="dxa"/>
              <w:right w:w="120" w:type="dxa"/>
            </w:tcMar>
            <w:vAlign w:val="center"/>
          </w:tcPr>
          <w:p w14:paraId="1746182F" w14:textId="77777777" w:rsidR="00B45DFA" w:rsidRPr="00B45DFA" w:rsidRDefault="00B45DFA" w:rsidP="0025671A">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LY9 (CD229)</w:t>
            </w:r>
          </w:p>
        </w:tc>
        <w:tc>
          <w:tcPr>
            <w:tcW w:w="3100" w:type="dxa"/>
            <w:vMerge/>
            <w:tcMar>
              <w:top w:w="80" w:type="dxa"/>
              <w:left w:w="120" w:type="dxa"/>
              <w:bottom w:w="80" w:type="dxa"/>
              <w:right w:w="120" w:type="dxa"/>
            </w:tcMar>
            <w:vAlign w:val="center"/>
          </w:tcPr>
          <w:p w14:paraId="771A9292" w14:textId="77777777" w:rsidR="00B45DFA" w:rsidRPr="00B45DFA" w:rsidRDefault="00B45DFA" w:rsidP="0025671A">
            <w:pPr>
              <w:rPr>
                <w:rFonts w:ascii="Times New Roman" w:hAnsi="Times New Roman" w:cs="Times New Roman"/>
                <w:sz w:val="18"/>
                <w:szCs w:val="18"/>
              </w:rPr>
            </w:pPr>
          </w:p>
        </w:tc>
        <w:tc>
          <w:tcPr>
            <w:tcW w:w="3100" w:type="dxa"/>
            <w:vMerge/>
            <w:tcMar>
              <w:top w:w="80" w:type="dxa"/>
              <w:left w:w="120" w:type="dxa"/>
              <w:bottom w:w="80" w:type="dxa"/>
              <w:right w:w="120" w:type="dxa"/>
            </w:tcMar>
            <w:vAlign w:val="center"/>
          </w:tcPr>
          <w:p w14:paraId="5175E087" w14:textId="77777777" w:rsidR="00B45DFA" w:rsidRPr="00B45DFA" w:rsidRDefault="00B45DFA" w:rsidP="0025671A">
            <w:pPr>
              <w:rPr>
                <w:rFonts w:ascii="Times New Roman" w:hAnsi="Times New Roman" w:cs="Times New Roman"/>
                <w:sz w:val="18"/>
                <w:szCs w:val="18"/>
              </w:rPr>
            </w:pPr>
          </w:p>
        </w:tc>
        <w:tc>
          <w:tcPr>
            <w:tcW w:w="3660" w:type="dxa"/>
            <w:vMerge/>
            <w:tcMar>
              <w:top w:w="80" w:type="dxa"/>
              <w:left w:w="120" w:type="dxa"/>
              <w:bottom w:w="80" w:type="dxa"/>
              <w:right w:w="120" w:type="dxa"/>
            </w:tcMar>
            <w:vAlign w:val="center"/>
          </w:tcPr>
          <w:p w14:paraId="32336DB1" w14:textId="77777777" w:rsidR="00B45DFA" w:rsidRPr="00B45DFA" w:rsidRDefault="00B45DFA" w:rsidP="0025671A">
            <w:pPr>
              <w:rPr>
                <w:rFonts w:ascii="Times New Roman" w:hAnsi="Times New Roman" w:cs="Times New Roman"/>
                <w:sz w:val="18"/>
                <w:szCs w:val="18"/>
              </w:rPr>
            </w:pPr>
          </w:p>
        </w:tc>
      </w:tr>
      <w:tr w:rsidR="00B45DFA" w14:paraId="1B6B7D22" w14:textId="77777777" w:rsidTr="0025671A">
        <w:trPr>
          <w:cantSplit/>
        </w:trPr>
        <w:tc>
          <w:tcPr>
            <w:tcW w:w="1800" w:type="dxa"/>
            <w:tcMar>
              <w:top w:w="80" w:type="dxa"/>
              <w:left w:w="120" w:type="dxa"/>
              <w:bottom w:w="80" w:type="dxa"/>
              <w:right w:w="120" w:type="dxa"/>
            </w:tcMar>
            <w:vAlign w:val="center"/>
          </w:tcPr>
          <w:p w14:paraId="01BC76D2" w14:textId="77777777" w:rsidR="00B45DFA" w:rsidRPr="00B45DFA" w:rsidRDefault="00B45DFA" w:rsidP="0025671A">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differentiation</w:t>
            </w:r>
          </w:p>
        </w:tc>
        <w:tc>
          <w:tcPr>
            <w:tcW w:w="1300" w:type="dxa"/>
            <w:tcMar>
              <w:top w:w="80" w:type="dxa"/>
              <w:left w:w="120" w:type="dxa"/>
              <w:bottom w:w="80" w:type="dxa"/>
              <w:right w:w="120" w:type="dxa"/>
            </w:tcMar>
            <w:vAlign w:val="center"/>
          </w:tcPr>
          <w:p w14:paraId="362700A0" w14:textId="77777777" w:rsidR="00B45DFA" w:rsidRPr="00B45DFA" w:rsidRDefault="00B45DFA" w:rsidP="0025671A">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IRF8</w:t>
            </w:r>
          </w:p>
        </w:tc>
        <w:tc>
          <w:tcPr>
            <w:tcW w:w="3100" w:type="dxa"/>
            <w:vMerge/>
            <w:tcMar>
              <w:top w:w="80" w:type="dxa"/>
              <w:left w:w="120" w:type="dxa"/>
              <w:bottom w:w="80" w:type="dxa"/>
              <w:right w:w="120" w:type="dxa"/>
            </w:tcMar>
            <w:vAlign w:val="center"/>
          </w:tcPr>
          <w:p w14:paraId="114FC5A9" w14:textId="77777777" w:rsidR="00B45DFA" w:rsidRPr="00B45DFA" w:rsidRDefault="00B45DFA" w:rsidP="0025671A">
            <w:pPr>
              <w:rPr>
                <w:rFonts w:ascii="Times New Roman" w:hAnsi="Times New Roman" w:cs="Times New Roman"/>
                <w:sz w:val="18"/>
                <w:szCs w:val="18"/>
              </w:rPr>
            </w:pPr>
          </w:p>
        </w:tc>
        <w:tc>
          <w:tcPr>
            <w:tcW w:w="3100" w:type="dxa"/>
            <w:vMerge/>
            <w:tcMar>
              <w:top w:w="80" w:type="dxa"/>
              <w:left w:w="120" w:type="dxa"/>
              <w:bottom w:w="80" w:type="dxa"/>
              <w:right w:w="120" w:type="dxa"/>
            </w:tcMar>
            <w:vAlign w:val="center"/>
          </w:tcPr>
          <w:p w14:paraId="3C5E8C1B" w14:textId="77777777" w:rsidR="00B45DFA" w:rsidRPr="00B45DFA" w:rsidRDefault="00B45DFA" w:rsidP="0025671A">
            <w:pPr>
              <w:rPr>
                <w:rFonts w:ascii="Times New Roman" w:hAnsi="Times New Roman" w:cs="Times New Roman"/>
                <w:sz w:val="18"/>
                <w:szCs w:val="18"/>
              </w:rPr>
            </w:pPr>
          </w:p>
        </w:tc>
        <w:tc>
          <w:tcPr>
            <w:tcW w:w="3660" w:type="dxa"/>
            <w:vMerge/>
            <w:tcMar>
              <w:top w:w="80" w:type="dxa"/>
              <w:left w:w="120" w:type="dxa"/>
              <w:bottom w:w="80" w:type="dxa"/>
              <w:right w:w="120" w:type="dxa"/>
            </w:tcMar>
            <w:vAlign w:val="center"/>
          </w:tcPr>
          <w:p w14:paraId="1231CBFE" w14:textId="77777777" w:rsidR="00B45DFA" w:rsidRPr="00B45DFA" w:rsidRDefault="00B45DFA" w:rsidP="0025671A">
            <w:pPr>
              <w:rPr>
                <w:rFonts w:ascii="Times New Roman" w:hAnsi="Times New Roman" w:cs="Times New Roman"/>
                <w:sz w:val="18"/>
                <w:szCs w:val="18"/>
              </w:rPr>
            </w:pPr>
          </w:p>
        </w:tc>
      </w:tr>
      <w:tr w:rsidR="00B45DFA" w:rsidRPr="00AB2743" w14:paraId="7482AC56" w14:textId="77777777" w:rsidTr="0025671A">
        <w:trPr>
          <w:cantSplit/>
        </w:trPr>
        <w:tc>
          <w:tcPr>
            <w:tcW w:w="1800" w:type="dxa"/>
            <w:shd w:val="clear" w:color="auto" w:fill="F7F9FC"/>
            <w:tcMar>
              <w:top w:w="80" w:type="dxa"/>
              <w:left w:w="120" w:type="dxa"/>
              <w:bottom w:w="80" w:type="dxa"/>
              <w:right w:w="120" w:type="dxa"/>
            </w:tcMar>
            <w:vAlign w:val="center"/>
          </w:tcPr>
          <w:p w14:paraId="05AC3B20"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Antigen Presentation / immune competence</w:t>
            </w:r>
          </w:p>
        </w:tc>
        <w:tc>
          <w:tcPr>
            <w:tcW w:w="1300" w:type="dxa"/>
            <w:shd w:val="clear" w:color="auto" w:fill="F7F9FC"/>
            <w:tcMar>
              <w:top w:w="80" w:type="dxa"/>
              <w:left w:w="120" w:type="dxa"/>
              <w:bottom w:w="80" w:type="dxa"/>
              <w:right w:w="120" w:type="dxa"/>
            </w:tcMar>
            <w:vAlign w:val="center"/>
          </w:tcPr>
          <w:p w14:paraId="3B64EFD3"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1F4D78"/>
                <w:sz w:val="18"/>
                <w:szCs w:val="18"/>
              </w:rPr>
              <w:t>HLA-DOB</w:t>
            </w:r>
          </w:p>
        </w:tc>
        <w:tc>
          <w:tcPr>
            <w:tcW w:w="3100" w:type="dxa"/>
            <w:shd w:val="clear" w:color="auto" w:fill="F7F9FC"/>
            <w:tcMar>
              <w:top w:w="80" w:type="dxa"/>
              <w:left w:w="120" w:type="dxa"/>
              <w:bottom w:w="80" w:type="dxa"/>
              <w:right w:w="120" w:type="dxa"/>
            </w:tcMar>
            <w:vAlign w:val="center"/>
          </w:tcPr>
          <w:p w14:paraId="2A514A25" w14:textId="77777777" w:rsidR="00B45DFA" w:rsidRPr="00B45DFA" w:rsidRDefault="00B45DFA" w:rsidP="0025671A">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Reduction in post-infusion TME in CR².</w:t>
            </w:r>
          </w:p>
          <w:p w14:paraId="0B9634C7" w14:textId="77777777" w:rsidR="00B45DFA" w:rsidRPr="00B45DFA" w:rsidRDefault="00B45DFA" w:rsidP="0025671A">
            <w:pPr>
              <w:jc w:val="both"/>
              <w:rPr>
                <w:rFonts w:ascii="Times New Roman" w:hAnsi="Times New Roman" w:cs="Times New Roman"/>
                <w:sz w:val="18"/>
                <w:szCs w:val="18"/>
              </w:rPr>
            </w:pPr>
          </w:p>
          <w:p w14:paraId="1C7366C6"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Baseline: </w:t>
            </w:r>
            <w:r w:rsidRPr="00B45DFA">
              <w:rPr>
                <w:rFonts w:ascii="Times New Roman" w:hAnsi="Times New Roman" w:cs="Times New Roman"/>
                <w:sz w:val="18"/>
                <w:szCs w:val="18"/>
              </w:rPr>
              <w:t>Lower expression in future responders³.</w:t>
            </w:r>
          </w:p>
        </w:tc>
        <w:tc>
          <w:tcPr>
            <w:tcW w:w="3100" w:type="dxa"/>
            <w:shd w:val="clear" w:color="auto" w:fill="F7F9FC"/>
            <w:tcMar>
              <w:top w:w="80" w:type="dxa"/>
              <w:left w:w="120" w:type="dxa"/>
              <w:bottom w:w="80" w:type="dxa"/>
              <w:right w:w="120" w:type="dxa"/>
            </w:tcMar>
            <w:vAlign w:val="center"/>
          </w:tcPr>
          <w:p w14:paraId="123A816A"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4 (Lymphoid). Individually associated with continuous response (PCA analysis).</w:t>
            </w:r>
          </w:p>
        </w:tc>
        <w:tc>
          <w:tcPr>
            <w:tcW w:w="3660" w:type="dxa"/>
            <w:shd w:val="clear" w:color="auto" w:fill="F7F9FC"/>
            <w:tcMar>
              <w:top w:w="80" w:type="dxa"/>
              <w:left w:w="120" w:type="dxa"/>
              <w:bottom w:w="80" w:type="dxa"/>
              <w:right w:w="120" w:type="dxa"/>
            </w:tcMar>
            <w:vAlign w:val="center"/>
          </w:tcPr>
          <w:p w14:paraId="69837DEC"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b/>
                <w:bCs/>
                <w:color w:val="000000"/>
              </w:rPr>
              <w:t xml:space="preserve"> </w:t>
            </w:r>
            <w:r w:rsidRPr="00B45DFA">
              <w:rPr>
                <w:rFonts w:ascii="Times New Roman" w:hAnsi="Times New Roman" w:cs="Times New Roman"/>
                <w:sz w:val="18"/>
                <w:szCs w:val="18"/>
              </w:rPr>
              <w:t xml:space="preserve"> Supported by ZUMA-7. ZUMA-1 did not show the same profile; this may be an effect of the lines of treatment, given that ZUMA-7 involves second-line treatment while ZUMA-1 involves third-line treatment.</w:t>
            </w:r>
          </w:p>
        </w:tc>
      </w:tr>
      <w:tr w:rsidR="00B45DFA" w:rsidRPr="00AB2743" w14:paraId="41C8B62A" w14:textId="77777777" w:rsidTr="0025671A">
        <w:trPr>
          <w:cantSplit/>
        </w:trPr>
        <w:tc>
          <w:tcPr>
            <w:tcW w:w="1800" w:type="dxa"/>
            <w:tcMar>
              <w:top w:w="80" w:type="dxa"/>
              <w:left w:w="120" w:type="dxa"/>
              <w:bottom w:w="80" w:type="dxa"/>
              <w:right w:w="120" w:type="dxa"/>
            </w:tcMar>
            <w:vAlign w:val="center"/>
          </w:tcPr>
          <w:p w14:paraId="541A44C5"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Adverse microenvironment  / Resistance</w:t>
            </w:r>
          </w:p>
        </w:tc>
        <w:tc>
          <w:tcPr>
            <w:tcW w:w="1300" w:type="dxa"/>
            <w:tcMar>
              <w:top w:w="80" w:type="dxa"/>
              <w:left w:w="120" w:type="dxa"/>
              <w:bottom w:w="80" w:type="dxa"/>
              <w:right w:w="120" w:type="dxa"/>
            </w:tcMar>
            <w:vAlign w:val="center"/>
          </w:tcPr>
          <w:p w14:paraId="0ECD1834"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1F4D78"/>
                <w:sz w:val="18"/>
                <w:szCs w:val="18"/>
              </w:rPr>
              <w:t>CCL20</w:t>
            </w:r>
          </w:p>
        </w:tc>
        <w:tc>
          <w:tcPr>
            <w:tcW w:w="3100" w:type="dxa"/>
            <w:tcMar>
              <w:top w:w="80" w:type="dxa"/>
              <w:left w:w="120" w:type="dxa"/>
              <w:bottom w:w="80" w:type="dxa"/>
              <w:right w:w="120" w:type="dxa"/>
            </w:tcMar>
            <w:vAlign w:val="center"/>
          </w:tcPr>
          <w:p w14:paraId="6D26462C"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Baseline: </w:t>
            </w:r>
            <w:r w:rsidRPr="00B45DFA">
              <w:rPr>
                <w:rFonts w:ascii="Times New Roman" w:hAnsi="Times New Roman" w:cs="Times New Roman"/>
                <w:sz w:val="18"/>
                <w:szCs w:val="18"/>
              </w:rPr>
              <w:t>Significantly higher expression in Non-Responders⁴.</w:t>
            </w:r>
          </w:p>
        </w:tc>
        <w:tc>
          <w:tcPr>
            <w:tcW w:w="3100" w:type="dxa"/>
            <w:tcMar>
              <w:top w:w="80" w:type="dxa"/>
              <w:left w:w="120" w:type="dxa"/>
              <w:bottom w:w="80" w:type="dxa"/>
              <w:right w:w="120" w:type="dxa"/>
            </w:tcMar>
            <w:vAlign w:val="center"/>
          </w:tcPr>
          <w:p w14:paraId="705F0A88"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Myeloid inflammatory signature; SII (Stromal and Immunosuppressive Index). Associated with worse EFS and lower DOR.</w:t>
            </w:r>
          </w:p>
        </w:tc>
        <w:tc>
          <w:tcPr>
            <w:tcW w:w="3660" w:type="dxa"/>
            <w:tcMar>
              <w:top w:w="80" w:type="dxa"/>
              <w:left w:w="120" w:type="dxa"/>
              <w:bottom w:w="80" w:type="dxa"/>
              <w:right w:w="120" w:type="dxa"/>
            </w:tcMar>
            <w:vAlign w:val="center"/>
          </w:tcPr>
          <w:p w14:paraId="0923E9B0"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color w:val="000000"/>
                <w:sz w:val="18"/>
                <w:szCs w:val="18"/>
              </w:rPr>
              <w:t>Direct concordance with ZUMA-1 and ZUMA-7</w:t>
            </w:r>
          </w:p>
        </w:tc>
      </w:tr>
      <w:tr w:rsidR="00B45DFA" w:rsidRPr="00AB2743" w14:paraId="08E6A5F8" w14:textId="77777777" w:rsidTr="0025671A">
        <w:trPr>
          <w:cantSplit/>
        </w:trPr>
        <w:tc>
          <w:tcPr>
            <w:tcW w:w="1800" w:type="dxa"/>
            <w:shd w:val="clear" w:color="auto" w:fill="F7F9FC"/>
            <w:tcMar>
              <w:top w:w="80" w:type="dxa"/>
              <w:left w:w="120" w:type="dxa"/>
              <w:bottom w:w="80" w:type="dxa"/>
              <w:right w:w="120" w:type="dxa"/>
            </w:tcMar>
            <w:vAlign w:val="center"/>
          </w:tcPr>
          <w:p w14:paraId="4C01500F"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Adverse microenvironment  / Resistance</w:t>
            </w:r>
          </w:p>
        </w:tc>
        <w:tc>
          <w:tcPr>
            <w:tcW w:w="1300" w:type="dxa"/>
            <w:shd w:val="clear" w:color="auto" w:fill="F7F9FC"/>
            <w:tcMar>
              <w:top w:w="80" w:type="dxa"/>
              <w:left w:w="120" w:type="dxa"/>
              <w:bottom w:w="80" w:type="dxa"/>
              <w:right w:w="120" w:type="dxa"/>
            </w:tcMar>
            <w:vAlign w:val="center"/>
          </w:tcPr>
          <w:p w14:paraId="69693161"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1F4D78"/>
                <w:sz w:val="18"/>
                <w:szCs w:val="18"/>
              </w:rPr>
              <w:t>LRRC32</w:t>
            </w:r>
          </w:p>
        </w:tc>
        <w:tc>
          <w:tcPr>
            <w:tcW w:w="3100" w:type="dxa"/>
            <w:shd w:val="clear" w:color="auto" w:fill="F7F9FC"/>
            <w:tcMar>
              <w:top w:w="80" w:type="dxa"/>
              <w:left w:w="120" w:type="dxa"/>
              <w:bottom w:w="80" w:type="dxa"/>
              <w:right w:w="120" w:type="dxa"/>
            </w:tcMar>
            <w:vAlign w:val="center"/>
          </w:tcPr>
          <w:p w14:paraId="03983F97"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Not prominently mentioned.</w:t>
            </w:r>
          </w:p>
        </w:tc>
        <w:tc>
          <w:tcPr>
            <w:tcW w:w="3100" w:type="dxa"/>
            <w:shd w:val="clear" w:color="auto" w:fill="F7F9FC"/>
            <w:tcMar>
              <w:top w:w="80" w:type="dxa"/>
              <w:left w:w="120" w:type="dxa"/>
              <w:bottom w:w="80" w:type="dxa"/>
              <w:right w:w="120" w:type="dxa"/>
            </w:tcMar>
            <w:vAlign w:val="center"/>
          </w:tcPr>
          <w:p w14:paraId="02CC462C"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Stromal signature; SII (Stromal and Immunosuppressive Index). Associated with worse EFS and shorter DOR.</w:t>
            </w:r>
          </w:p>
        </w:tc>
        <w:tc>
          <w:tcPr>
            <w:tcW w:w="3660" w:type="dxa"/>
            <w:shd w:val="clear" w:color="auto" w:fill="F7F9FC"/>
            <w:tcMar>
              <w:top w:w="80" w:type="dxa"/>
              <w:left w:w="120" w:type="dxa"/>
              <w:bottom w:w="80" w:type="dxa"/>
              <w:right w:w="120" w:type="dxa"/>
            </w:tcMar>
            <w:vAlign w:val="center"/>
          </w:tcPr>
          <w:p w14:paraId="71ACAFF1"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sz w:val="18"/>
                <w:szCs w:val="18"/>
              </w:rPr>
              <w:t xml:space="preserve"> Supported by ZUMA-7 but not highlighted by ZUMA-1; however, this gene was not found in the list of genes analyzed in ZUMA-1.</w:t>
            </w:r>
          </w:p>
        </w:tc>
      </w:tr>
      <w:tr w:rsidR="00B45DFA" w:rsidRPr="00AB2743" w14:paraId="31324122" w14:textId="77777777" w:rsidTr="0025671A">
        <w:trPr>
          <w:cantSplit/>
        </w:trPr>
        <w:tc>
          <w:tcPr>
            <w:tcW w:w="1800" w:type="dxa"/>
            <w:tcMar>
              <w:top w:w="80" w:type="dxa"/>
              <w:left w:w="120" w:type="dxa"/>
              <w:bottom w:w="80" w:type="dxa"/>
              <w:right w:w="120" w:type="dxa"/>
            </w:tcMar>
            <w:vAlign w:val="center"/>
          </w:tcPr>
          <w:p w14:paraId="1379D76A"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lastRenderedPageBreak/>
              <w:t>Adhesion /EMT-like remodeling / Intrinsic Resistance</w:t>
            </w:r>
          </w:p>
        </w:tc>
        <w:tc>
          <w:tcPr>
            <w:tcW w:w="1300" w:type="dxa"/>
            <w:tcMar>
              <w:top w:w="80" w:type="dxa"/>
              <w:left w:w="120" w:type="dxa"/>
              <w:bottom w:w="80" w:type="dxa"/>
              <w:right w:w="120" w:type="dxa"/>
            </w:tcMar>
            <w:vAlign w:val="center"/>
          </w:tcPr>
          <w:p w14:paraId="4449B973"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EE0000"/>
                <w:sz w:val="18"/>
                <w:szCs w:val="18"/>
              </w:rPr>
              <w:t>*</w:t>
            </w:r>
            <w:r w:rsidRPr="00B45DFA">
              <w:rPr>
                <w:rFonts w:ascii="Times New Roman" w:hAnsi="Times New Roman" w:cs="Times New Roman"/>
                <w:b/>
                <w:color w:val="1F4D78"/>
                <w:sz w:val="18"/>
                <w:szCs w:val="18"/>
              </w:rPr>
              <w:t>NCAM1 (CD56)</w:t>
            </w:r>
          </w:p>
        </w:tc>
        <w:tc>
          <w:tcPr>
            <w:tcW w:w="3100" w:type="dxa"/>
            <w:tcMar>
              <w:top w:w="80" w:type="dxa"/>
              <w:left w:w="120" w:type="dxa"/>
              <w:bottom w:w="80" w:type="dxa"/>
              <w:right w:w="120" w:type="dxa"/>
            </w:tcMar>
            <w:vAlign w:val="center"/>
          </w:tcPr>
          <w:p w14:paraId="5B5C569B"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Trend towards reduction in non-responders⁵.</w:t>
            </w:r>
          </w:p>
        </w:tc>
        <w:tc>
          <w:tcPr>
            <w:tcW w:w="3100" w:type="dxa"/>
            <w:tcMar>
              <w:top w:w="80" w:type="dxa"/>
              <w:left w:w="120" w:type="dxa"/>
              <w:bottom w:w="80" w:type="dxa"/>
              <w:right w:w="120" w:type="dxa"/>
            </w:tcMar>
            <w:vAlign w:val="center"/>
          </w:tcPr>
          <w:p w14:paraId="00734C62"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An NK CD56dim signature was associated with shorter DOR, but this does not establish tumor-cell NCAM1 as the source.</w:t>
            </w:r>
          </w:p>
        </w:tc>
        <w:tc>
          <w:tcPr>
            <w:tcW w:w="3660" w:type="dxa"/>
            <w:tcMar>
              <w:top w:w="80" w:type="dxa"/>
              <w:left w:w="120" w:type="dxa"/>
              <w:bottom w:w="80" w:type="dxa"/>
              <w:right w:w="120" w:type="dxa"/>
            </w:tcMar>
            <w:vAlign w:val="center"/>
          </w:tcPr>
          <w:p w14:paraId="6245F76F"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sz w:val="18"/>
                <w:szCs w:val="18"/>
              </w:rPr>
              <w:t xml:space="preserve"> Supported by ZUMA-7 but not highlighted by ZUMA-1; however, this gene was not found in the list of genes analyzed in ZUMA-1.</w:t>
            </w:r>
          </w:p>
        </w:tc>
      </w:tr>
      <w:tr w:rsidR="00B45DFA" w:rsidRPr="00AB2743" w14:paraId="4DCCE517" w14:textId="77777777" w:rsidTr="0025671A">
        <w:trPr>
          <w:cantSplit/>
        </w:trPr>
        <w:tc>
          <w:tcPr>
            <w:tcW w:w="1800" w:type="dxa"/>
            <w:shd w:val="clear" w:color="auto" w:fill="F7F9FC"/>
            <w:tcMar>
              <w:top w:w="80" w:type="dxa"/>
              <w:left w:w="120" w:type="dxa"/>
              <w:bottom w:w="80" w:type="dxa"/>
              <w:right w:w="120" w:type="dxa"/>
            </w:tcMar>
            <w:vAlign w:val="center"/>
          </w:tcPr>
          <w:p w14:paraId="6FF97231"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Immune regulation</w:t>
            </w:r>
          </w:p>
        </w:tc>
        <w:tc>
          <w:tcPr>
            <w:tcW w:w="1300" w:type="dxa"/>
            <w:shd w:val="clear" w:color="auto" w:fill="F7F9FC"/>
            <w:tcMar>
              <w:top w:w="80" w:type="dxa"/>
              <w:left w:w="120" w:type="dxa"/>
              <w:bottom w:w="80" w:type="dxa"/>
              <w:right w:w="120" w:type="dxa"/>
            </w:tcMar>
            <w:vAlign w:val="center"/>
          </w:tcPr>
          <w:p w14:paraId="4F9EAE85"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1F4D78"/>
                <w:sz w:val="18"/>
                <w:szCs w:val="18"/>
              </w:rPr>
              <w:t>BTLA</w:t>
            </w:r>
          </w:p>
        </w:tc>
        <w:tc>
          <w:tcPr>
            <w:tcW w:w="3100" w:type="dxa"/>
            <w:shd w:val="clear" w:color="auto" w:fill="F7F9FC"/>
            <w:tcMar>
              <w:top w:w="80" w:type="dxa"/>
              <w:left w:w="120" w:type="dxa"/>
              <w:bottom w:w="80" w:type="dxa"/>
              <w:right w:w="120" w:type="dxa"/>
            </w:tcMar>
            <w:vAlign w:val="center"/>
          </w:tcPr>
          <w:p w14:paraId="159A13BD" w14:textId="77777777" w:rsidR="00B45DFA" w:rsidRPr="00B45DFA" w:rsidRDefault="00B45DFA" w:rsidP="0025671A">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reduction in CR⁶.</w:t>
            </w:r>
          </w:p>
          <w:p w14:paraId="52F3F0F5" w14:textId="77777777" w:rsidR="00B45DFA" w:rsidRPr="00B45DFA" w:rsidRDefault="00B45DFA" w:rsidP="0025671A">
            <w:pPr>
              <w:jc w:val="both"/>
              <w:rPr>
                <w:rFonts w:ascii="Times New Roman" w:hAnsi="Times New Roman" w:cs="Times New Roman"/>
                <w:sz w:val="18"/>
                <w:szCs w:val="18"/>
              </w:rPr>
            </w:pPr>
          </w:p>
          <w:p w14:paraId="736FC2CA"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Baseline:</w:t>
            </w:r>
            <w:r w:rsidRPr="00B45DFA">
              <w:rPr>
                <w:rFonts w:ascii="Times New Roman" w:hAnsi="Times New Roman" w:cs="Times New Roman"/>
                <w:sz w:val="18"/>
                <w:szCs w:val="18"/>
              </w:rPr>
              <w:t xml:space="preserve"> Similar expression between responders and non-responders.</w:t>
            </w:r>
          </w:p>
        </w:tc>
        <w:tc>
          <w:tcPr>
            <w:tcW w:w="3100" w:type="dxa"/>
            <w:shd w:val="clear" w:color="auto" w:fill="F7F9FC"/>
            <w:tcMar>
              <w:top w:w="80" w:type="dxa"/>
              <w:left w:w="120" w:type="dxa"/>
              <w:bottom w:w="80" w:type="dxa"/>
              <w:right w:w="120" w:type="dxa"/>
            </w:tcMar>
            <w:vAlign w:val="center"/>
          </w:tcPr>
          <w:p w14:paraId="2190ACC8"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"NK CD56dim" signature associated with lower DOR.</w:t>
            </w:r>
          </w:p>
        </w:tc>
        <w:tc>
          <w:tcPr>
            <w:tcW w:w="3660" w:type="dxa"/>
            <w:shd w:val="clear" w:color="auto" w:fill="F7F9FC"/>
            <w:tcMar>
              <w:top w:w="80" w:type="dxa"/>
              <w:left w:w="120" w:type="dxa"/>
              <w:bottom w:w="80" w:type="dxa"/>
              <w:right w:w="120" w:type="dxa"/>
            </w:tcMar>
            <w:vAlign w:val="center"/>
          </w:tcPr>
          <w:p w14:paraId="46412FA0"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color w:val="000000"/>
                <w:sz w:val="18"/>
                <w:szCs w:val="18"/>
              </w:rPr>
              <w:t>Inconclusive</w:t>
            </w:r>
            <w:r w:rsidRPr="00B45DFA">
              <w:rPr>
                <w:rFonts w:ascii="Times New Roman" w:hAnsi="Times New Roman" w:cs="Times New Roman"/>
                <w:sz w:val="18"/>
                <w:szCs w:val="18"/>
              </w:rPr>
              <w:t>: It has been proposed as a potential baseline protective factor, showing significance in EFS and Cox analyses. Although the ZUMA-1 trial demonstrated that CAR-T therapy reduces the expression of this gene in patients achieving a complete response, there was no difference in baseline levels between responders and non-responders; the ZUMA-7 trial, meanwhile, did not directly address this.</w:t>
            </w:r>
          </w:p>
        </w:tc>
      </w:tr>
      <w:tr w:rsidR="00B45DFA" w:rsidRPr="00AB2743" w14:paraId="0DCA8295" w14:textId="77777777" w:rsidTr="0025671A">
        <w:trPr>
          <w:cantSplit/>
        </w:trPr>
        <w:tc>
          <w:tcPr>
            <w:tcW w:w="1800" w:type="dxa"/>
            <w:tcMar>
              <w:top w:w="80" w:type="dxa"/>
              <w:left w:w="120" w:type="dxa"/>
              <w:bottom w:w="80" w:type="dxa"/>
              <w:right w:w="120" w:type="dxa"/>
            </w:tcMar>
            <w:vAlign w:val="center"/>
          </w:tcPr>
          <w:p w14:paraId="487D86A3"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Cytotoxic-cell-associated marker</w:t>
            </w:r>
          </w:p>
        </w:tc>
        <w:tc>
          <w:tcPr>
            <w:tcW w:w="1300" w:type="dxa"/>
            <w:tcMar>
              <w:top w:w="80" w:type="dxa"/>
              <w:left w:w="120" w:type="dxa"/>
              <w:bottom w:w="80" w:type="dxa"/>
              <w:right w:w="120" w:type="dxa"/>
            </w:tcMar>
            <w:vAlign w:val="center"/>
          </w:tcPr>
          <w:p w14:paraId="12A2E88B"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EE0000"/>
                <w:sz w:val="18"/>
                <w:szCs w:val="18"/>
              </w:rPr>
              <w:t>*</w:t>
            </w:r>
            <w:r w:rsidRPr="00B45DFA">
              <w:rPr>
                <w:rFonts w:ascii="Times New Roman" w:hAnsi="Times New Roman" w:cs="Times New Roman"/>
                <w:b/>
                <w:color w:val="1F4D78"/>
                <w:sz w:val="18"/>
                <w:szCs w:val="18"/>
              </w:rPr>
              <w:t>KLRD1 (CD94)</w:t>
            </w:r>
          </w:p>
        </w:tc>
        <w:tc>
          <w:tcPr>
            <w:tcW w:w="3100" w:type="dxa"/>
            <w:tcMar>
              <w:top w:w="80" w:type="dxa"/>
              <w:left w:w="120" w:type="dxa"/>
              <w:bottom w:w="80" w:type="dxa"/>
              <w:right w:w="120" w:type="dxa"/>
            </w:tcMar>
            <w:vAlign w:val="center"/>
          </w:tcPr>
          <w:p w14:paraId="0EBFE15C"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increase in OR⁷. Interestingly, the increase was more detectable in Non-CR.</w:t>
            </w:r>
          </w:p>
        </w:tc>
        <w:tc>
          <w:tcPr>
            <w:tcW w:w="3100" w:type="dxa"/>
            <w:tcMar>
              <w:top w:w="80" w:type="dxa"/>
              <w:left w:w="120" w:type="dxa"/>
              <w:bottom w:w="80" w:type="dxa"/>
              <w:right w:w="120" w:type="dxa"/>
            </w:tcMar>
            <w:vAlign w:val="center"/>
          </w:tcPr>
          <w:p w14:paraId="7235371F"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4 (Cytotoxic). Signature associated with SOC, but not significantly with axi-cel.</w:t>
            </w:r>
          </w:p>
        </w:tc>
        <w:tc>
          <w:tcPr>
            <w:tcW w:w="3660" w:type="dxa"/>
            <w:tcMar>
              <w:top w:w="80" w:type="dxa"/>
              <w:left w:w="120" w:type="dxa"/>
              <w:bottom w:w="80" w:type="dxa"/>
              <w:right w:w="120" w:type="dxa"/>
            </w:tcMar>
            <w:vAlign w:val="center"/>
          </w:tcPr>
          <w:p w14:paraId="7E90A302"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Presented as a potential baseline risk factor with significance regarding EFS and Cox. While ZUMA-1 shows a significant increase in objective response following CAR-T treatment, and a trend toward an increase in non-CR cases, this is not observed at baseline; conversely, ZUMA-7 shows significant results regarding SOC.</w:t>
            </w:r>
          </w:p>
        </w:tc>
      </w:tr>
      <w:tr w:rsidR="00B45DFA" w:rsidRPr="00AB2743" w14:paraId="369A00B1" w14:textId="77777777" w:rsidTr="0025671A">
        <w:trPr>
          <w:cantSplit/>
        </w:trPr>
        <w:tc>
          <w:tcPr>
            <w:tcW w:w="1800" w:type="dxa"/>
            <w:shd w:val="clear" w:color="auto" w:fill="F7F9FC"/>
            <w:tcMar>
              <w:top w:w="80" w:type="dxa"/>
              <w:left w:w="120" w:type="dxa"/>
              <w:bottom w:w="80" w:type="dxa"/>
              <w:right w:w="120" w:type="dxa"/>
            </w:tcMar>
            <w:vAlign w:val="center"/>
          </w:tcPr>
          <w:p w14:paraId="2D005589"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Interferon-responsive state</w:t>
            </w:r>
          </w:p>
        </w:tc>
        <w:tc>
          <w:tcPr>
            <w:tcW w:w="1300" w:type="dxa"/>
            <w:shd w:val="clear" w:color="auto" w:fill="F7F9FC"/>
            <w:tcMar>
              <w:top w:w="80" w:type="dxa"/>
              <w:left w:w="120" w:type="dxa"/>
              <w:bottom w:w="80" w:type="dxa"/>
              <w:right w:w="120" w:type="dxa"/>
            </w:tcMar>
            <w:vAlign w:val="center"/>
          </w:tcPr>
          <w:p w14:paraId="00DE4695"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EE0000"/>
                <w:sz w:val="18"/>
                <w:szCs w:val="18"/>
              </w:rPr>
              <w:t>*</w:t>
            </w:r>
            <w:r w:rsidRPr="00B45DFA">
              <w:rPr>
                <w:rFonts w:ascii="Times New Roman" w:hAnsi="Times New Roman" w:cs="Times New Roman"/>
                <w:b/>
                <w:color w:val="1F4D78"/>
                <w:sz w:val="18"/>
                <w:szCs w:val="18"/>
              </w:rPr>
              <w:t>IFI27</w:t>
            </w:r>
          </w:p>
        </w:tc>
        <w:tc>
          <w:tcPr>
            <w:tcW w:w="3100" w:type="dxa"/>
            <w:shd w:val="clear" w:color="auto" w:fill="F7F9FC"/>
            <w:tcMar>
              <w:top w:w="80" w:type="dxa"/>
              <w:left w:w="120" w:type="dxa"/>
              <w:bottom w:w="80" w:type="dxa"/>
              <w:right w:w="120" w:type="dxa"/>
            </w:tcMar>
            <w:vAlign w:val="center"/>
          </w:tcPr>
          <w:p w14:paraId="6A46857D" w14:textId="77777777" w:rsidR="00B45DFA" w:rsidRPr="00B45DFA" w:rsidRDefault="00B45DFA" w:rsidP="0025671A">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Significantly upregulated in CR and Non-CR⁸.</w:t>
            </w:r>
          </w:p>
          <w:p w14:paraId="2E7BF191" w14:textId="77777777" w:rsidR="00B45DFA" w:rsidRPr="00B45DFA" w:rsidRDefault="00B45DFA" w:rsidP="0025671A">
            <w:pPr>
              <w:jc w:val="both"/>
              <w:rPr>
                <w:rFonts w:ascii="Times New Roman" w:hAnsi="Times New Roman" w:cs="Times New Roman"/>
                <w:sz w:val="18"/>
                <w:szCs w:val="18"/>
              </w:rPr>
            </w:pPr>
          </w:p>
          <w:p w14:paraId="63EF0EDB"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TME activation marker post-CAR T.</w:t>
            </w:r>
          </w:p>
        </w:tc>
        <w:tc>
          <w:tcPr>
            <w:tcW w:w="3100" w:type="dxa"/>
            <w:shd w:val="clear" w:color="auto" w:fill="F7F9FC"/>
            <w:tcMar>
              <w:top w:w="80" w:type="dxa"/>
              <w:left w:w="120" w:type="dxa"/>
              <w:bottom w:w="80" w:type="dxa"/>
              <w:right w:w="120" w:type="dxa"/>
            </w:tcMar>
            <w:vAlign w:val="center"/>
          </w:tcPr>
          <w:p w14:paraId="6519D6D3"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3 ("IFN downstream" genes). Associated with resistance environments.</w:t>
            </w:r>
          </w:p>
        </w:tc>
        <w:tc>
          <w:tcPr>
            <w:tcW w:w="3660" w:type="dxa"/>
            <w:shd w:val="clear" w:color="auto" w:fill="F7F9FC"/>
            <w:tcMar>
              <w:top w:w="80" w:type="dxa"/>
              <w:left w:w="120" w:type="dxa"/>
              <w:bottom w:w="80" w:type="dxa"/>
              <w:right w:w="120" w:type="dxa"/>
            </w:tcMar>
            <w:vAlign w:val="center"/>
          </w:tcPr>
          <w:p w14:paraId="2B5352BE"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 xml:space="preserve">Presented as a potential baseline risk factor, reinforced by the ZUMA-7 finding, albeit indirectly. </w:t>
            </w:r>
            <w:r w:rsidRPr="00B45DFA">
              <w:rPr>
                <w:rFonts w:ascii="Times New Roman" w:hAnsi="Times New Roman" w:cs="Times New Roman"/>
                <w:color w:val="000000"/>
                <w:sz w:val="18"/>
                <w:szCs w:val="18"/>
              </w:rPr>
              <w:t>Because it increased after treatment in both CR and non-CR groups, the ZUMA-1 result is pharmacodynamic but not response-specific.</w:t>
            </w:r>
          </w:p>
        </w:tc>
      </w:tr>
      <w:tr w:rsidR="00B45DFA" w:rsidRPr="00AB2743" w14:paraId="0CAA2FC1" w14:textId="77777777" w:rsidTr="0025671A">
        <w:trPr>
          <w:cantSplit/>
        </w:trPr>
        <w:tc>
          <w:tcPr>
            <w:tcW w:w="1800" w:type="dxa"/>
            <w:tcMar>
              <w:top w:w="80" w:type="dxa"/>
              <w:left w:w="120" w:type="dxa"/>
              <w:bottom w:w="80" w:type="dxa"/>
              <w:right w:w="120" w:type="dxa"/>
            </w:tcMar>
            <w:vAlign w:val="center"/>
          </w:tcPr>
          <w:p w14:paraId="4D194C95"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Immune phenotype</w:t>
            </w:r>
          </w:p>
        </w:tc>
        <w:tc>
          <w:tcPr>
            <w:tcW w:w="1300" w:type="dxa"/>
            <w:tcMar>
              <w:top w:w="80" w:type="dxa"/>
              <w:left w:w="120" w:type="dxa"/>
              <w:bottom w:w="80" w:type="dxa"/>
              <w:right w:w="120" w:type="dxa"/>
            </w:tcMar>
            <w:vAlign w:val="center"/>
          </w:tcPr>
          <w:p w14:paraId="5E9BD881"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1F4D78"/>
                <w:sz w:val="18"/>
                <w:szCs w:val="18"/>
              </w:rPr>
              <w:t>CD45RA</w:t>
            </w:r>
          </w:p>
        </w:tc>
        <w:tc>
          <w:tcPr>
            <w:tcW w:w="3100" w:type="dxa"/>
            <w:tcMar>
              <w:top w:w="80" w:type="dxa"/>
              <w:left w:w="120" w:type="dxa"/>
              <w:bottom w:w="80" w:type="dxa"/>
              <w:right w:w="120" w:type="dxa"/>
            </w:tcMar>
            <w:vAlign w:val="center"/>
          </w:tcPr>
          <w:p w14:paraId="1BCDA7AE"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Baseline (PTPRC/CD45):</w:t>
            </w:r>
            <w:r w:rsidRPr="00B45DFA">
              <w:rPr>
                <w:rFonts w:ascii="Times New Roman" w:hAnsi="Times New Roman" w:cs="Times New Roman"/>
                <w:sz w:val="18"/>
                <w:szCs w:val="18"/>
              </w:rPr>
              <w:t xml:space="preserve"> General trend of higher expression in responders⁹. RA isoform not detailed.</w:t>
            </w:r>
          </w:p>
        </w:tc>
        <w:tc>
          <w:tcPr>
            <w:tcW w:w="3100" w:type="dxa"/>
            <w:tcMar>
              <w:top w:w="80" w:type="dxa"/>
              <w:left w:w="120" w:type="dxa"/>
              <w:bottom w:w="80" w:type="dxa"/>
              <w:right w:w="120" w:type="dxa"/>
            </w:tcMar>
            <w:vAlign w:val="center"/>
          </w:tcPr>
          <w:p w14:paraId="3BA67762"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b/>
                <w:bCs/>
                <w:sz w:val="18"/>
                <w:szCs w:val="18"/>
              </w:rPr>
              <w:t xml:space="preserve">CAR-T product (CCR7+CD45RA+): </w:t>
            </w:r>
            <w:r w:rsidRPr="00B45DFA">
              <w:rPr>
                <w:rFonts w:ascii="Times New Roman" w:hAnsi="Times New Roman" w:cs="Times New Roman"/>
                <w:sz w:val="18"/>
                <w:szCs w:val="18"/>
              </w:rPr>
              <w:t>Strongest predictors of prolonged survival, overcoming an unfavorable TME.</w:t>
            </w:r>
          </w:p>
        </w:tc>
        <w:tc>
          <w:tcPr>
            <w:tcW w:w="3660" w:type="dxa"/>
            <w:tcMar>
              <w:top w:w="80" w:type="dxa"/>
              <w:left w:w="120" w:type="dxa"/>
              <w:bottom w:w="80" w:type="dxa"/>
              <w:right w:w="120" w:type="dxa"/>
            </w:tcMar>
            <w:vAlign w:val="center"/>
          </w:tcPr>
          <w:p w14:paraId="7C3EB4C7" w14:textId="77777777" w:rsidR="00B45DFA" w:rsidRPr="00B45DFA" w:rsidRDefault="00B45DFA" w:rsidP="0025671A">
            <w:pPr>
              <w:jc w:val="both"/>
              <w:rPr>
                <w:rFonts w:ascii="Times New Roman" w:hAnsi="Times New Roman" w:cs="Times New Roman"/>
                <w:sz w:val="18"/>
                <w:szCs w:val="18"/>
              </w:rPr>
            </w:pPr>
            <w:r w:rsidRPr="00B45DFA">
              <w:rPr>
                <w:rFonts w:ascii="Times New Roman" w:hAnsi="Times New Roman" w:cs="Times New Roman"/>
                <w:sz w:val="18"/>
                <w:szCs w:val="18"/>
              </w:rPr>
              <w:t xml:space="preserve">Presented as a potential baseline protective factor, confirmed by findings from ZUMA-7. </w:t>
            </w:r>
          </w:p>
        </w:tc>
      </w:tr>
      <w:tr w:rsidR="00B45DFA" w14:paraId="3BCF3FA7" w14:textId="77777777" w:rsidTr="0025671A">
        <w:trPr>
          <w:cantSplit/>
        </w:trPr>
        <w:tc>
          <w:tcPr>
            <w:tcW w:w="1800" w:type="dxa"/>
            <w:shd w:val="clear" w:color="auto" w:fill="F7F9FC"/>
            <w:tcMar>
              <w:top w:w="80" w:type="dxa"/>
              <w:left w:w="120" w:type="dxa"/>
              <w:bottom w:w="80" w:type="dxa"/>
              <w:right w:w="120" w:type="dxa"/>
            </w:tcMar>
            <w:vAlign w:val="center"/>
          </w:tcPr>
          <w:p w14:paraId="77F6C385"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Intrinsic Resistance</w:t>
            </w:r>
          </w:p>
        </w:tc>
        <w:tc>
          <w:tcPr>
            <w:tcW w:w="1300" w:type="dxa"/>
            <w:shd w:val="clear" w:color="auto" w:fill="F7F9FC"/>
            <w:tcMar>
              <w:top w:w="80" w:type="dxa"/>
              <w:left w:w="120" w:type="dxa"/>
              <w:bottom w:w="80" w:type="dxa"/>
              <w:right w:w="120" w:type="dxa"/>
            </w:tcMar>
            <w:vAlign w:val="center"/>
          </w:tcPr>
          <w:p w14:paraId="50B7BF4D"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EE0000"/>
                <w:sz w:val="18"/>
                <w:szCs w:val="18"/>
              </w:rPr>
              <w:t>*</w:t>
            </w:r>
            <w:r w:rsidRPr="00B45DFA">
              <w:rPr>
                <w:rFonts w:ascii="Times New Roman" w:hAnsi="Times New Roman" w:cs="Times New Roman"/>
                <w:b/>
                <w:color w:val="1F4D78"/>
                <w:sz w:val="18"/>
                <w:szCs w:val="18"/>
              </w:rPr>
              <w:t>DUSP5</w:t>
            </w:r>
          </w:p>
        </w:tc>
        <w:tc>
          <w:tcPr>
            <w:tcW w:w="3100" w:type="dxa"/>
            <w:vMerge w:val="restart"/>
            <w:shd w:val="clear" w:color="auto" w:fill="F7F9FC"/>
            <w:tcMar>
              <w:top w:w="80" w:type="dxa"/>
              <w:left w:w="120" w:type="dxa"/>
              <w:bottom w:w="80" w:type="dxa"/>
              <w:right w:w="120" w:type="dxa"/>
            </w:tcMar>
            <w:vAlign w:val="center"/>
          </w:tcPr>
          <w:p w14:paraId="3432BBB9"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100" w:type="dxa"/>
            <w:shd w:val="clear" w:color="auto" w:fill="F7F9FC"/>
            <w:tcMar>
              <w:top w:w="80" w:type="dxa"/>
              <w:left w:w="120" w:type="dxa"/>
              <w:bottom w:w="80" w:type="dxa"/>
              <w:right w:w="120" w:type="dxa"/>
            </w:tcMar>
            <w:vAlign w:val="center"/>
          </w:tcPr>
          <w:p w14:paraId="19587E61"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660" w:type="dxa"/>
            <w:vMerge w:val="restart"/>
            <w:shd w:val="clear" w:color="auto" w:fill="F7F9FC"/>
            <w:tcMar>
              <w:top w:w="80" w:type="dxa"/>
              <w:left w:w="120" w:type="dxa"/>
              <w:bottom w:w="80" w:type="dxa"/>
              <w:right w:w="120" w:type="dxa"/>
            </w:tcMar>
            <w:vAlign w:val="center"/>
          </w:tcPr>
          <w:p w14:paraId="72F4FE5E" w14:textId="5D421110"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 xml:space="preserve">Presented as a potential risk factor with significance for EFS and Cox in this current </w:t>
            </w:r>
            <w:r w:rsidRPr="00B45DFA">
              <w:rPr>
                <w:rFonts w:ascii="Times New Roman" w:hAnsi="Times New Roman" w:cs="Times New Roman"/>
                <w:sz w:val="18"/>
                <w:szCs w:val="18"/>
              </w:rPr>
              <w:lastRenderedPageBreak/>
              <w:t>analysis (</w:t>
            </w:r>
            <w:r w:rsidRPr="00B45DFA">
              <w:rPr>
                <w:rFonts w:ascii="Times New Roman" w:hAnsi="Times New Roman" w:cs="Times New Roman"/>
                <w:color w:val="000000"/>
                <w:sz w:val="18"/>
                <w:szCs w:val="18"/>
              </w:rPr>
              <w:t>new candidate gene-level associations)</w:t>
            </w:r>
            <w:r w:rsidRPr="00B45DFA">
              <w:rPr>
                <w:rFonts w:ascii="Times New Roman" w:hAnsi="Times New Roman" w:cs="Times New Roman"/>
                <w:sz w:val="18"/>
                <w:szCs w:val="18"/>
              </w:rPr>
              <w:t>. Not reported by ZUMA-1 and ZUMA-7</w:t>
            </w:r>
            <w:r w:rsidR="00DD3704">
              <w:rPr>
                <w:rFonts w:ascii="Times New Roman" w:hAnsi="Times New Roman" w:cs="Times New Roman"/>
                <w:sz w:val="18"/>
                <w:szCs w:val="18"/>
              </w:rPr>
              <w:t>.</w:t>
            </w:r>
          </w:p>
        </w:tc>
      </w:tr>
      <w:tr w:rsidR="00B45DFA" w:rsidRPr="00AB2743" w14:paraId="0CD2B1E2" w14:textId="77777777" w:rsidTr="0025671A">
        <w:trPr>
          <w:cantSplit/>
        </w:trPr>
        <w:tc>
          <w:tcPr>
            <w:tcW w:w="1800" w:type="dxa"/>
            <w:tcMar>
              <w:top w:w="80" w:type="dxa"/>
              <w:left w:w="120" w:type="dxa"/>
              <w:bottom w:w="80" w:type="dxa"/>
              <w:right w:w="120" w:type="dxa"/>
            </w:tcMar>
            <w:vAlign w:val="center"/>
          </w:tcPr>
          <w:p w14:paraId="18C9CBE7"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lastRenderedPageBreak/>
              <w:t>Adhesion / EMT-like remodeling / Intrinsic Resistance</w:t>
            </w:r>
          </w:p>
        </w:tc>
        <w:tc>
          <w:tcPr>
            <w:tcW w:w="1300" w:type="dxa"/>
            <w:tcMar>
              <w:top w:w="80" w:type="dxa"/>
              <w:left w:w="120" w:type="dxa"/>
              <w:bottom w:w="80" w:type="dxa"/>
              <w:right w:w="120" w:type="dxa"/>
            </w:tcMar>
            <w:vAlign w:val="center"/>
          </w:tcPr>
          <w:p w14:paraId="10A0156B"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EE0000"/>
                <w:sz w:val="18"/>
                <w:szCs w:val="18"/>
              </w:rPr>
              <w:t>*</w:t>
            </w:r>
            <w:r w:rsidRPr="00B45DFA">
              <w:rPr>
                <w:rFonts w:ascii="Times New Roman" w:hAnsi="Times New Roman" w:cs="Times New Roman"/>
                <w:b/>
                <w:color w:val="1F4D78"/>
                <w:sz w:val="18"/>
                <w:szCs w:val="18"/>
              </w:rPr>
              <w:t>CDH2</w:t>
            </w:r>
          </w:p>
        </w:tc>
        <w:tc>
          <w:tcPr>
            <w:tcW w:w="3100" w:type="dxa"/>
            <w:vMerge/>
            <w:tcMar>
              <w:top w:w="80" w:type="dxa"/>
              <w:left w:w="120" w:type="dxa"/>
              <w:bottom w:w="80" w:type="dxa"/>
              <w:right w:w="120" w:type="dxa"/>
            </w:tcMar>
            <w:vAlign w:val="center"/>
          </w:tcPr>
          <w:p w14:paraId="68625BB2" w14:textId="77777777" w:rsidR="00B45DFA" w:rsidRPr="00B45DFA" w:rsidRDefault="00B45DFA" w:rsidP="0025671A">
            <w:pPr>
              <w:rPr>
                <w:rFonts w:ascii="Times New Roman" w:hAnsi="Times New Roman" w:cs="Times New Roman"/>
                <w:sz w:val="18"/>
                <w:szCs w:val="18"/>
              </w:rPr>
            </w:pPr>
          </w:p>
        </w:tc>
        <w:tc>
          <w:tcPr>
            <w:tcW w:w="3100" w:type="dxa"/>
            <w:tcMar>
              <w:top w:w="80" w:type="dxa"/>
              <w:left w:w="120" w:type="dxa"/>
              <w:bottom w:w="80" w:type="dxa"/>
              <w:right w:w="120" w:type="dxa"/>
            </w:tcMar>
            <w:vAlign w:val="center"/>
          </w:tcPr>
          <w:p w14:paraId="2064B3DA"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660" w:type="dxa"/>
            <w:vMerge/>
            <w:tcMar>
              <w:top w:w="80" w:type="dxa"/>
              <w:left w:w="120" w:type="dxa"/>
              <w:bottom w:w="80" w:type="dxa"/>
              <w:right w:w="120" w:type="dxa"/>
            </w:tcMar>
            <w:vAlign w:val="center"/>
          </w:tcPr>
          <w:p w14:paraId="52547328" w14:textId="77777777" w:rsidR="00B45DFA" w:rsidRPr="00B45DFA" w:rsidRDefault="00B45DFA" w:rsidP="0025671A">
            <w:pPr>
              <w:rPr>
                <w:rFonts w:ascii="Times New Roman" w:hAnsi="Times New Roman" w:cs="Times New Roman"/>
                <w:sz w:val="18"/>
                <w:szCs w:val="18"/>
              </w:rPr>
            </w:pPr>
          </w:p>
        </w:tc>
      </w:tr>
      <w:tr w:rsidR="00B45DFA" w:rsidRPr="00AB2743" w14:paraId="4F422EAC" w14:textId="77777777" w:rsidTr="0025671A">
        <w:trPr>
          <w:cantSplit/>
        </w:trPr>
        <w:tc>
          <w:tcPr>
            <w:tcW w:w="1800" w:type="dxa"/>
            <w:shd w:val="clear" w:color="auto" w:fill="F7F9FC"/>
            <w:tcMar>
              <w:top w:w="80" w:type="dxa"/>
              <w:left w:w="120" w:type="dxa"/>
              <w:bottom w:w="80" w:type="dxa"/>
              <w:right w:w="120" w:type="dxa"/>
            </w:tcMar>
            <w:vAlign w:val="center"/>
          </w:tcPr>
          <w:p w14:paraId="09FED13E"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Intrinsic Resistance</w:t>
            </w:r>
          </w:p>
        </w:tc>
        <w:tc>
          <w:tcPr>
            <w:tcW w:w="1300" w:type="dxa"/>
            <w:shd w:val="clear" w:color="auto" w:fill="F7F9FC"/>
            <w:tcMar>
              <w:top w:w="80" w:type="dxa"/>
              <w:left w:w="120" w:type="dxa"/>
              <w:bottom w:w="80" w:type="dxa"/>
              <w:right w:w="120" w:type="dxa"/>
            </w:tcMar>
            <w:vAlign w:val="center"/>
          </w:tcPr>
          <w:p w14:paraId="0FADFC76" w14:textId="77777777" w:rsidR="00B45DFA" w:rsidRPr="00B45DFA" w:rsidRDefault="00B45DFA" w:rsidP="0025671A">
            <w:pPr>
              <w:rPr>
                <w:rFonts w:ascii="Times New Roman" w:hAnsi="Times New Roman" w:cs="Times New Roman"/>
                <w:b/>
                <w:sz w:val="18"/>
                <w:szCs w:val="18"/>
              </w:rPr>
            </w:pPr>
            <w:r w:rsidRPr="00B45DFA">
              <w:rPr>
                <w:rFonts w:ascii="Times New Roman" w:hAnsi="Times New Roman" w:cs="Times New Roman"/>
                <w:b/>
                <w:color w:val="1F4D78"/>
                <w:sz w:val="18"/>
                <w:szCs w:val="18"/>
              </w:rPr>
              <w:t>WNT11</w:t>
            </w:r>
          </w:p>
        </w:tc>
        <w:tc>
          <w:tcPr>
            <w:tcW w:w="3100" w:type="dxa"/>
            <w:vMerge/>
            <w:shd w:val="clear" w:color="auto" w:fill="F7F9FC"/>
            <w:tcMar>
              <w:top w:w="80" w:type="dxa"/>
              <w:left w:w="120" w:type="dxa"/>
              <w:bottom w:w="80" w:type="dxa"/>
              <w:right w:w="120" w:type="dxa"/>
            </w:tcMar>
            <w:vAlign w:val="center"/>
          </w:tcPr>
          <w:p w14:paraId="20BAF28B" w14:textId="77777777" w:rsidR="00B45DFA" w:rsidRPr="00B45DFA" w:rsidRDefault="00B45DFA" w:rsidP="0025671A">
            <w:pPr>
              <w:rPr>
                <w:rFonts w:ascii="Times New Roman" w:hAnsi="Times New Roman" w:cs="Times New Roman"/>
                <w:sz w:val="18"/>
                <w:szCs w:val="18"/>
              </w:rPr>
            </w:pPr>
          </w:p>
        </w:tc>
        <w:tc>
          <w:tcPr>
            <w:tcW w:w="3100" w:type="dxa"/>
            <w:shd w:val="clear" w:color="auto" w:fill="F7F9FC"/>
            <w:tcMar>
              <w:top w:w="80" w:type="dxa"/>
              <w:left w:w="120" w:type="dxa"/>
              <w:bottom w:w="80" w:type="dxa"/>
              <w:right w:w="120" w:type="dxa"/>
            </w:tcMar>
            <w:vAlign w:val="center"/>
          </w:tcPr>
          <w:p w14:paraId="3EF77066" w14:textId="77777777"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Individually associated with the continuous response.</w:t>
            </w:r>
          </w:p>
        </w:tc>
        <w:tc>
          <w:tcPr>
            <w:tcW w:w="3660" w:type="dxa"/>
            <w:shd w:val="clear" w:color="auto" w:fill="F7F9FC"/>
            <w:tcMar>
              <w:top w:w="80" w:type="dxa"/>
              <w:left w:w="120" w:type="dxa"/>
              <w:bottom w:w="80" w:type="dxa"/>
              <w:right w:w="120" w:type="dxa"/>
            </w:tcMar>
            <w:vAlign w:val="center"/>
          </w:tcPr>
          <w:p w14:paraId="359FD1D8" w14:textId="26627261" w:rsidR="00B45DFA" w:rsidRPr="00B45DFA" w:rsidRDefault="00B45DFA" w:rsidP="0025671A">
            <w:pPr>
              <w:rPr>
                <w:rFonts w:ascii="Times New Roman" w:hAnsi="Times New Roman" w:cs="Times New Roman"/>
                <w:sz w:val="18"/>
                <w:szCs w:val="18"/>
              </w:rPr>
            </w:pPr>
            <w:r w:rsidRPr="00B45DFA">
              <w:rPr>
                <w:rFonts w:ascii="Times New Roman" w:hAnsi="Times New Roman" w:cs="Times New Roman"/>
                <w:sz w:val="18"/>
                <w:szCs w:val="18"/>
              </w:rPr>
              <w:t>By evaluating the gene itself, rather than just Cluster 1, as ZUMA-7 did</w:t>
            </w:r>
            <w:r w:rsidRPr="00DD3704">
              <w:rPr>
                <w:rFonts w:ascii="Times New Roman" w:hAnsi="Times New Roman" w:cs="Times New Roman"/>
                <w:sz w:val="18"/>
                <w:szCs w:val="18"/>
              </w:rPr>
              <w:t>, we found an association, higher WNT11 with shorter EF</w:t>
            </w:r>
            <w:r w:rsidR="00677FE0">
              <w:rPr>
                <w:rFonts w:ascii="Times New Roman" w:hAnsi="Times New Roman" w:cs="Times New Roman"/>
                <w:color w:val="EE0000"/>
                <w:sz w:val="18"/>
                <w:szCs w:val="18"/>
              </w:rPr>
              <w:t>S</w:t>
            </w:r>
            <w:r w:rsidR="00DD3704">
              <w:rPr>
                <w:rFonts w:ascii="Times New Roman" w:hAnsi="Times New Roman" w:cs="Times New Roman"/>
                <w:sz w:val="18"/>
                <w:szCs w:val="18"/>
              </w:rPr>
              <w:t>.</w:t>
            </w:r>
          </w:p>
        </w:tc>
      </w:tr>
    </w:tbl>
    <w:p w14:paraId="56A12991" w14:textId="44BBC42D" w:rsidR="00B45DFA" w:rsidRDefault="00B45DFA" w:rsidP="00B45DFA">
      <w:pPr>
        <w:spacing w:after="0" w:line="240" w:lineRule="auto"/>
        <w:jc w:val="both"/>
        <w:rPr>
          <w:rFonts w:ascii="Times New Roman" w:hAnsi="Times New Roman" w:cs="Times New Roman"/>
          <w:sz w:val="18"/>
          <w:szCs w:val="18"/>
          <w:lang w:val="en-US"/>
        </w:rPr>
      </w:pPr>
      <w:r w:rsidRPr="00B45DFA">
        <w:rPr>
          <w:rFonts w:ascii="Times New Roman" w:hAnsi="Times New Roman" w:cs="Times New Roman"/>
          <w:b/>
          <w:bCs/>
          <w:sz w:val="18"/>
          <w:szCs w:val="18"/>
          <w:lang w:val="en-US"/>
        </w:rPr>
        <w:t>Notes.</w:t>
      </w:r>
      <w:r w:rsidRPr="00B45DFA">
        <w:rPr>
          <w:rFonts w:ascii="Times New Roman" w:hAnsi="Times New Roman" w:cs="Times New Roman"/>
          <w:sz w:val="18"/>
          <w:szCs w:val="18"/>
          <w:lang w:val="en-US"/>
        </w:rPr>
        <w:t xml:space="preserve"> ZUMA-1 evaluated heavily pre-treated (3rd-line) r/r DLBCL using a 724-gene panel (GSE197977), whereas ZUMA-7 involved 2nd-line r/r DLBCL analyzed via the expanded IO360 platform, which comprises 817 transcripts and signatures (GSE248835). These biological differences in treatment lines, combined with technical variations between the gene platforms, likely account for the distinct transcriptomic profiles observed between the cohorts.</w:t>
      </w:r>
      <w:r>
        <w:rPr>
          <w:rFonts w:ascii="Times New Roman" w:hAnsi="Times New Roman" w:cs="Times New Roman"/>
          <w:sz w:val="18"/>
          <w:szCs w:val="18"/>
          <w:lang w:val="en-US"/>
        </w:rPr>
        <w:t xml:space="preserve"> </w:t>
      </w:r>
      <w:r w:rsidRPr="00B45DFA">
        <w:rPr>
          <w:rFonts w:ascii="Times New Roman" w:hAnsi="Times New Roman" w:cs="Times New Roman"/>
          <w:sz w:val="18"/>
          <w:szCs w:val="18"/>
          <w:highlight w:val="cyan"/>
          <w:lang w:val="en-US"/>
        </w:rPr>
        <w:t xml:space="preserve">ZUMA-1 findings include both baseline and post-infusion analyses; post-treatment changes represent pharmacodynamic observations and do not necessarily establish baseline predictive value. Some ZUMA-7 associations were originally reported as gene clusters, cellular signatures, or composite indices rather than as individual gene-level effects. Associations from the </w:t>
      </w:r>
      <w:r w:rsidRPr="00B45DFA">
        <w:rPr>
          <w:rFonts w:ascii="Times New Roman" w:hAnsi="Times New Roman" w:cs="Times New Roman"/>
          <w:sz w:val="18"/>
          <w:szCs w:val="18"/>
          <w:highlight w:val="yellow"/>
          <w:lang w:val="en-US"/>
        </w:rPr>
        <w:t xml:space="preserve">present study </w:t>
      </w:r>
      <w:r w:rsidRPr="0067644F">
        <w:rPr>
          <w:rFonts w:ascii="Times New Roman" w:hAnsi="Times New Roman" w:cs="Times New Roman"/>
          <w:strike/>
          <w:color w:val="EE0000"/>
          <w:sz w:val="18"/>
          <w:szCs w:val="18"/>
          <w:highlight w:val="yellow"/>
          <w:lang w:val="en-US"/>
        </w:rPr>
        <w:t>were evaluated using</w:t>
      </w:r>
      <w:r w:rsidR="0067644F">
        <w:rPr>
          <w:rFonts w:ascii="Times New Roman" w:hAnsi="Times New Roman" w:cs="Times New Roman"/>
          <w:color w:val="EE0000"/>
          <w:sz w:val="18"/>
          <w:szCs w:val="18"/>
          <w:highlight w:val="yellow"/>
          <w:lang w:val="en-US"/>
        </w:rPr>
        <w:t xml:space="preserve"> were estimated using</w:t>
      </w:r>
      <w:r w:rsidRPr="0067644F">
        <w:rPr>
          <w:rFonts w:ascii="Times New Roman" w:hAnsi="Times New Roman" w:cs="Times New Roman"/>
          <w:color w:val="EE0000"/>
          <w:sz w:val="18"/>
          <w:szCs w:val="18"/>
          <w:highlight w:val="yellow"/>
          <w:lang w:val="en-US"/>
        </w:rPr>
        <w:t xml:space="preserve"> </w:t>
      </w:r>
      <w:r w:rsidRPr="00B45DFA">
        <w:rPr>
          <w:rFonts w:ascii="Times New Roman" w:hAnsi="Times New Roman" w:cs="Times New Roman"/>
          <w:sz w:val="18"/>
          <w:szCs w:val="18"/>
          <w:highlight w:val="yellow"/>
          <w:lang w:val="en-US"/>
        </w:rPr>
        <w:t xml:space="preserve">multivariable Cox </w:t>
      </w:r>
      <w:r w:rsidRPr="00B45DFA">
        <w:rPr>
          <w:rFonts w:ascii="Times New Roman" w:hAnsi="Times New Roman" w:cs="Times New Roman"/>
          <w:sz w:val="18"/>
          <w:szCs w:val="18"/>
          <w:highlight w:val="cyan"/>
          <w:lang w:val="en-US"/>
        </w:rPr>
        <w:t>proportional hazards models adjusted for baseline tumor burden (sum of product diameters [SPD]) and cell of origin (COO). Hazard ratios above 1 indicate association with shorter event-free survival, whereas hazard ratios below 1 indicate association with longer event-free survival. These adjusted associations should not be interpreted as proof of causal or treatment-predictive effects. *Candidate gene-level associations not specifically evaluated or highlighted in the original publications.</w:t>
      </w:r>
    </w:p>
    <w:p w14:paraId="3936E32E" w14:textId="77777777" w:rsidR="00B45DFA" w:rsidRDefault="00B45DFA" w:rsidP="00B45DFA">
      <w:pPr>
        <w:spacing w:after="0" w:line="240" w:lineRule="auto"/>
        <w:jc w:val="both"/>
        <w:rPr>
          <w:rFonts w:ascii="Times New Roman" w:hAnsi="Times New Roman" w:cs="Times New Roman"/>
          <w:sz w:val="18"/>
          <w:szCs w:val="18"/>
          <w:lang w:val="en-US"/>
        </w:rPr>
      </w:pPr>
    </w:p>
    <w:p w14:paraId="4F4EF543" w14:textId="12B16707" w:rsidR="00B45DFA" w:rsidRDefault="00B45DFA" w:rsidP="00B45DFA">
      <w:pPr>
        <w:spacing w:after="0" w:line="240" w:lineRule="auto"/>
        <w:jc w:val="both"/>
        <w:rPr>
          <w:rFonts w:ascii="Times New Roman" w:hAnsi="Times New Roman" w:cs="Times New Roman"/>
          <w:sz w:val="18"/>
          <w:szCs w:val="18"/>
          <w:lang w:val="en-US"/>
        </w:rPr>
      </w:pPr>
      <w:r w:rsidRPr="00B45DFA">
        <w:rPr>
          <w:rFonts w:ascii="Times New Roman" w:hAnsi="Times New Roman" w:cs="Times New Roman"/>
          <w:sz w:val="18"/>
          <w:szCs w:val="18"/>
          <w:lang w:val="en-US"/>
        </w:rPr>
        <w:t>1 - Post-treatment reduction in CR: CD19 (Log2FC: -4.75; P=1.89E-06); MS4A1 (Log2FC: -9.02; P=6.02E-07); TNFRSF17 (Log2FC: -7.53; P=3.54E-08); IRF8 (Log2FC: -1.41; P=4.91E-06); LY9 (Log2FC: -2.75; P=0.036).</w:t>
      </w:r>
    </w:p>
    <w:p w14:paraId="6D43CBDE" w14:textId="629B48FC" w:rsidR="00DD3704" w:rsidRP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2 - HLA-DOB: Significant reduction in the</w:t>
      </w:r>
      <w:r w:rsidR="000D4235">
        <w:rPr>
          <w:rFonts w:ascii="Times New Roman" w:hAnsi="Times New Roman" w:cs="Times New Roman"/>
          <w:sz w:val="18"/>
          <w:szCs w:val="18"/>
          <w:lang w:val="en-US"/>
        </w:rPr>
        <w:t xml:space="preserve"> </w:t>
      </w:r>
      <w:commentRangeStart w:id="3"/>
      <w:r w:rsidR="000D4235" w:rsidRPr="000D4235">
        <w:rPr>
          <w:rFonts w:ascii="Times New Roman" w:hAnsi="Times New Roman" w:cs="Times New Roman"/>
          <w:color w:val="EE0000"/>
          <w:sz w:val="18"/>
          <w:szCs w:val="18"/>
          <w:lang w:val="en-US"/>
        </w:rPr>
        <w:t>TME</w:t>
      </w:r>
      <w:r w:rsidR="000D4235" w:rsidRPr="0067644F">
        <w:rPr>
          <w:rFonts w:ascii="Times New Roman" w:hAnsi="Times New Roman" w:cs="Times New Roman"/>
          <w:strike/>
          <w:color w:val="EE0000"/>
          <w:sz w:val="18"/>
          <w:szCs w:val="18"/>
          <w:lang w:val="en-US"/>
        </w:rPr>
        <w:t>-like</w:t>
      </w:r>
      <w:r w:rsidRPr="000D4235">
        <w:rPr>
          <w:rFonts w:ascii="Times New Roman" w:hAnsi="Times New Roman" w:cs="Times New Roman"/>
          <w:color w:val="EE0000"/>
          <w:sz w:val="18"/>
          <w:szCs w:val="18"/>
          <w:lang w:val="en-US"/>
        </w:rPr>
        <w:t xml:space="preserve"> </w:t>
      </w:r>
      <w:commentRangeEnd w:id="3"/>
      <w:r w:rsidR="000D4235" w:rsidRPr="00DD3704">
        <w:rPr>
          <w:rStyle w:val="Refdecomentrio"/>
          <w:rFonts w:ascii="Times New Roman" w:hAnsi="Times New Roman" w:cs="Times New Roman"/>
          <w:sz w:val="18"/>
          <w:szCs w:val="18"/>
          <w:lang w:val="en-US"/>
        </w:rPr>
        <w:commentReference w:id="3"/>
      </w:r>
      <w:r w:rsidRPr="00DD3704">
        <w:rPr>
          <w:rFonts w:ascii="Times New Roman" w:hAnsi="Times New Roman" w:cs="Times New Roman"/>
          <w:sz w:val="18"/>
          <w:szCs w:val="18"/>
          <w:lang w:val="en-US"/>
        </w:rPr>
        <w:t>post-infusion in CR (Log2FC: -3.00; P=0.004).</w:t>
      </w:r>
    </w:p>
    <w:p w14:paraId="2873E966" w14:textId="5CF0F0D1" w:rsidR="00B45DFA"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3 - HLA-DOB (Baseline): Lower expression in responders (Log2FC: -2.47; P=0.011).</w:t>
      </w:r>
    </w:p>
    <w:p w14:paraId="79D62AC8" w14:textId="6EE6A3F5"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4 - CCL20 (Baseline): Identified as a marker of worse clinical outcome (Log2FC: -3.61; P=0.013).</w:t>
      </w:r>
    </w:p>
    <w:p w14:paraId="07F0EB5C" w14:textId="057F0412"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5 - NCAM1 (Post-treatment): Trend towards reduction in Non-CR (Log2FC: -4.00; P=0.120).</w:t>
      </w:r>
    </w:p>
    <w:p w14:paraId="0BA848E2" w14:textId="7605574F"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6 - BTLA: Significant post-infusion reduction in CR (Log2FC: -3.67; P=0.003).</w:t>
      </w:r>
    </w:p>
    <w:p w14:paraId="76B21E1A" w14:textId="29590B1C"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7 - KLRD1 (Post-treatment): Significant increase in OR (Log2FC: 2.31; P=0.015). Numerically greater increase in Non-CR (P=0.027) vs. CR (P=0.095).</w:t>
      </w:r>
    </w:p>
    <w:p w14:paraId="78D36D8A" w14:textId="48A5708F"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8 - IFI27 (Post-treatment): Upregulated in CR (Log2FC: 1.88; P=3.60E-05) and Non-CR (Log2FC: 2.73; P=0.002).</w:t>
      </w:r>
    </w:p>
    <w:p w14:paraId="2650793A" w14:textId="38E3F826" w:rsidR="00A55187" w:rsidRDefault="00A55187" w:rsidP="00DD3704">
      <w:pPr>
        <w:spacing w:after="0" w:line="240" w:lineRule="auto"/>
        <w:jc w:val="both"/>
        <w:rPr>
          <w:rFonts w:ascii="Times New Roman" w:hAnsi="Times New Roman" w:cs="Times New Roman"/>
          <w:sz w:val="18"/>
          <w:szCs w:val="18"/>
          <w:lang w:val="en-US"/>
        </w:rPr>
      </w:pPr>
      <w:r w:rsidRPr="00A55187">
        <w:rPr>
          <w:rFonts w:ascii="Times New Roman" w:hAnsi="Times New Roman" w:cs="Times New Roman"/>
          <w:sz w:val="18"/>
          <w:szCs w:val="18"/>
          <w:lang w:val="en-US"/>
        </w:rPr>
        <w:t>9 - PTPRC/CD45 (Baseline): Overall trend P=0.070.</w:t>
      </w:r>
    </w:p>
    <w:p w14:paraId="22F9FCCE" w14:textId="77777777" w:rsidR="00A55187" w:rsidRDefault="00A55187" w:rsidP="00DD3704">
      <w:pPr>
        <w:spacing w:after="0" w:line="240" w:lineRule="auto"/>
        <w:jc w:val="both"/>
        <w:rPr>
          <w:rFonts w:ascii="Times New Roman" w:hAnsi="Times New Roman" w:cs="Times New Roman"/>
          <w:sz w:val="18"/>
          <w:szCs w:val="18"/>
          <w:lang w:val="en-US"/>
        </w:rPr>
      </w:pPr>
    </w:p>
    <w:p w14:paraId="02E00DDB" w14:textId="00486F08" w:rsidR="00B45DFA" w:rsidRPr="00677FE0" w:rsidRDefault="00A55187" w:rsidP="00677FE0">
      <w:pPr>
        <w:spacing w:after="0" w:line="240" w:lineRule="auto"/>
        <w:jc w:val="both"/>
        <w:rPr>
          <w:rFonts w:ascii="Times New Roman" w:hAnsi="Times New Roman" w:cs="Times New Roman"/>
          <w:color w:val="EE0000"/>
          <w:sz w:val="18"/>
          <w:szCs w:val="18"/>
          <w:lang w:val="en-US"/>
        </w:rPr>
      </w:pPr>
      <w:r w:rsidRPr="00677FE0">
        <w:rPr>
          <w:rFonts w:ascii="Times New Roman" w:hAnsi="Times New Roman" w:cs="Times New Roman"/>
          <w:b/>
          <w:bCs/>
          <w:color w:val="EE0000"/>
          <w:sz w:val="18"/>
          <w:szCs w:val="18"/>
          <w:lang w:val="en-US"/>
        </w:rPr>
        <w:t>Abbreviations:</w:t>
      </w:r>
      <w:r w:rsidRPr="00677FE0">
        <w:rPr>
          <w:rFonts w:ascii="Times New Roman" w:hAnsi="Times New Roman" w:cs="Times New Roman"/>
          <w:color w:val="EE0000"/>
          <w:sz w:val="18"/>
          <w:szCs w:val="18"/>
          <w:lang w:val="en-US"/>
        </w:rPr>
        <w:t xml:space="preserve"> </w:t>
      </w:r>
      <w:r w:rsidR="00677FE0" w:rsidRPr="00677FE0">
        <w:rPr>
          <w:rFonts w:ascii="Times New Roman" w:hAnsi="Times New Roman" w:cs="Times New Roman"/>
          <w:color w:val="EE0000"/>
          <w:sz w:val="18"/>
          <w:szCs w:val="18"/>
          <w:lang w:val="en-US"/>
        </w:rPr>
        <w:t xml:space="preserve">CR: Complete Response; FC: Fold Change; EFS: Event-Free Survival; </w:t>
      </w:r>
      <w:commentRangeStart w:id="4"/>
      <w:r w:rsidR="00677FE0" w:rsidRPr="00677FE0">
        <w:rPr>
          <w:rFonts w:ascii="Times New Roman" w:hAnsi="Times New Roman" w:cs="Times New Roman"/>
          <w:color w:val="EE0000"/>
          <w:sz w:val="18"/>
          <w:szCs w:val="18"/>
          <w:lang w:val="en-US"/>
        </w:rPr>
        <w:t>TME</w:t>
      </w:r>
      <w:commentRangeEnd w:id="4"/>
      <w:r w:rsidR="000D4235" w:rsidRPr="00677FE0">
        <w:rPr>
          <w:rStyle w:val="Refdecomentrio"/>
          <w:rFonts w:ascii="Times New Roman" w:hAnsi="Times New Roman" w:cs="Times New Roman"/>
          <w:color w:val="EE0000"/>
          <w:sz w:val="18"/>
          <w:szCs w:val="18"/>
          <w:lang w:val="en-US"/>
        </w:rPr>
        <w:commentReference w:id="4"/>
      </w:r>
      <w:r w:rsidR="00677FE0" w:rsidRPr="00677FE0">
        <w:rPr>
          <w:rFonts w:ascii="Times New Roman" w:hAnsi="Times New Roman" w:cs="Times New Roman"/>
          <w:color w:val="EE0000"/>
          <w:sz w:val="18"/>
          <w:szCs w:val="18"/>
          <w:lang w:val="en-US"/>
        </w:rPr>
        <w:t xml:space="preserve">: Tumor Microenvironment; PCA: Principal Component Analysis; SII: Stromal and Immunosuppressive Index; DOR: Duration of Response; </w:t>
      </w:r>
      <w:r w:rsidRPr="00677FE0">
        <w:rPr>
          <w:rFonts w:ascii="Times New Roman" w:hAnsi="Times New Roman" w:cs="Times New Roman"/>
          <w:color w:val="EE0000"/>
          <w:sz w:val="18"/>
          <w:szCs w:val="18"/>
          <w:lang w:val="en-US"/>
        </w:rPr>
        <w:t xml:space="preserve">EMT-like: Epithelial-mesenchymal Transition-like; </w:t>
      </w:r>
      <w:r w:rsidR="00677FE0" w:rsidRPr="00677FE0">
        <w:rPr>
          <w:rFonts w:ascii="Times New Roman" w:hAnsi="Times New Roman" w:cs="Times New Roman"/>
          <w:color w:val="EE0000"/>
          <w:sz w:val="18"/>
          <w:szCs w:val="18"/>
          <w:lang w:val="en-US"/>
        </w:rPr>
        <w:t xml:space="preserve">NK: Natural Killer; </w:t>
      </w:r>
      <w:r w:rsidRPr="00677FE0">
        <w:rPr>
          <w:rFonts w:ascii="Times New Roman" w:hAnsi="Times New Roman" w:cs="Times New Roman"/>
          <w:color w:val="EE0000"/>
          <w:sz w:val="18"/>
          <w:szCs w:val="18"/>
          <w:lang w:val="en-US"/>
        </w:rPr>
        <w:t>CAR-T: Chimeric Antigen Receptor T-cell; OR: Objective Response; SOC: Standard of Care; IFN: Interferon</w:t>
      </w:r>
      <w:r w:rsidR="00677FE0" w:rsidRPr="00677FE0">
        <w:rPr>
          <w:rFonts w:ascii="Times New Roman" w:hAnsi="Times New Roman" w:cs="Times New Roman"/>
          <w:color w:val="EE0000"/>
          <w:sz w:val="18"/>
          <w:szCs w:val="18"/>
          <w:lang w:val="en-US"/>
        </w:rPr>
        <w:t>.</w:t>
      </w:r>
    </w:p>
    <w:p w14:paraId="0609B947" w14:textId="29489C8B" w:rsidR="000D4235" w:rsidRDefault="000D4235">
      <w:pPr>
        <w:rPr>
          <w:rFonts w:ascii="Times New Roman" w:hAnsi="Times New Roman" w:cs="Times New Roman"/>
          <w:b/>
          <w:bCs/>
          <w:lang w:val="en-US"/>
        </w:rPr>
        <w:sectPr w:rsidR="000D4235" w:rsidSect="000D4235">
          <w:pgSz w:w="16838" w:h="11906" w:orient="landscape"/>
          <w:pgMar w:top="1701" w:right="1417" w:bottom="1701" w:left="1417" w:header="708" w:footer="708" w:gutter="0"/>
          <w:lnNumType w:countBy="1" w:restart="continuous"/>
          <w:cols w:space="708"/>
          <w:docGrid w:linePitch="360"/>
        </w:sectPr>
      </w:pPr>
    </w:p>
    <w:p w14:paraId="66E55338" w14:textId="16983F69" w:rsidR="000D4235" w:rsidRDefault="001C58E5" w:rsidP="003E5AC9">
      <w:pPr>
        <w:spacing w:after="0" w:line="480" w:lineRule="auto"/>
        <w:ind w:firstLine="709"/>
        <w:jc w:val="both"/>
        <w:rPr>
          <w:rFonts w:ascii="Times New Roman" w:hAnsi="Times New Roman" w:cs="Times New Roman"/>
          <w:lang w:val="en-US"/>
        </w:rPr>
      </w:pPr>
      <w:r w:rsidRPr="001C58E5">
        <w:rPr>
          <w:rFonts w:ascii="Times New Roman" w:hAnsi="Times New Roman" w:cs="Times New Roman"/>
          <w:lang w:val="en-US"/>
        </w:rPr>
        <w:lastRenderedPageBreak/>
        <w:t xml:space="preserve">Concordance was more variable for immune and microenvironmental markers. </w:t>
      </w:r>
      <w:r w:rsidRPr="00301DBD">
        <w:rPr>
          <w:rFonts w:ascii="Times New Roman" w:hAnsi="Times New Roman" w:cs="Times New Roman"/>
          <w:i/>
          <w:iCs/>
          <w:color w:val="EE0000"/>
          <w:lang w:val="en-US"/>
        </w:rPr>
        <w:t>CCL20</w:t>
      </w:r>
      <w:r w:rsidRPr="00301DBD">
        <w:rPr>
          <w:rFonts w:ascii="Times New Roman" w:hAnsi="Times New Roman" w:cs="Times New Roman"/>
          <w:color w:val="EE0000"/>
          <w:lang w:val="en-US"/>
        </w:rPr>
        <w:t xml:space="preserve"> </w:t>
      </w:r>
      <w:r w:rsidRPr="001C58E5">
        <w:rPr>
          <w:rFonts w:ascii="Times New Roman" w:hAnsi="Times New Roman" w:cs="Times New Roman"/>
          <w:lang w:val="en-US"/>
        </w:rPr>
        <w:t xml:space="preserve">showed the most consistent adverse association across analyses. In contrast, </w:t>
      </w:r>
      <w:r w:rsidRPr="00301DBD">
        <w:rPr>
          <w:rFonts w:ascii="Times New Roman" w:hAnsi="Times New Roman" w:cs="Times New Roman"/>
          <w:i/>
          <w:iCs/>
          <w:color w:val="EE0000"/>
          <w:lang w:val="en-US"/>
        </w:rPr>
        <w:t>HLA-DOB</w:t>
      </w:r>
      <w:r w:rsidRPr="001C58E5">
        <w:rPr>
          <w:rFonts w:ascii="Times New Roman" w:hAnsi="Times New Roman" w:cs="Times New Roman"/>
          <w:lang w:val="en-US"/>
        </w:rPr>
        <w:t xml:space="preserve"> displayed different baseline patterns between cohorts, while the findings for BTLA, </w:t>
      </w:r>
      <w:r w:rsidRPr="00301DBD">
        <w:rPr>
          <w:rFonts w:ascii="Times New Roman" w:hAnsi="Times New Roman" w:cs="Times New Roman"/>
          <w:i/>
          <w:iCs/>
          <w:color w:val="EE0000"/>
          <w:lang w:val="en-US"/>
        </w:rPr>
        <w:t>KLRD1</w:t>
      </w:r>
      <w:r w:rsidRPr="001C58E5">
        <w:rPr>
          <w:rFonts w:ascii="Times New Roman" w:hAnsi="Times New Roman" w:cs="Times New Roman"/>
          <w:lang w:val="en-US"/>
        </w:rPr>
        <w:t xml:space="preserve">, </w:t>
      </w:r>
      <w:r w:rsidRPr="00301DBD">
        <w:rPr>
          <w:rFonts w:ascii="Times New Roman" w:hAnsi="Times New Roman" w:cs="Times New Roman"/>
          <w:i/>
          <w:iCs/>
          <w:color w:val="EE0000"/>
          <w:lang w:val="en-US"/>
        </w:rPr>
        <w:t>IFI27</w:t>
      </w:r>
      <w:r w:rsidRPr="001C58E5">
        <w:rPr>
          <w:rFonts w:ascii="Times New Roman" w:hAnsi="Times New Roman" w:cs="Times New Roman"/>
          <w:lang w:val="en-US"/>
        </w:rPr>
        <w:t xml:space="preserve">, </w:t>
      </w:r>
      <w:r w:rsidRPr="00301DBD">
        <w:rPr>
          <w:rFonts w:ascii="Times New Roman" w:hAnsi="Times New Roman" w:cs="Times New Roman"/>
          <w:i/>
          <w:iCs/>
          <w:color w:val="EE0000"/>
          <w:lang w:val="en-US"/>
        </w:rPr>
        <w:t>NCAM1</w:t>
      </w:r>
      <w:r w:rsidRPr="001C58E5">
        <w:rPr>
          <w:rFonts w:ascii="Times New Roman" w:hAnsi="Times New Roman" w:cs="Times New Roman"/>
          <w:lang w:val="en-US"/>
        </w:rPr>
        <w:t xml:space="preserve">, and </w:t>
      </w:r>
      <w:r w:rsidRPr="00301DBD">
        <w:rPr>
          <w:rFonts w:ascii="Times New Roman" w:hAnsi="Times New Roman" w:cs="Times New Roman"/>
          <w:i/>
          <w:iCs/>
          <w:color w:val="EE0000"/>
          <w:lang w:val="en-US"/>
        </w:rPr>
        <w:t>CD45RA</w:t>
      </w:r>
      <w:r w:rsidRPr="00301DBD">
        <w:rPr>
          <w:rFonts w:ascii="Times New Roman" w:hAnsi="Times New Roman" w:cs="Times New Roman"/>
          <w:color w:val="EE0000"/>
          <w:lang w:val="en-US"/>
        </w:rPr>
        <w:t xml:space="preserve"> </w:t>
      </w:r>
      <w:r w:rsidRPr="001C58E5">
        <w:rPr>
          <w:rFonts w:ascii="Times New Roman" w:hAnsi="Times New Roman" w:cs="Times New Roman"/>
          <w:lang w:val="en-US"/>
        </w:rPr>
        <w:t>were indirect, time-point dependent, or derived from different biological compartments. These markers should therefore be classified as partially concordant or inconclusive rather than confirmed (Table 1).</w:t>
      </w:r>
    </w:p>
    <w:p w14:paraId="4E58AE5C" w14:textId="637DC282" w:rsidR="001C58E5" w:rsidRDefault="001C58E5" w:rsidP="003E5AC9">
      <w:pPr>
        <w:spacing w:after="0" w:line="480" w:lineRule="auto"/>
        <w:ind w:firstLine="709"/>
        <w:jc w:val="both"/>
        <w:rPr>
          <w:rFonts w:ascii="Times New Roman" w:hAnsi="Times New Roman" w:cs="Times New Roman"/>
          <w:lang w:val="en-US"/>
        </w:rPr>
      </w:pPr>
      <w:r w:rsidRPr="00301DBD">
        <w:rPr>
          <w:rFonts w:ascii="Times New Roman" w:hAnsi="Times New Roman" w:cs="Times New Roman"/>
          <w:i/>
          <w:iCs/>
          <w:color w:val="EE0000"/>
          <w:lang w:val="en-US"/>
        </w:rPr>
        <w:t>DUSP5</w:t>
      </w:r>
      <w:r w:rsidRPr="001C58E5">
        <w:rPr>
          <w:rFonts w:ascii="Times New Roman" w:hAnsi="Times New Roman" w:cs="Times New Roman"/>
          <w:lang w:val="en-US"/>
        </w:rPr>
        <w:t xml:space="preserve">, </w:t>
      </w:r>
      <w:r w:rsidRPr="00301DBD">
        <w:rPr>
          <w:rFonts w:ascii="Times New Roman" w:hAnsi="Times New Roman" w:cs="Times New Roman"/>
          <w:i/>
          <w:iCs/>
          <w:color w:val="EE0000"/>
          <w:lang w:val="en-US"/>
        </w:rPr>
        <w:t>CDH2</w:t>
      </w:r>
      <w:r w:rsidRPr="001C58E5">
        <w:rPr>
          <w:rFonts w:ascii="Times New Roman" w:hAnsi="Times New Roman" w:cs="Times New Roman"/>
          <w:lang w:val="en-US"/>
        </w:rPr>
        <w:t xml:space="preserve">, and </w:t>
      </w:r>
      <w:r w:rsidRPr="00301DBD">
        <w:rPr>
          <w:rFonts w:ascii="Times New Roman" w:hAnsi="Times New Roman" w:cs="Times New Roman"/>
          <w:i/>
          <w:iCs/>
          <w:color w:val="EE0000"/>
          <w:lang w:val="en-US"/>
        </w:rPr>
        <w:t>LRRC32</w:t>
      </w:r>
      <w:r w:rsidRPr="00301DBD">
        <w:rPr>
          <w:rFonts w:ascii="Times New Roman" w:hAnsi="Times New Roman" w:cs="Times New Roman"/>
          <w:color w:val="EE0000"/>
          <w:lang w:val="en-US"/>
        </w:rPr>
        <w:t xml:space="preserve"> </w:t>
      </w:r>
      <w:r w:rsidRPr="001C58E5">
        <w:rPr>
          <w:rFonts w:ascii="Times New Roman" w:hAnsi="Times New Roman" w:cs="Times New Roman"/>
          <w:lang w:val="en-US"/>
        </w:rPr>
        <w:t>were not individually emphasized in the original reports, whereas WNT11 was previously represented within broader transcriptional analyses. Their associations with event-free survival in the current multivariable models extend the original cohort-level observations by identifying candidate gene-level correlates of unfavorable outcome. Collectively, these findings support the hypothesis that cellular plasticity, adhesion, and EMT-like tissue-remodeling programs contribute to axi-cel resistance. Independent cohorts and functional studies are required to determine whether these genes are reproducible predictive biomarkers or causal mediators of therapeutic failure.</w:t>
      </w:r>
    </w:p>
    <w:p w14:paraId="24F43B8B" w14:textId="77777777" w:rsidR="003E5AC9" w:rsidRPr="001C58E5" w:rsidRDefault="003E5AC9" w:rsidP="00697A56">
      <w:pPr>
        <w:spacing w:after="0" w:line="480" w:lineRule="auto"/>
        <w:jc w:val="both"/>
        <w:rPr>
          <w:rFonts w:ascii="Times New Roman" w:hAnsi="Times New Roman" w:cs="Times New Roman"/>
          <w:u w:val="single"/>
          <w:lang w:val="en-US"/>
        </w:rPr>
      </w:pPr>
    </w:p>
    <w:p w14:paraId="34FCABA6" w14:textId="232A028C" w:rsidR="008C2BA8" w:rsidRPr="00DD4F74" w:rsidRDefault="008C2BA8"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3.7 </w:t>
      </w:r>
      <w:r w:rsidR="00EB5F6A" w:rsidRPr="00EB5F6A">
        <w:rPr>
          <w:rFonts w:ascii="Times New Roman" w:hAnsi="Times New Roman" w:cs="Times New Roman"/>
          <w:b/>
          <w:bCs/>
          <w:lang w:val="en-US"/>
        </w:rPr>
        <w:t>Integrated Model of Transcriptional States Associated with CAR T-Cell Response</w:t>
      </w:r>
    </w:p>
    <w:p w14:paraId="113C2941" w14:textId="77777777" w:rsidR="008C2BA8" w:rsidRPr="00DD4F74" w:rsidRDefault="008C2BA8" w:rsidP="00697A56">
      <w:pPr>
        <w:spacing w:after="0" w:line="480" w:lineRule="auto"/>
        <w:jc w:val="both"/>
        <w:rPr>
          <w:rFonts w:ascii="Times New Roman" w:hAnsi="Times New Roman" w:cs="Times New Roman"/>
          <w:lang w:val="en-US"/>
        </w:rPr>
      </w:pPr>
    </w:p>
    <w:p w14:paraId="6B4CD47E" w14:textId="1BF459ED" w:rsidR="00DD4F74" w:rsidRDefault="00EB5F6A" w:rsidP="00EB5F6A">
      <w:pPr>
        <w:spacing w:after="0" w:line="480" w:lineRule="auto"/>
        <w:ind w:firstLine="708"/>
        <w:jc w:val="both"/>
        <w:rPr>
          <w:rFonts w:ascii="Times New Roman" w:hAnsi="Times New Roman" w:cs="Times New Roman"/>
          <w:lang w:val="en-US"/>
        </w:rPr>
      </w:pPr>
      <w:r w:rsidRPr="00EB5F6A">
        <w:rPr>
          <w:rFonts w:ascii="Times New Roman" w:hAnsi="Times New Roman" w:cs="Times New Roman"/>
          <w:lang w:val="en-US"/>
        </w:rPr>
        <w:t>To integrate the transcriptomic and clinical associations identified in this study, we developed a conceptual model summarizing the biological states associated with response or resistance to axi-cel (Figure 6)</w:t>
      </w:r>
      <w:r w:rsidR="00DD4F74" w:rsidRPr="00DD4F74">
        <w:rPr>
          <w:rFonts w:ascii="Times New Roman" w:hAnsi="Times New Roman" w:cs="Times New Roman"/>
          <w:lang w:val="en-US"/>
        </w:rPr>
        <w:t>.</w:t>
      </w:r>
    </w:p>
    <w:p w14:paraId="434FFDD1" w14:textId="5A4C0BCB" w:rsidR="003E5AC9" w:rsidRPr="00DD4F74" w:rsidRDefault="00C30630" w:rsidP="00273731">
      <w:pPr>
        <w:shd w:val="clear" w:color="auto" w:fill="A6A6A6" w:themeFill="background1" w:themeFillShade="A6"/>
        <w:spacing w:after="0" w:line="48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326D4B7B" wp14:editId="585E3C3C">
            <wp:extent cx="5400040" cy="4543425"/>
            <wp:effectExtent l="0" t="0" r="0" b="0"/>
            <wp:docPr id="18734111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11101" name="Imagem 18734111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inline>
        </w:drawing>
      </w:r>
    </w:p>
    <w:p w14:paraId="2CCB5032" w14:textId="42635A81" w:rsidR="00273731" w:rsidRDefault="00273731" w:rsidP="00697A56">
      <w:pPr>
        <w:spacing w:after="0" w:line="480" w:lineRule="auto"/>
        <w:jc w:val="both"/>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7893E486" wp14:editId="3C78DBDB">
            <wp:extent cx="5400040" cy="4543425"/>
            <wp:effectExtent l="0" t="0" r="0" b="0"/>
            <wp:docPr id="6708153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5389" name="Imagem 6708153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inline>
        </w:drawing>
      </w:r>
    </w:p>
    <w:p w14:paraId="68291641" w14:textId="69704F4A" w:rsidR="00273731" w:rsidRPr="00273731" w:rsidRDefault="00273731" w:rsidP="00273731">
      <w:pPr>
        <w:spacing w:after="0" w:line="240" w:lineRule="auto"/>
        <w:jc w:val="both"/>
        <w:rPr>
          <w:rFonts w:ascii="Times New Roman" w:hAnsi="Times New Roman" w:cs="Times New Roman"/>
          <w:color w:val="EE0000"/>
          <w:lang w:val="en-US"/>
        </w:rPr>
      </w:pPr>
      <w:commentRangeStart w:id="5"/>
      <w:r w:rsidRPr="00273731">
        <w:rPr>
          <w:rFonts w:ascii="Times New Roman" w:hAnsi="Times New Roman" w:cs="Times New Roman"/>
          <w:b/>
          <w:bCs/>
          <w:color w:val="EE0000"/>
          <w:lang w:val="en-US"/>
        </w:rPr>
        <w:t>Notes</w:t>
      </w:r>
      <w:commentRangeEnd w:id="5"/>
      <w:r w:rsidRPr="00273731">
        <w:rPr>
          <w:rStyle w:val="Refdecomentrio"/>
          <w:rFonts w:ascii="Times New Roman" w:hAnsi="Times New Roman" w:cs="Times New Roman"/>
          <w:b/>
          <w:bCs/>
          <w:color w:val="EE0000"/>
          <w:sz w:val="24"/>
          <w:szCs w:val="24"/>
          <w:lang w:val="en-US"/>
        </w:rPr>
        <w:commentReference w:id="5"/>
      </w:r>
      <w:r w:rsidRPr="00273731">
        <w:rPr>
          <w:rFonts w:ascii="Times New Roman" w:hAnsi="Times New Roman" w:cs="Times New Roman"/>
          <w:b/>
          <w:bCs/>
          <w:color w:val="EE0000"/>
          <w:lang w:val="en-US"/>
        </w:rPr>
        <w:t>:</w:t>
      </w:r>
      <w:r w:rsidRPr="00273731">
        <w:rPr>
          <w:rFonts w:ascii="Times New Roman" w:hAnsi="Times New Roman" w:cs="Times New Roman"/>
          <w:color w:val="EE0000"/>
          <w:lang w:val="en-US"/>
        </w:rPr>
        <w:t xml:space="preserve"> Conceptual model based on transcriptomic associations; arrows indicate proposed, not experimentally demonstrated, relationships.</w:t>
      </w:r>
    </w:p>
    <w:p w14:paraId="2CE82688" w14:textId="77777777" w:rsidR="00273731" w:rsidRDefault="00273731" w:rsidP="00697A56">
      <w:pPr>
        <w:spacing w:after="0" w:line="480" w:lineRule="auto"/>
        <w:jc w:val="both"/>
        <w:rPr>
          <w:rFonts w:ascii="Times New Roman" w:hAnsi="Times New Roman" w:cs="Times New Roman"/>
          <w:b/>
          <w:bCs/>
          <w:lang w:val="en-US"/>
        </w:rPr>
      </w:pPr>
    </w:p>
    <w:p w14:paraId="731C98CD" w14:textId="09CA31E0" w:rsidR="003E5AC9" w:rsidRDefault="008C2BA8" w:rsidP="00697A56">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 xml:space="preserve">Figure 6. </w:t>
      </w:r>
      <w:r w:rsidR="00EB5F6A" w:rsidRPr="00A77D6E">
        <w:rPr>
          <w:rFonts w:ascii="Times New Roman" w:hAnsi="Times New Roman" w:cs="Times New Roman"/>
          <w:lang w:val="en-US"/>
        </w:rPr>
        <w:t xml:space="preserve">Integrated model of transcriptional states associated with sensitivity and resistance to anti-CD19 CAR T-cell therapy. This model summarizes the tumor-intrinsic and microenvironmental features identified through cross-cohort analyses of the ZUMA-1 and ZUMA-7 datasets. The upper panel (red; therapeutic failure/resistance) depicts an adverse transcriptional state characterized by reduced B-cell lineage identity and increased expression of markers associated with cellular plasticity, aberrant adhesion, tissue remodeling, alternative chemotactic signaling, and immune dysfunction. The lower panel (blue; therapeutic sensitivity) depicts a favorable state associated with preservation of B-cell lineage identity and expression of protective markers linked to lymphoid differentiation and immune competence. Arrows represent proposed biological </w:t>
      </w:r>
      <w:r w:rsidR="00EB5F6A" w:rsidRPr="00A77D6E">
        <w:rPr>
          <w:rFonts w:ascii="Times New Roman" w:hAnsi="Times New Roman" w:cs="Times New Roman"/>
          <w:lang w:val="en-US"/>
        </w:rPr>
        <w:lastRenderedPageBreak/>
        <w:t>relationships derived from transcriptomic associations and should not be interpreted as demonstrating direct causal mechanisms. CR, complete response; EMT-like, epithelial–mesenchymal transition-like program.</w:t>
      </w:r>
    </w:p>
    <w:p w14:paraId="1A42B16E" w14:textId="77777777" w:rsidR="00A77D6E" w:rsidRDefault="00A77D6E" w:rsidP="008C2BA8">
      <w:pPr>
        <w:spacing w:after="0" w:line="480" w:lineRule="auto"/>
        <w:ind w:firstLine="709"/>
        <w:jc w:val="both"/>
        <w:rPr>
          <w:rFonts w:ascii="Times New Roman" w:hAnsi="Times New Roman" w:cs="Times New Roman"/>
          <w:lang w:val="en-US"/>
        </w:rPr>
      </w:pPr>
    </w:p>
    <w:p w14:paraId="467D4B56" w14:textId="48FD761D" w:rsidR="008C2BA8" w:rsidRDefault="00A77D6E" w:rsidP="008C2BA8">
      <w:pPr>
        <w:spacing w:after="0" w:line="480" w:lineRule="auto"/>
        <w:ind w:firstLine="709"/>
        <w:jc w:val="both"/>
        <w:rPr>
          <w:rFonts w:ascii="Times New Roman" w:hAnsi="Times New Roman" w:cs="Times New Roman"/>
          <w:lang w:val="en-US"/>
        </w:rPr>
      </w:pPr>
      <w:r w:rsidRPr="00A77D6E">
        <w:rPr>
          <w:rFonts w:ascii="Times New Roman" w:hAnsi="Times New Roman" w:cs="Times New Roman"/>
          <w:lang w:val="en-US"/>
        </w:rPr>
        <w:t xml:space="preserve">Within the therapeutic-failure axis (Figure 6, top panel), reduced B-cell lineage identity occurs alongside adverse transcriptional features involving </w:t>
      </w:r>
      <w:r w:rsidRPr="00301DBD">
        <w:rPr>
          <w:rFonts w:ascii="Times New Roman" w:hAnsi="Times New Roman" w:cs="Times New Roman"/>
          <w:i/>
          <w:iCs/>
          <w:color w:val="EE0000"/>
          <w:lang w:val="en-US"/>
        </w:rPr>
        <w:t>DUSP5</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WNT11</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CCL20</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CDH2</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NCAM1</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LRRC32</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KLRD1</w:t>
      </w:r>
      <w:r w:rsidRPr="00A77D6E">
        <w:rPr>
          <w:rFonts w:ascii="Times New Roman" w:hAnsi="Times New Roman" w:cs="Times New Roman"/>
          <w:lang w:val="en-US"/>
        </w:rPr>
        <w:t xml:space="preserve">, and </w:t>
      </w:r>
      <w:r w:rsidRPr="00301DBD">
        <w:rPr>
          <w:rFonts w:ascii="Times New Roman" w:hAnsi="Times New Roman" w:cs="Times New Roman"/>
          <w:i/>
          <w:iCs/>
          <w:color w:val="EE0000"/>
          <w:lang w:val="en-US"/>
        </w:rPr>
        <w:t>IFI27</w:t>
      </w:r>
      <w:r w:rsidRPr="00A77D6E">
        <w:rPr>
          <w:rFonts w:ascii="Times New Roman" w:hAnsi="Times New Roman" w:cs="Times New Roman"/>
          <w:lang w:val="en-US"/>
        </w:rPr>
        <w:t xml:space="preserve">. Collectively, these findings support a candidate resistance state involving tumor-cell plasticity, altered cell–cell and cell–matrix interactions, EMT-like tissue remodeling, alternative chemotactic signaling, and immune dysfunction. These processes may impair tumor susceptibility to CAR T-cell-mediated cytotoxicity, even when </w:t>
      </w:r>
      <w:r w:rsidRPr="00301DBD">
        <w:rPr>
          <w:rFonts w:ascii="Times New Roman" w:hAnsi="Times New Roman" w:cs="Times New Roman"/>
          <w:i/>
          <w:iCs/>
          <w:color w:val="EE0000"/>
          <w:lang w:val="en-US"/>
        </w:rPr>
        <w:t>CD19</w:t>
      </w:r>
      <w:r w:rsidRPr="00301DBD">
        <w:rPr>
          <w:rFonts w:ascii="Times New Roman" w:hAnsi="Times New Roman" w:cs="Times New Roman"/>
          <w:color w:val="EE0000"/>
          <w:lang w:val="en-US"/>
        </w:rPr>
        <w:t xml:space="preserve"> </w:t>
      </w:r>
      <w:r w:rsidRPr="00A77D6E">
        <w:rPr>
          <w:rFonts w:ascii="Times New Roman" w:hAnsi="Times New Roman" w:cs="Times New Roman"/>
          <w:lang w:val="en-US"/>
        </w:rPr>
        <w:t>expression remains detectable</w:t>
      </w:r>
      <w:r w:rsidR="00DD4F74" w:rsidRPr="00DD4F74">
        <w:rPr>
          <w:rFonts w:ascii="Times New Roman" w:hAnsi="Times New Roman" w:cs="Times New Roman"/>
          <w:lang w:val="en-US"/>
        </w:rPr>
        <w:t>.</w:t>
      </w:r>
    </w:p>
    <w:p w14:paraId="49FB92E6" w14:textId="2ACA7D53" w:rsidR="00DD4F74" w:rsidRDefault="00A77D6E" w:rsidP="008C2BA8">
      <w:pPr>
        <w:spacing w:after="0" w:line="480" w:lineRule="auto"/>
        <w:ind w:firstLine="709"/>
        <w:jc w:val="both"/>
        <w:rPr>
          <w:rFonts w:ascii="Times New Roman" w:hAnsi="Times New Roman" w:cs="Times New Roman"/>
          <w:lang w:val="en-US"/>
        </w:rPr>
      </w:pPr>
      <w:r w:rsidRPr="00A77D6E">
        <w:rPr>
          <w:rFonts w:ascii="Times New Roman" w:hAnsi="Times New Roman" w:cs="Times New Roman"/>
          <w:lang w:val="en-US"/>
        </w:rPr>
        <w:t xml:space="preserve">Conversely, the therapeutic-sensitivity axis (Figure 6, lower panel), is characterized by preservation of the mature B-cell program, including </w:t>
      </w:r>
      <w:r w:rsidRPr="00301DBD">
        <w:rPr>
          <w:rFonts w:ascii="Times New Roman" w:hAnsi="Times New Roman" w:cs="Times New Roman"/>
          <w:i/>
          <w:iCs/>
          <w:color w:val="EE0000"/>
          <w:lang w:val="en-US"/>
        </w:rPr>
        <w:t>CD19</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MS4A1</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TNFRSF17</w:t>
      </w:r>
      <w:r w:rsidRPr="00A77D6E">
        <w:rPr>
          <w:rFonts w:ascii="Times New Roman" w:hAnsi="Times New Roman" w:cs="Times New Roman"/>
          <w:lang w:val="en-US"/>
        </w:rPr>
        <w:t xml:space="preserve">, and </w:t>
      </w:r>
      <w:r w:rsidRPr="00301DBD">
        <w:rPr>
          <w:rFonts w:ascii="Times New Roman" w:hAnsi="Times New Roman" w:cs="Times New Roman"/>
          <w:i/>
          <w:iCs/>
          <w:color w:val="EE0000"/>
          <w:lang w:val="en-US"/>
        </w:rPr>
        <w:t>IRF8</w:t>
      </w:r>
      <w:r w:rsidRPr="00A77D6E">
        <w:rPr>
          <w:rFonts w:ascii="Times New Roman" w:hAnsi="Times New Roman" w:cs="Times New Roman"/>
          <w:lang w:val="en-US"/>
        </w:rPr>
        <w:t xml:space="preserve">, together with favorable associations involving </w:t>
      </w:r>
      <w:r w:rsidRPr="00301DBD">
        <w:rPr>
          <w:rFonts w:ascii="Times New Roman" w:hAnsi="Times New Roman" w:cs="Times New Roman"/>
          <w:i/>
          <w:iCs/>
          <w:color w:val="EE0000"/>
          <w:lang w:val="en-US"/>
        </w:rPr>
        <w:t>LY9</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BTLA</w:t>
      </w:r>
      <w:r w:rsidRPr="00A77D6E">
        <w:rPr>
          <w:rFonts w:ascii="Times New Roman" w:hAnsi="Times New Roman" w:cs="Times New Roman"/>
          <w:lang w:val="en-US"/>
        </w:rPr>
        <w:t xml:space="preserve">, </w:t>
      </w:r>
      <w:r w:rsidRPr="00301DBD">
        <w:rPr>
          <w:rFonts w:ascii="Times New Roman" w:hAnsi="Times New Roman" w:cs="Times New Roman"/>
          <w:i/>
          <w:iCs/>
          <w:color w:val="EE0000"/>
          <w:lang w:val="en-US"/>
        </w:rPr>
        <w:t>CD45RA</w:t>
      </w:r>
      <w:r w:rsidRPr="00A77D6E">
        <w:rPr>
          <w:rFonts w:ascii="Times New Roman" w:hAnsi="Times New Roman" w:cs="Times New Roman"/>
          <w:lang w:val="en-US"/>
        </w:rPr>
        <w:t xml:space="preserve">, and </w:t>
      </w:r>
      <w:r w:rsidRPr="00301DBD">
        <w:rPr>
          <w:rFonts w:ascii="Times New Roman" w:hAnsi="Times New Roman" w:cs="Times New Roman"/>
          <w:i/>
          <w:iCs/>
          <w:color w:val="EE0000"/>
          <w:lang w:val="en-US"/>
        </w:rPr>
        <w:t>HLA-DOB</w:t>
      </w:r>
      <w:r w:rsidRPr="00A77D6E">
        <w:rPr>
          <w:rFonts w:ascii="Times New Roman" w:hAnsi="Times New Roman" w:cs="Times New Roman"/>
          <w:lang w:val="en-US"/>
        </w:rPr>
        <w:t xml:space="preserve">. Because CAR recognition is HLA-independent, </w:t>
      </w:r>
      <w:r w:rsidRPr="00301DBD">
        <w:rPr>
          <w:rFonts w:ascii="Times New Roman" w:hAnsi="Times New Roman" w:cs="Times New Roman"/>
          <w:i/>
          <w:iCs/>
          <w:lang w:val="en-US"/>
        </w:rPr>
        <w:t>HLA-DOB</w:t>
      </w:r>
      <w:r w:rsidRPr="00A77D6E">
        <w:rPr>
          <w:rFonts w:ascii="Times New Roman" w:hAnsi="Times New Roman" w:cs="Times New Roman"/>
          <w:lang w:val="en-US"/>
        </w:rPr>
        <w:t xml:space="preserve"> should be interpreted primarily as a marker of preserved B-cell differentiation or broader immune competence rather than as evidence that conventional antigen presentation is required for axi-cel activity</w:t>
      </w:r>
      <w:r w:rsidR="00DD4F74" w:rsidRPr="00DD4F74">
        <w:rPr>
          <w:rFonts w:ascii="Times New Roman" w:hAnsi="Times New Roman" w:cs="Times New Roman"/>
          <w:lang w:val="en-US"/>
        </w:rPr>
        <w:t>.</w:t>
      </w:r>
    </w:p>
    <w:p w14:paraId="1256F866" w14:textId="4DD402C8" w:rsidR="00A77D6E" w:rsidRPr="00DD4F74" w:rsidRDefault="00A77D6E" w:rsidP="008C2BA8">
      <w:pPr>
        <w:spacing w:after="0" w:line="480" w:lineRule="auto"/>
        <w:ind w:firstLine="709"/>
        <w:jc w:val="both"/>
        <w:rPr>
          <w:rFonts w:ascii="Times New Roman" w:hAnsi="Times New Roman" w:cs="Times New Roman"/>
          <w:lang w:val="en-US"/>
        </w:rPr>
      </w:pPr>
      <w:r w:rsidRPr="00A77D6E">
        <w:rPr>
          <w:rFonts w:ascii="Times New Roman" w:hAnsi="Times New Roman" w:cs="Times New Roman"/>
          <w:lang w:val="en-US"/>
        </w:rPr>
        <w:t xml:space="preserve">Overall, the model shifts the emphasis from isolated </w:t>
      </w:r>
      <w:r w:rsidRPr="00301DBD">
        <w:rPr>
          <w:rFonts w:ascii="Times New Roman" w:hAnsi="Times New Roman" w:cs="Times New Roman"/>
          <w:i/>
          <w:iCs/>
          <w:color w:val="EE0000"/>
          <w:lang w:val="en-US"/>
        </w:rPr>
        <w:t>CD19</w:t>
      </w:r>
      <w:r w:rsidRPr="00A77D6E">
        <w:rPr>
          <w:rFonts w:ascii="Times New Roman" w:hAnsi="Times New Roman" w:cs="Times New Roman"/>
          <w:lang w:val="en-US"/>
        </w:rPr>
        <w:t xml:space="preserve"> expression and baseline immune exhaustion toward a broader balance between preservation of B-cell lineage identity and acquisition of immune-dysfunctional, plastic, and tissue-remodeling transcriptional states. This framework is hypothesis-generating and highlights candidate pathways for functional and prospective validation</w:t>
      </w:r>
    </w:p>
    <w:p w14:paraId="66859CB0" w14:textId="77777777" w:rsidR="009A3C05" w:rsidRPr="00DD4F74" w:rsidRDefault="009A3C05" w:rsidP="00697A56">
      <w:pPr>
        <w:spacing w:after="0" w:line="480" w:lineRule="auto"/>
        <w:jc w:val="both"/>
        <w:rPr>
          <w:rFonts w:ascii="Times New Roman" w:hAnsi="Times New Roman" w:cs="Times New Roman"/>
          <w:lang w:val="en-US"/>
        </w:rPr>
      </w:pPr>
    </w:p>
    <w:p w14:paraId="5AFF9F99" w14:textId="166DD597" w:rsidR="004772B8" w:rsidRPr="005C2D0A" w:rsidRDefault="000B3C8E" w:rsidP="00697A56">
      <w:pPr>
        <w:spacing w:after="0" w:line="480" w:lineRule="auto"/>
        <w:jc w:val="both"/>
        <w:rPr>
          <w:rFonts w:ascii="Times New Roman" w:hAnsi="Times New Roman" w:cs="Times New Roman"/>
          <w:b/>
          <w:bCs/>
          <w:lang w:val="en-US"/>
        </w:rPr>
      </w:pPr>
      <w:r w:rsidRPr="005C2D0A">
        <w:rPr>
          <w:rFonts w:ascii="Times New Roman" w:hAnsi="Times New Roman" w:cs="Times New Roman"/>
          <w:b/>
          <w:bCs/>
          <w:lang w:val="en-US"/>
        </w:rPr>
        <w:t xml:space="preserve">4. </w:t>
      </w:r>
      <w:r w:rsidR="005C2D0A" w:rsidRPr="005C2D0A">
        <w:rPr>
          <w:rFonts w:ascii="Times New Roman" w:hAnsi="Times New Roman" w:cs="Times New Roman"/>
          <w:b/>
          <w:bCs/>
          <w:lang w:val="en-US"/>
        </w:rPr>
        <w:t>Discussion</w:t>
      </w:r>
    </w:p>
    <w:p w14:paraId="798AF189" w14:textId="77777777" w:rsidR="009919A4" w:rsidRPr="005C2D0A" w:rsidRDefault="009919A4" w:rsidP="00697A56">
      <w:pPr>
        <w:spacing w:after="0" w:line="480" w:lineRule="auto"/>
        <w:jc w:val="both"/>
        <w:rPr>
          <w:rFonts w:ascii="Times New Roman" w:hAnsi="Times New Roman" w:cs="Times New Roman"/>
          <w:lang w:val="en-US"/>
        </w:rPr>
      </w:pPr>
    </w:p>
    <w:p w14:paraId="3B60C028" w14:textId="77777777" w:rsidR="00A124AA" w:rsidRDefault="00A124AA" w:rsidP="005C2D0A">
      <w:pPr>
        <w:spacing w:after="0" w:line="480" w:lineRule="auto"/>
        <w:ind w:firstLine="709"/>
        <w:jc w:val="both"/>
        <w:rPr>
          <w:rFonts w:ascii="Times New Roman" w:hAnsi="Times New Roman" w:cs="Times New Roman"/>
          <w:lang w:val="en-US"/>
        </w:rPr>
      </w:pPr>
      <w:r w:rsidRPr="00A124AA">
        <w:rPr>
          <w:rFonts w:ascii="Times New Roman" w:hAnsi="Times New Roman" w:cs="Times New Roman"/>
          <w:lang w:val="en-US"/>
        </w:rPr>
        <w:t xml:space="preserve">This integrative analysis identifies baseline tumor cell state, rather than </w:t>
      </w:r>
      <w:r w:rsidRPr="00301DBD">
        <w:rPr>
          <w:rFonts w:ascii="Times New Roman" w:hAnsi="Times New Roman" w:cs="Times New Roman"/>
          <w:i/>
          <w:iCs/>
          <w:color w:val="EE0000"/>
          <w:lang w:val="en-US"/>
        </w:rPr>
        <w:t>CD19</w:t>
      </w:r>
      <w:r w:rsidRPr="00301DBD">
        <w:rPr>
          <w:rFonts w:ascii="Times New Roman" w:hAnsi="Times New Roman" w:cs="Times New Roman"/>
          <w:color w:val="EE0000"/>
          <w:lang w:val="en-US"/>
        </w:rPr>
        <w:t xml:space="preserve"> </w:t>
      </w:r>
      <w:r w:rsidRPr="00A124AA">
        <w:rPr>
          <w:rFonts w:ascii="Times New Roman" w:hAnsi="Times New Roman" w:cs="Times New Roman"/>
          <w:lang w:val="en-US"/>
        </w:rPr>
        <w:t xml:space="preserve">expression considered in isolation, as a central correlate of response to </w:t>
      </w:r>
      <w:r w:rsidRPr="00AB2743">
        <w:rPr>
          <w:rFonts w:ascii="Times New Roman" w:hAnsi="Times New Roman" w:cs="Times New Roman"/>
          <w:strike/>
          <w:color w:val="EE0000"/>
          <w:lang w:val="en-US"/>
        </w:rPr>
        <w:t>axicabtagene ciloleucel (</w:t>
      </w:r>
      <w:r w:rsidRPr="00A124AA">
        <w:rPr>
          <w:rFonts w:ascii="Times New Roman" w:hAnsi="Times New Roman" w:cs="Times New Roman"/>
          <w:lang w:val="en-US"/>
        </w:rPr>
        <w:t>axi-cel</w:t>
      </w:r>
      <w:r w:rsidRPr="00AB2743">
        <w:rPr>
          <w:rFonts w:ascii="Times New Roman" w:hAnsi="Times New Roman" w:cs="Times New Roman"/>
          <w:strike/>
          <w:color w:val="EE0000"/>
          <w:lang w:val="en-US"/>
        </w:rPr>
        <w:t>)</w:t>
      </w:r>
      <w:r w:rsidRPr="00A124AA">
        <w:rPr>
          <w:rFonts w:ascii="Times New Roman" w:hAnsi="Times New Roman" w:cs="Times New Roman"/>
          <w:lang w:val="en-US"/>
        </w:rPr>
        <w:t xml:space="preserve"> in </w:t>
      </w:r>
      <w:r w:rsidRPr="00273731">
        <w:rPr>
          <w:rFonts w:ascii="Times New Roman" w:hAnsi="Times New Roman" w:cs="Times New Roman"/>
          <w:strike/>
          <w:color w:val="EE0000"/>
          <w:lang w:val="en-US"/>
        </w:rPr>
        <w:t>diffuse large B-cell lymphoma (</w:t>
      </w:r>
      <w:r w:rsidRPr="00A124AA">
        <w:rPr>
          <w:rFonts w:ascii="Times New Roman" w:hAnsi="Times New Roman" w:cs="Times New Roman"/>
          <w:lang w:val="en-US"/>
        </w:rPr>
        <w:t>DLBCL</w:t>
      </w:r>
      <w:r w:rsidRPr="00273731">
        <w:rPr>
          <w:rFonts w:ascii="Times New Roman" w:hAnsi="Times New Roman" w:cs="Times New Roman"/>
          <w:strike/>
          <w:color w:val="EE0000"/>
          <w:lang w:val="en-US"/>
        </w:rPr>
        <w:t>)</w:t>
      </w:r>
      <w:r w:rsidRPr="00A124AA">
        <w:rPr>
          <w:rFonts w:ascii="Times New Roman" w:hAnsi="Times New Roman" w:cs="Times New Roman"/>
          <w:lang w:val="en-US"/>
        </w:rPr>
        <w:t xml:space="preserve">. Although loss of </w:t>
      </w:r>
      <w:r w:rsidRPr="00301DBD">
        <w:rPr>
          <w:rFonts w:ascii="Times New Roman" w:hAnsi="Times New Roman" w:cs="Times New Roman"/>
          <w:i/>
          <w:iCs/>
          <w:color w:val="EE0000"/>
          <w:lang w:val="en-US"/>
        </w:rPr>
        <w:t>CD19</w:t>
      </w:r>
      <w:r w:rsidRPr="00301DBD">
        <w:rPr>
          <w:rFonts w:ascii="Times New Roman" w:hAnsi="Times New Roman" w:cs="Times New Roman"/>
          <w:color w:val="EE0000"/>
          <w:lang w:val="en-US"/>
        </w:rPr>
        <w:t xml:space="preserve"> </w:t>
      </w:r>
      <w:r w:rsidRPr="00A124AA">
        <w:rPr>
          <w:rFonts w:ascii="Times New Roman" w:hAnsi="Times New Roman" w:cs="Times New Roman"/>
          <w:lang w:val="en-US"/>
        </w:rPr>
        <w:t xml:space="preserve">is a recognized mechanism of relapse, it accounts for only a subset of treatment failures, and progression frequently occurs in tumors that retain detectable target expression </w:t>
      </w:r>
      <w:r w:rsidR="003570CB">
        <w:rPr>
          <w:rFonts w:ascii="Times New Roman" w:hAnsi="Times New Roman" w:cs="Times New Roman"/>
          <w:lang w:val="en-US"/>
        </w:rPr>
        <w:fldChar w:fldCharType="begin"/>
      </w:r>
      <w:r w:rsidR="003570CB">
        <w:rPr>
          <w:rFonts w:ascii="Times New Roman" w:hAnsi="Times New Roman" w:cs="Times New Roman"/>
          <w:lang w:val="en-US"/>
        </w:rPr>
        <w:instrText xml:space="preserve"> ADDIN ZOTERO_ITEM CSL_CITATION {"citationID":"6RDeSpNA","properties":{"unsorted":false,"formattedCitation":"(5,6)","plainCitation":"(5,6)","noteIndex":0},"citationItems":[{"id":636,"uris":["http://zotero.org/users/17472926/items/NYUMZ7XB"],"itemData":{"id":636,"type":"article-journal","abstract":"Background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3570CB">
        <w:rPr>
          <w:rFonts w:ascii="Times New Roman" w:hAnsi="Times New Roman" w:cs="Times New Roman"/>
          <w:lang w:val="en-US"/>
        </w:rPr>
        <w:fldChar w:fldCharType="separate"/>
      </w:r>
      <w:r w:rsidR="003570CB" w:rsidRPr="003570CB">
        <w:rPr>
          <w:rFonts w:ascii="Times New Roman" w:hAnsi="Times New Roman" w:cs="Times New Roman"/>
          <w:lang w:val="en-US"/>
        </w:rPr>
        <w:t>(5,6)</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p>
    <w:p w14:paraId="0C157AA1" w14:textId="152EF029" w:rsidR="009919A4" w:rsidRPr="005C2D0A" w:rsidRDefault="00A124AA" w:rsidP="005C2D0A">
      <w:pPr>
        <w:spacing w:after="0" w:line="480" w:lineRule="auto"/>
        <w:ind w:firstLine="709"/>
        <w:jc w:val="both"/>
        <w:rPr>
          <w:rFonts w:ascii="Times New Roman" w:hAnsi="Times New Roman" w:cs="Times New Roman"/>
          <w:lang w:val="en-US"/>
        </w:rPr>
      </w:pPr>
      <w:r w:rsidRPr="00A124AA">
        <w:rPr>
          <w:rFonts w:ascii="Times New Roman" w:hAnsi="Times New Roman" w:cs="Times New Roman"/>
          <w:lang w:val="en-US"/>
        </w:rPr>
        <w:t xml:space="preserve">In the ZUMA-7 axi-cel cohort, sustained responders showed a consistent pattern of higher expression across multiple B-cell lineage markers, including </w:t>
      </w:r>
      <w:r w:rsidRPr="00301DBD">
        <w:rPr>
          <w:rFonts w:ascii="Times New Roman" w:hAnsi="Times New Roman" w:cs="Times New Roman"/>
          <w:i/>
          <w:iCs/>
          <w:color w:val="EE0000"/>
          <w:lang w:val="en-US"/>
        </w:rPr>
        <w:t>CD19</w:t>
      </w:r>
      <w:r w:rsidRPr="00A124AA">
        <w:rPr>
          <w:rFonts w:ascii="Times New Roman" w:hAnsi="Times New Roman" w:cs="Times New Roman"/>
          <w:lang w:val="en-US"/>
        </w:rPr>
        <w:t xml:space="preserve">, </w:t>
      </w:r>
      <w:r w:rsidRPr="00301DBD">
        <w:rPr>
          <w:rFonts w:ascii="Times New Roman" w:hAnsi="Times New Roman" w:cs="Times New Roman"/>
          <w:i/>
          <w:iCs/>
          <w:color w:val="EE0000"/>
          <w:lang w:val="en-US"/>
        </w:rPr>
        <w:t>MS4A1</w:t>
      </w:r>
      <w:r w:rsidRPr="00A124AA">
        <w:rPr>
          <w:rFonts w:ascii="Times New Roman" w:hAnsi="Times New Roman" w:cs="Times New Roman"/>
          <w:lang w:val="en-US"/>
        </w:rPr>
        <w:t xml:space="preserve">, and </w:t>
      </w:r>
      <w:r w:rsidRPr="00301DBD">
        <w:rPr>
          <w:rFonts w:ascii="Times New Roman" w:hAnsi="Times New Roman" w:cs="Times New Roman"/>
          <w:i/>
          <w:iCs/>
          <w:color w:val="EE0000"/>
          <w:lang w:val="en-US"/>
        </w:rPr>
        <w:t>TNFRSF17</w:t>
      </w:r>
      <w:r w:rsidRPr="00A124AA">
        <w:rPr>
          <w:rFonts w:ascii="Times New Roman" w:hAnsi="Times New Roman" w:cs="Times New Roman"/>
          <w:lang w:val="en-US"/>
        </w:rPr>
        <w:t xml:space="preserve">. Together with the protective associations of </w:t>
      </w:r>
      <w:r w:rsidRPr="00301DBD">
        <w:rPr>
          <w:rFonts w:ascii="Times New Roman" w:hAnsi="Times New Roman" w:cs="Times New Roman"/>
          <w:i/>
          <w:iCs/>
          <w:color w:val="EE0000"/>
          <w:lang w:val="en-US"/>
        </w:rPr>
        <w:t>CD19</w:t>
      </w:r>
      <w:r w:rsidRPr="00A124AA">
        <w:rPr>
          <w:rFonts w:ascii="Times New Roman" w:hAnsi="Times New Roman" w:cs="Times New Roman"/>
          <w:lang w:val="en-US"/>
        </w:rPr>
        <w:t xml:space="preserve">, </w:t>
      </w:r>
      <w:r w:rsidRPr="00301DBD">
        <w:rPr>
          <w:rFonts w:ascii="Times New Roman" w:hAnsi="Times New Roman" w:cs="Times New Roman"/>
          <w:i/>
          <w:iCs/>
          <w:color w:val="EE0000"/>
          <w:lang w:val="en-US"/>
        </w:rPr>
        <w:t>MS4A1</w:t>
      </w:r>
      <w:r w:rsidRPr="00A124AA">
        <w:rPr>
          <w:rFonts w:ascii="Times New Roman" w:hAnsi="Times New Roman" w:cs="Times New Roman"/>
          <w:lang w:val="en-US"/>
        </w:rPr>
        <w:t xml:space="preserve">, </w:t>
      </w:r>
      <w:r w:rsidRPr="00301DBD">
        <w:rPr>
          <w:rFonts w:ascii="Times New Roman" w:hAnsi="Times New Roman" w:cs="Times New Roman"/>
          <w:i/>
          <w:iCs/>
          <w:color w:val="EE0000"/>
          <w:lang w:val="en-US"/>
        </w:rPr>
        <w:t>IRF8</w:t>
      </w:r>
      <w:r w:rsidRPr="00A124AA">
        <w:rPr>
          <w:rFonts w:ascii="Times New Roman" w:hAnsi="Times New Roman" w:cs="Times New Roman"/>
          <w:lang w:val="en-US"/>
        </w:rPr>
        <w:t xml:space="preserve">, </w:t>
      </w:r>
      <w:r w:rsidRPr="00301DBD">
        <w:rPr>
          <w:rFonts w:ascii="Times New Roman" w:hAnsi="Times New Roman" w:cs="Times New Roman"/>
          <w:i/>
          <w:iCs/>
          <w:color w:val="EE0000"/>
          <w:lang w:val="en-US"/>
        </w:rPr>
        <w:t>LY9</w:t>
      </w:r>
      <w:r w:rsidRPr="00A124AA">
        <w:rPr>
          <w:rFonts w:ascii="Times New Roman" w:hAnsi="Times New Roman" w:cs="Times New Roman"/>
          <w:lang w:val="en-US"/>
        </w:rPr>
        <w:t xml:space="preserve">, and </w:t>
      </w:r>
      <w:r w:rsidRPr="00301DBD">
        <w:rPr>
          <w:rFonts w:ascii="Times New Roman" w:hAnsi="Times New Roman" w:cs="Times New Roman"/>
          <w:i/>
          <w:iCs/>
          <w:color w:val="EE0000"/>
          <w:lang w:val="en-US"/>
        </w:rPr>
        <w:t>TNFRSF17</w:t>
      </w:r>
      <w:r w:rsidRPr="00301DBD">
        <w:rPr>
          <w:rFonts w:ascii="Times New Roman" w:hAnsi="Times New Roman" w:cs="Times New Roman"/>
          <w:color w:val="EE0000"/>
          <w:lang w:val="en-US"/>
        </w:rPr>
        <w:t xml:space="preserve"> </w:t>
      </w:r>
      <w:r w:rsidRPr="00A124AA">
        <w:rPr>
          <w:rFonts w:ascii="Times New Roman" w:hAnsi="Times New Roman" w:cs="Times New Roman"/>
          <w:lang w:val="en-US"/>
        </w:rPr>
        <w:t>with event-free survival, these findings suggest that preservation of a broader mature B-cell transcriptional program may facilitate effective CAR T-cell recognition and cytotoxicity. Conversely, reduced lineage integrity may mark a more plastic tumor state that is less susceptible to immune clearance</w:t>
      </w:r>
      <w:r w:rsidR="00C65490">
        <w:rPr>
          <w:rFonts w:ascii="Times New Roman" w:hAnsi="Times New Roman" w:cs="Times New Roman"/>
          <w:lang w:val="en-US"/>
        </w:rPr>
        <w:t xml:space="preserve"> </w:t>
      </w:r>
      <w:r w:rsidR="00C65490">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L6LRmQkp","properties":{"unsorted":false,"formattedCitation":"(35\\uc0\\u8211{}37)","plainCitation":"(35–37)","noteIndex":0},"citationItems":[{"id":756,"uris":["http://zotero.org/users/17472926/items/XNUHA5CY"],"itemData":{"id":756,"type":"article-journal","abstract":"Abstract\n            Lineage plasticity has emerged as an important mechanism of treatment resistance in prostate cancer. Treatment-refractory prostate cancers are increasingly associated with loss of luminal prostate markers, and in many cases induction of developmental programs, stem cell–like phenotypes, and neuroendocrine/neuronal features. Clinically, lineage plasticity may manifest as low PSA progression, resistance to androgen receptor (AR) pathway inhibitors, and sometimes small cell/neuroendocrine pathologic features observed on metastatic biopsy. This mechanism is not restricted to prostate cancer as other malignancies also demonstrate lineage plasticity during resistance to targeted therapies. At present, there is no established therapeutic approach for patients with advanced prostate cancer developing lineage plasticity or small cell neuroendocrine prostate cancer (NEPC) due to knowledge gaps in the underlying biology. Few clinical trials address questions in this space, and the outlook for patients remains poor. To move forward, urgently needed are: (i) a fundamental understanding of how lineage plasticity occurs and how it can best be defined; (ii) the temporal contribution and cooperation of emerging drivers; (iii) preclinical models that recapitulate biology of the disease and the recognized phenotypes; (iv) identification of therapeutic targets; and (v) novel trial designs dedicated to the entity as it is defined. This Perspective represents a consensus arising from the NCI Workshop on Lineage Plasticity and Androgen Receptor-Independent Prostate Cancer. We focus on the critical questions underlying lineage plasticity and AR-independent prostate cancer, outline knowledge and resource gaps, and identify strategies to facilitate future collaborative clinical translational and basic studies in this space.","container-title":"Clinical Cancer Research","DOI":"10.1158/1078-0432.CCR-19-1423","ISSN":"1078-0432, 1557-3265","issue":"23","language":"en","page":"6916-6924","source":"DOI.org (Crossref)","title":"The Role of Lineage Plasticity in Prostate Cancer Therapy Resistance","volume":"25","author":[{"family":"Beltran","given":"Himisha"},{"family":"Hruszkewycz","given":"Andrew"},{"family":"Scher","given":"Howard I."},{"family":"Hildesheim","given":"Jeffrey"},{"family":"Isaacs","given":"Jennifer"},{"family":"Yu","given":"Evan Y."},{"family":"Kelly","given":"Kathleen"},{"family":"Lin","given":"Daniel"},{"family":"Dicker","given":"Adam"},{"family":"Arnold","given":"Julia"},{"family":"Hecht","given":"Toby"},{"family":"Wicha","given":"Max"},{"family":"Sears","given":"Rosalie"},{"family":"Rowley","given":"David"},{"family":"White","given":"Richard"},{"family":"Gulley","given":"James L."},{"family":"Lee","given":"John"},{"family":"Diaz Meco","given":"Maria"},{"family":"Small","given":"Eric J."},{"family":"Shen","given":"Michael"},{"family":"Knudsen","given":"Karen"},{"family":"Goodrich","given":"David W."},{"family":"Lotan","given":"Tamara"},{"family":"Zoubeidi","given":"Amina"},{"family":"Sawyers","given":"Charles L."},{"family":"Rudin","given":"Charles M."},{"family":"Loda","given":"Massimo"},{"family":"Thompson","given":"Timothy"},{"family":"Rubin","given":"Mark A."},{"family":"Tawab-Amiri","given":"Abdul"},{"family":"Dahut","given":"William"},{"family":"Nelson","given":"Peter S."}],"issued":{"date-parts":[["2019",12,1]]}}},{"id":757,"uris":["http://zotero.org/users/17472926/items/E2P6GPHD"],"itemData":{"id":757,"type":"article-journal","container-title":"Cancer Cell","DOI":"10.1016/j.ccell.2020.06.002","ISSN":"15356108","issue":"3","journalAbbreviation":"Cancer Cell","language":"en","page":"380-399.e13","source":"DOI.org (Crossref)","title":"Immunogenomic Landscape of Hematological Malignancies","volume":"38","author":[{"family":"Dufva","given":"Olli"},{"family":"Pölönen","given":"Petri"},{"family":"Brück","given":"Oscar"},{"family":"Keränen","given":"Mikko A.I."},{"family":"Klievink","given":"Jay"},{"family":"Mehtonen","given":"Juha"},{"family":"Huuhtanen","given":"Jani"},{"family":"Kumar","given":"Ashwini"},{"family":"Malani","given":"Disha"},{"family":"Siitonen","given":"Sanna"},{"family":"Kankainen","given":"Matti"},{"family":"Ghimire","given":"Bishwa"},{"family":"Lahtela","given":"Jenni"},{"family":"Mattila","given":"Pirkko"},{"family":"Vähä-Koskela","given":"Markus"},{"family":"Wennerberg","given":"Krister"},{"family":"Granberg","given":"Kirsi"},{"family":"Leivonen","given":"Suvi-Katri"},{"family":"Meriranta","given":"Leo"},{"family":"Heckman","given":"Caroline"},{"family":"Leppä","given":"Sirpa"},{"family":"Nykter","given":"Matti"},{"family":"Lohi","given":"Olli"},{"family":"Heinäniemi","given":"Merja"},{"family":"Mustjoki","given":"Satu"}],"issued":{"date-parts":[["2020",9]]}}},{"id":758,"uris":["http://zotero.org/users/17472926/items/99E6ST4X"],"itemData":{"id":758,"type":"article-journal","container-title":"Nature Medicine","DOI":"10.1038/s41591-018-0016-8","ISSN":"1078-8956, 1546-170X","issue":"5","journalAbbreviation":"Nat Med","language":"en","page":"679-690","source":"DOI.org (Crossref)","title":"Molecular subtypes of diffuse large B cell lymphoma are associated with distinct pathogenic mechanisms and outcomes","volume":"24","author":[{"family":"Chapuy","given":"Bjoern"},{"family":"Stewart","given":"Chip"},{"family":"Dunford","given":"Andrew J."},{"family":"Kim","given":"Jaegil"},{"family":"Kamburov","given":"Atanas"},{"family":"Redd","given":"Robert A."},{"family":"Lawrence","given":"Mike S."},{"family":"Roemer","given":"Margaretha G. M."},{"family":"Li","given":"Amy J."},{"family":"Ziepert","given":"Marita"},{"family":"Staiger","given":"Annette M."},{"family":"Wala","given":"Jeremiah A."},{"family":"Ducar","given":"Matthew D."},{"family":"Leshchiner","given":"Ignaty"},{"family":"Rheinbay","given":"Ester"},{"family":"Taylor-Weiner","given":"Amaro"},{"family":"Coughlin","given":"Caroline A."},{"family":"Hess","given":"Julian M."},{"family":"Pedamallu","given":"Chandra S."},{"family":"Livitz","given":"Dimitri"},{"family":"Rosebrock","given":"Daniel"},{"family":"Rosenberg","given":"Mara"},{"family":"Tracy","given":"Adam A."},{"family":"Horn","given":"Heike"},{"family":"Van Hummelen","given":"Paul"},{"family":"Feldman","given":"Andrew L."},{"family":"Link","given":"Brian K."},{"family":"Novak","given":"Anne J."},{"family":"Cerhan","given":"James R."},{"family":"Habermann","given":"Thomas M."},{"family":"Siebert","given":"Reiner"},{"family":"Rosenwald","given":"Andreas"},{"family":"Thorner","given":"Aaron R."},{"family":"Meyerson","given":"Matthew L."},{"family":"Golub","given":"Todd R."},{"family":"Beroukhim","given":"Rameen"},{"family":"Wulf","given":"Gerald G."},{"family":"Ott","given":"German"},{"family":"Rodig","given":"Scott J."},{"family":"Monti","given":"Stefano"},{"family":"Neuberg","given":"Donna S."},{"family":"Loeffler","given":"Markus"},{"family":"Pfreundschuh","given":"Michael"},{"family":"Trümper","given":"Lorenz"},{"family":"Getz","given":"Gad"},{"family":"Shipp","given":"Margaret A."}],"issued":{"date-parts":[["2018",5]]}}}],"schema":"https://github.com/citation-style-language/schema/raw/master/csl-citation.json"} </w:instrText>
      </w:r>
      <w:r w:rsidR="00C65490">
        <w:rPr>
          <w:rFonts w:ascii="Times New Roman" w:hAnsi="Times New Roman" w:cs="Times New Roman"/>
          <w:lang w:val="en-US"/>
        </w:rPr>
        <w:fldChar w:fldCharType="separate"/>
      </w:r>
      <w:r w:rsidR="0035349A" w:rsidRPr="0035349A">
        <w:rPr>
          <w:rFonts w:ascii="Times New Roman" w:hAnsi="Times New Roman" w:cs="Times New Roman"/>
          <w:kern w:val="0"/>
          <w:lang w:val="en-US"/>
        </w:rPr>
        <w:t>(35–37)</w:t>
      </w:r>
      <w:r w:rsidR="00C65490">
        <w:rPr>
          <w:rFonts w:ascii="Times New Roman" w:hAnsi="Times New Roman" w:cs="Times New Roman"/>
          <w:lang w:val="en-US"/>
        </w:rPr>
        <w:fldChar w:fldCharType="end"/>
      </w:r>
      <w:r w:rsidR="00C65490" w:rsidRPr="00C65490">
        <w:rPr>
          <w:rFonts w:ascii="Times New Roman" w:hAnsi="Times New Roman" w:cs="Times New Roman"/>
          <w:lang w:val="en-US"/>
        </w:rPr>
        <w:t>.</w:t>
      </w:r>
      <w:r w:rsidR="00C65490">
        <w:rPr>
          <w:rFonts w:ascii="Times New Roman" w:hAnsi="Times New Roman" w:cs="Times New Roman"/>
          <w:lang w:val="en-US"/>
        </w:rPr>
        <w:t xml:space="preserve"> </w:t>
      </w:r>
      <w:r w:rsidR="00B72406" w:rsidRPr="00B72406">
        <w:rPr>
          <w:rFonts w:ascii="Times New Roman" w:hAnsi="Times New Roman" w:cs="Times New Roman"/>
          <w:lang w:val="en-US"/>
        </w:rPr>
        <w:t>Because not all baseline comparisons reached statistical significance and a similar association was not observed in the ZUMA-1 baseline analysis, B-cell lineage integrity should be regarded as a candidate determinant of sensitivity rather than an established prerequisite for axi-cel efficacy.</w:t>
      </w:r>
    </w:p>
    <w:p w14:paraId="3B03A18D" w14:textId="2EE0EF9B" w:rsidR="009919A4" w:rsidRPr="005C2D0A" w:rsidRDefault="00B72406" w:rsidP="005C2D0A">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Our findings also refine the roles of canonical immune-evasion pathways in CAR T-cell therapy. Baseline transcriptional signatures of T-cell exhaustion and global HLA downregulation did not consistently distinguish responders from nonresponders in either ZUMA-1 or ZUMA-7. This result does not imply that immune checkpoints are biologically irrelevant. PD-1/PD-L1 and related pathways may act dynamically after infusion, directly affect the phenotype and persistence of the infused CAR T cells, or be inadequately represented by bulk pretreatment tumor RNA</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QqmGgayF","properties":{"unsorted":false,"formattedCitation":"(7\\uc0\\u8211{}9,38,39)","plainCitation":"(7–9,38,39)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J."}],"issued":{"date-parts":[["2022",2,17]]}}},{"id":715,"uris":["http://zotero.org/users/17472926/items/XV22V5LH"],"itemData":{"id":715,"type":"article-journal","container-title":"Journal of Clinical Investigation","DOI":"10.1172/JCI83092","ISSN":"0021-9738, 1558-8238","issue":"8","language":"en","page":"3130-3144","source":"DOI.org (Crossref)","title":"Human CAR T cells with cell-intrinsic PD-1 checkpoint blockade resist tumor-mediated inhibition","volume":"126","author":[{"family":"Cherkassky","given":"Leonid"},{"family":"Morello","given":"Aurore"},{"family":"Villena-Vargas","given":"Jonathan"},{"family":"Feng","given":"Yang"},{"family":"Dimitrov","given":"Dimiter S."},{"family":"Jones","given":"David R."},{"family":"Sadelain","given":"Michel"},{"family":"Adusumilli","given":"Prasad S."}],"issued":{"date-parts":[["2016",7,25]]}}},{"id":759,"uris":["http://zotero.org/users/17472926/items/683URLKM"],"itemData":{"id":759,"type":"article-journal","container-title":"Nature Reviews Cancer","DOI":"10.1038/s41568-020-00323-z","ISSN":"1474-175X, 1474-1768","issue":"3","journalAbbreviation":"Nat Rev Cancer","language":"en","page":"145-161","source":"DOI.org (Crossref)","title":"Recent advances and discoveries in the mechanisms and functions of CAR T cells","volume":"21","author":[{"family":"Larson","given":"Rebecca C."},{"family":"Maus","given":"Marcela V."}],"issued":{"date-parts":[["2021",3]]}}}],"schema":"https://github.com/citation-style-language/schema/raw/master/csl-citation.json"}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kern w:val="0"/>
          <w:lang w:val="en-US"/>
        </w:rPr>
        <w:t>(7–9,38,39)</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Similarly, the absence of a global association between HLA machinery and response is biologically </w:t>
      </w:r>
      <w:r w:rsidRPr="00B72406">
        <w:rPr>
          <w:rFonts w:ascii="Times New Roman" w:hAnsi="Times New Roman" w:cs="Times New Roman"/>
          <w:lang w:val="en-US"/>
        </w:rPr>
        <w:lastRenderedPageBreak/>
        <w:t>compatible with the HLA-independent recognition conferred by the CAR construct</w:t>
      </w:r>
      <w:r w:rsidR="00456FAC">
        <w:rPr>
          <w:rFonts w:ascii="Times New Roman" w:hAnsi="Times New Roman" w:cs="Times New Roman"/>
          <w:lang w:val="en-US"/>
        </w:rPr>
        <w:t xml:space="preserve"> </w:t>
      </w:r>
      <w:r w:rsidR="00456FA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{"citationID":"WMSGZEYI","properties":{"unsorted":false,"formattedCitation":"(40)","plainCitation":"(40)","noteIndex":0},"citationItems":[{"id":760,"uris":["http://zotero.org/users/17472926/items/9ICIZZIQ"],"itemData":{"id":760,"type":"article-journal","container-title":"Nature Medicine","DOI":"10.1038/s41591-019-0564-6","ISSN":"1078-8956, 1546-170X","issue":"9","journalAbbreviation":"Nat Med","language":"en","page":"1341-1355","source":"DOI.org (Crossref)","title":"Clinical lessons learned from the first leg of the CAR T cell journey","volume":"25","author":[{"family":"Majzner","given":"Robbie G."},{"family":"Mackall","given":"Crystal L."}],"issued":{"date-parts":[["2019",9]]}}}],"schema":"https://github.com/citation-style-language/schema/raw/master/csl-citation.json"} </w:instrText>
      </w:r>
      <w:r w:rsidR="00456FAC">
        <w:rPr>
          <w:rFonts w:ascii="Times New Roman" w:hAnsi="Times New Roman" w:cs="Times New Roman"/>
          <w:lang w:val="en-US"/>
        </w:rPr>
        <w:fldChar w:fldCharType="separate"/>
      </w:r>
      <w:r w:rsidR="0035349A" w:rsidRPr="0035349A">
        <w:rPr>
          <w:rFonts w:ascii="Times New Roman" w:hAnsi="Times New Roman" w:cs="Times New Roman"/>
          <w:lang w:val="en-US"/>
        </w:rPr>
        <w:t>(40)</w:t>
      </w:r>
      <w:r w:rsidR="00456FAC">
        <w:rPr>
          <w:rFonts w:ascii="Times New Roman" w:hAnsi="Times New Roman" w:cs="Times New Roman"/>
          <w:lang w:val="en-US"/>
        </w:rPr>
        <w:fldChar w:fldCharType="end"/>
      </w:r>
      <w:r w:rsidR="005C2D0A" w:rsidRPr="005C2D0A">
        <w:rPr>
          <w:rFonts w:ascii="Times New Roman" w:hAnsi="Times New Roman" w:cs="Times New Roman"/>
          <w:lang w:val="en-US"/>
        </w:rPr>
        <w:t>.</w:t>
      </w:r>
      <w:r>
        <w:rPr>
          <w:rFonts w:ascii="Times New Roman" w:hAnsi="Times New Roman" w:cs="Times New Roman"/>
          <w:lang w:val="en-US"/>
        </w:rPr>
        <w:t xml:space="preserve"> </w:t>
      </w:r>
      <w:r w:rsidRPr="00B72406">
        <w:rPr>
          <w:rFonts w:ascii="Times New Roman" w:hAnsi="Times New Roman" w:cs="Times New Roman"/>
          <w:lang w:val="en-US"/>
        </w:rPr>
        <w:t xml:space="preserve">The protective association observed for </w:t>
      </w:r>
      <w:r w:rsidRPr="00301DBD">
        <w:rPr>
          <w:rFonts w:ascii="Times New Roman" w:hAnsi="Times New Roman" w:cs="Times New Roman"/>
          <w:i/>
          <w:iCs/>
          <w:color w:val="EE0000"/>
          <w:lang w:val="en-US"/>
        </w:rPr>
        <w:t>HLA-DOB</w:t>
      </w:r>
      <w:r w:rsidRPr="00B72406">
        <w:rPr>
          <w:rFonts w:ascii="Times New Roman" w:hAnsi="Times New Roman" w:cs="Times New Roman"/>
          <w:lang w:val="en-US"/>
        </w:rPr>
        <w:t xml:space="preserve"> should therefore not be interpreted as evidence that conventional antigen presentation is required for axi-cel activity; it may instead reflect preserved B-cell differentiation or a broader immunologically competent tumor state.</w:t>
      </w:r>
    </w:p>
    <w:p w14:paraId="1FE35457" w14:textId="27BAD9B0" w:rsidR="000B3C8E" w:rsidRDefault="00B72406" w:rsidP="005C2D0A">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 xml:space="preserve">The comparison between cohorts further suggests that the biological context of resistance may differ according to treatment setting and prior therapeutic exposure. In the later-line ZUMA-1 cohort, lack of complete response was associated with significant suppression of IFN-alpha, IFN-gamma, and IL-6/JAK/STAT3 programs. This pattern is consistent with an immune-silenced baseline state in which deficient inflammatory signaling may reduce tumor susceptibility to CAR T-cell-mediated killing </w:t>
      </w:r>
      <w:r w:rsidR="00456FA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{"citationID":"NDdIlA0j","properties":{"unsorted":false,"formattedCitation":"(41)","plainCitation":"(41)","noteIndex":0},"citationItems":[{"id":761,"uris":["http://zotero.org/users/17472926/items/CEVYPMHL"],"itemData":{"id":761,"type":"article-journal","container-title":"Journal of Clinical Investigation","DOI":"10.1172/JCI91190","ISSN":"0021-9738, 1558-8238","issue":"8","language":"en","page":"2930-2940","source":"DOI.org (Crossref)","title":"IFN-γ–related mRNA profile predicts clinical response to PD-1 blockade","volume":"127","author":[{"family":"Ayers","given":"Mark"},{"family":"Lunceford","given":"Jared"},{"family":"Nebozhyn","given":"Michael"},{"family":"Murphy","given":"Erin"},{"family":"Loboda","given":"Andrey"},{"family":"Kaufman","given":"David R."},{"family":"Albright","given":"Andrew"},{"family":"Cheng","given":"Jonathan D."},{"family":"Kang","given":"S. Peter"},{"family":"Shankaran","given":"Veena"},{"family":"Piha-Paul","given":"Sarina A."},{"family":"Yearley","given":"Jennifer"},{"family":"Seiwert","given":"Tanguy Y."},{"family":"Ribas","given":"Antoni"},{"family":"McClanahan","given":"Terrill K."}],"issued":{"date-parts":[["2017",6,26]]}}}],"schema":"https://github.com/citation-style-language/schema/raw/master/csl-citation.json"} </w:instrText>
      </w:r>
      <w:r w:rsidR="00456FAC">
        <w:rPr>
          <w:rFonts w:ascii="Times New Roman" w:hAnsi="Times New Roman" w:cs="Times New Roman"/>
          <w:lang w:val="en-US"/>
        </w:rPr>
        <w:fldChar w:fldCharType="separate"/>
      </w:r>
      <w:r w:rsidR="0035349A" w:rsidRPr="0035349A">
        <w:rPr>
          <w:rFonts w:ascii="Times New Roman" w:hAnsi="Times New Roman" w:cs="Times New Roman"/>
          <w:lang w:val="en-US"/>
        </w:rPr>
        <w:t>(41)</w:t>
      </w:r>
      <w:r w:rsidR="00456FAC">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This interpretation complements, rather than contradicts, evidence that prolonged IFN signaling can promote adaptive resistance: the timing and duration of pathway activation are likely to determine whether IFN signaling enhances antitumor immunity or contributes to dysfunction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BiJWDSG4","properties":{"unsorted":false,"formattedCitation":"(12)","plainCitation":"(12)","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(12)</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The concomitant association of </w:t>
      </w:r>
      <w:r w:rsidRPr="00301DBD">
        <w:rPr>
          <w:rFonts w:ascii="Times New Roman" w:hAnsi="Times New Roman" w:cs="Times New Roman"/>
          <w:i/>
          <w:iCs/>
          <w:color w:val="EE0000"/>
          <w:lang w:val="en-US"/>
        </w:rPr>
        <w:t>CCL20</w:t>
      </w:r>
      <w:r w:rsidRPr="00B72406">
        <w:rPr>
          <w:rFonts w:ascii="Times New Roman" w:hAnsi="Times New Roman" w:cs="Times New Roman"/>
          <w:lang w:val="en-US"/>
        </w:rPr>
        <w:t xml:space="preserve"> with adverse outcome raises the possibility that alternative chemokine programs contribute to an immune-excluding or dysfunctional niche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QTv1EB4","properties":{"unsorted":false,"formattedCitation":"(14,42)","plainCitation":"(14,42)","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id":737,"uris":["http://zotero.org/users/17472926/items/M7LJ93S7"],"itemData":{"id":737,"type":"article-journal","container-title":"Frontiers in Immunology","DOI":"10.3389/fimmu.2015.00609","ISSN":"1664-3224","journalAbbreviation":"Front. Immunol.","source":"DOI.org (Crossref)","title":"The Role of Chemokines in Shaping the Balance Between CD4+ T Cell Subsets and Its Therapeutic Implications in Autoimmune and Cancer Diseases","URL":"http://journal.frontiersin.org/Article/10.3389/fimmu.2015.00609/abstract","volume":"6","author":[{"family":"Karin","given":"Nathan"},{"family":"Wildbaum","given":"Gizi"}],"accessed":{"date-parts":[["2026",8,1]]},"issued":{"date-parts":[["2015",11,30]]}}}],"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(14,42)</w:t>
      </w:r>
      <w:r w:rsidR="003570CB">
        <w:rPr>
          <w:rFonts w:ascii="Times New Roman" w:hAnsi="Times New Roman" w:cs="Times New Roman"/>
          <w:lang w:val="en-US"/>
        </w:rPr>
        <w:fldChar w:fldCharType="end"/>
      </w:r>
      <w:r>
        <w:rPr>
          <w:rFonts w:ascii="Times New Roman" w:hAnsi="Times New Roman" w:cs="Times New Roman"/>
          <w:lang w:val="en-US"/>
        </w:rPr>
        <w:t xml:space="preserve">, </w:t>
      </w:r>
      <w:r w:rsidRPr="00B72406">
        <w:rPr>
          <w:rFonts w:ascii="Times New Roman" w:hAnsi="Times New Roman" w:cs="Times New Roman"/>
          <w:lang w:val="en-US"/>
        </w:rPr>
        <w:t>although its cellular source and functional role cannot be resolved from bulk transcriptomic data.</w:t>
      </w:r>
    </w:p>
    <w:p w14:paraId="4284D6FD" w14:textId="217E368E" w:rsidR="000B3C8E" w:rsidRPr="005C2D0A" w:rsidRDefault="00B72406" w:rsidP="00172BCD">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In the earlier-line ZUMA-7 cohort, treatment failure was associated with a different transcriptional pattern, characterized by loss of mature B-cell features and enrichment of developmental, adhesion, and tissue-remodeling programs. Notch, E2F-target, and G2/M-checkpoint pathways showed suggestive enrichment, although their false</w:t>
      </w:r>
      <w:r w:rsidRPr="0067644F">
        <w:rPr>
          <w:rFonts w:ascii="Times New Roman" w:hAnsi="Times New Roman" w:cs="Times New Roman"/>
          <w:strike/>
          <w:color w:val="EE0000"/>
          <w:lang w:val="en-US"/>
        </w:rPr>
        <w:t>-</w:t>
      </w:r>
      <w:r w:rsidRPr="00B72406">
        <w:rPr>
          <w:rFonts w:ascii="Times New Roman" w:hAnsi="Times New Roman" w:cs="Times New Roman"/>
          <w:highlight w:val="yellow"/>
          <w:lang w:val="en-US"/>
        </w:rPr>
        <w:t>discovery rates</w:t>
      </w:r>
      <w:r w:rsidR="0067644F">
        <w:rPr>
          <w:rFonts w:ascii="Times New Roman" w:hAnsi="Times New Roman" w:cs="Times New Roman"/>
          <w:color w:val="EE0000"/>
          <w:highlight w:val="yellow"/>
          <w:lang w:val="en-US"/>
        </w:rPr>
        <w:t xml:space="preserve"> (FDR) marginally exceeded</w:t>
      </w:r>
      <w:r w:rsidRPr="00B72406">
        <w:rPr>
          <w:rFonts w:ascii="Times New Roman" w:hAnsi="Times New Roman" w:cs="Times New Roman"/>
          <w:highlight w:val="yellow"/>
          <w:lang w:val="en-US"/>
        </w:rPr>
        <w:t xml:space="preserve"> </w:t>
      </w:r>
      <w:r w:rsidRPr="0067644F">
        <w:rPr>
          <w:rFonts w:ascii="Times New Roman" w:hAnsi="Times New Roman" w:cs="Times New Roman"/>
          <w:strike/>
          <w:color w:val="EE0000"/>
          <w:highlight w:val="yellow"/>
          <w:lang w:val="en-US"/>
        </w:rPr>
        <w:t>were slightly above</w:t>
      </w:r>
      <w:r w:rsidRPr="0067644F">
        <w:rPr>
          <w:rFonts w:ascii="Times New Roman" w:hAnsi="Times New Roman" w:cs="Times New Roman"/>
          <w:color w:val="EE0000"/>
          <w:highlight w:val="yellow"/>
          <w:lang w:val="en-US"/>
        </w:rPr>
        <w:t xml:space="preserve"> </w:t>
      </w:r>
      <w:r w:rsidRPr="00B72406">
        <w:rPr>
          <w:rFonts w:ascii="Times New Roman" w:hAnsi="Times New Roman" w:cs="Times New Roman"/>
          <w:highlight w:val="yellow"/>
          <w:lang w:val="en-US"/>
        </w:rPr>
        <w:t xml:space="preserve">the </w:t>
      </w:r>
      <w:r w:rsidR="000222F6">
        <w:rPr>
          <w:rFonts w:ascii="Times New Roman" w:hAnsi="Times New Roman" w:cs="Times New Roman"/>
          <w:color w:val="EE0000"/>
          <w:highlight w:val="yellow"/>
          <w:lang w:val="en-US"/>
        </w:rPr>
        <w:t xml:space="preserve">stringent </w:t>
      </w:r>
      <w:r w:rsidRPr="000222F6">
        <w:rPr>
          <w:rFonts w:ascii="Times New Roman" w:hAnsi="Times New Roman" w:cs="Times New Roman"/>
          <w:strike/>
          <w:color w:val="EE0000"/>
          <w:highlight w:val="yellow"/>
          <w:lang w:val="en-US"/>
        </w:rPr>
        <w:t>conventional</w:t>
      </w:r>
      <w:r w:rsidRPr="000222F6">
        <w:rPr>
          <w:rFonts w:ascii="Times New Roman" w:hAnsi="Times New Roman" w:cs="Times New Roman"/>
          <w:color w:val="EE0000"/>
          <w:highlight w:val="yellow"/>
          <w:lang w:val="en-US"/>
        </w:rPr>
        <w:t xml:space="preserve"> </w:t>
      </w:r>
      <w:r w:rsidRPr="00B72406">
        <w:rPr>
          <w:rFonts w:ascii="Times New Roman" w:hAnsi="Times New Roman" w:cs="Times New Roman"/>
          <w:highlight w:val="yellow"/>
          <w:lang w:val="en-US"/>
        </w:rPr>
        <w:t>0.05 threshold</w:t>
      </w:r>
      <w:r w:rsidR="000222F6">
        <w:rPr>
          <w:rFonts w:ascii="Times New Roman" w:hAnsi="Times New Roman" w:cs="Times New Roman"/>
          <w:color w:val="EE0000"/>
          <w:highlight w:val="yellow"/>
          <w:lang w:val="en-US"/>
        </w:rPr>
        <w:t>, rendering these specific findings exploratory</w:t>
      </w:r>
      <w:r w:rsidRPr="00B72406">
        <w:rPr>
          <w:rFonts w:ascii="Times New Roman" w:hAnsi="Times New Roman" w:cs="Times New Roman"/>
          <w:highlight w:val="yellow"/>
          <w:lang w:val="en-US"/>
        </w:rPr>
        <w:t xml:space="preserve"> </w:t>
      </w:r>
      <w:r w:rsidRPr="000222F6">
        <w:rPr>
          <w:rFonts w:ascii="Times New Roman" w:hAnsi="Times New Roman" w:cs="Times New Roman"/>
          <w:strike/>
          <w:color w:val="EE0000"/>
          <w:highlight w:val="yellow"/>
          <w:lang w:val="en-US"/>
        </w:rPr>
        <w:t>and should therefore be interpreted cautiously</w:t>
      </w:r>
      <w:r w:rsidRPr="00B72406">
        <w:rPr>
          <w:rFonts w:ascii="Times New Roman" w:hAnsi="Times New Roman" w:cs="Times New Roman"/>
          <w:lang w:val="en-US"/>
        </w:rPr>
        <w:t xml:space="preserve">. The adverse associations of </w:t>
      </w:r>
      <w:r w:rsidRPr="0067644F">
        <w:rPr>
          <w:rFonts w:ascii="Times New Roman" w:hAnsi="Times New Roman" w:cs="Times New Roman"/>
          <w:i/>
          <w:iCs/>
          <w:color w:val="EE0000"/>
          <w:lang w:val="en-US"/>
        </w:rPr>
        <w:t>CDH2</w:t>
      </w:r>
      <w:r w:rsidRPr="00B72406">
        <w:rPr>
          <w:rFonts w:ascii="Times New Roman" w:hAnsi="Times New Roman" w:cs="Times New Roman"/>
          <w:lang w:val="en-US"/>
        </w:rPr>
        <w:t xml:space="preserve">, </w:t>
      </w:r>
      <w:r w:rsidRPr="0067644F">
        <w:rPr>
          <w:rFonts w:ascii="Times New Roman" w:hAnsi="Times New Roman" w:cs="Times New Roman"/>
          <w:i/>
          <w:iCs/>
          <w:color w:val="EE0000"/>
          <w:lang w:val="en-US"/>
        </w:rPr>
        <w:t>NCAM1</w:t>
      </w:r>
      <w:r w:rsidRPr="00B72406">
        <w:rPr>
          <w:rFonts w:ascii="Times New Roman" w:hAnsi="Times New Roman" w:cs="Times New Roman"/>
          <w:lang w:val="en-US"/>
        </w:rPr>
        <w:t xml:space="preserve">, </w:t>
      </w:r>
      <w:r w:rsidRPr="0067644F">
        <w:rPr>
          <w:rFonts w:ascii="Times New Roman" w:hAnsi="Times New Roman" w:cs="Times New Roman"/>
          <w:i/>
          <w:iCs/>
          <w:color w:val="EE0000"/>
          <w:lang w:val="en-US"/>
        </w:rPr>
        <w:t>LRRC32</w:t>
      </w:r>
      <w:r w:rsidRPr="00B72406">
        <w:rPr>
          <w:rFonts w:ascii="Times New Roman" w:hAnsi="Times New Roman" w:cs="Times New Roman"/>
          <w:lang w:val="en-US"/>
        </w:rPr>
        <w:t xml:space="preserve">, </w:t>
      </w:r>
      <w:r w:rsidRPr="0067644F">
        <w:rPr>
          <w:rFonts w:ascii="Times New Roman" w:hAnsi="Times New Roman" w:cs="Times New Roman"/>
          <w:i/>
          <w:iCs/>
          <w:color w:val="EE0000"/>
          <w:lang w:val="en-US"/>
        </w:rPr>
        <w:lastRenderedPageBreak/>
        <w:t>DUSP5</w:t>
      </w:r>
      <w:r w:rsidRPr="00B72406">
        <w:rPr>
          <w:rFonts w:ascii="Times New Roman" w:hAnsi="Times New Roman" w:cs="Times New Roman"/>
          <w:lang w:val="en-US"/>
        </w:rPr>
        <w:t xml:space="preserve">, </w:t>
      </w:r>
      <w:r w:rsidRPr="0067644F">
        <w:rPr>
          <w:rFonts w:ascii="Times New Roman" w:hAnsi="Times New Roman" w:cs="Times New Roman"/>
          <w:i/>
          <w:iCs/>
          <w:color w:val="EE0000"/>
          <w:lang w:val="en-US"/>
        </w:rPr>
        <w:t>CCL20</w:t>
      </w:r>
      <w:r w:rsidRPr="00B72406">
        <w:rPr>
          <w:rFonts w:ascii="Times New Roman" w:hAnsi="Times New Roman" w:cs="Times New Roman"/>
          <w:lang w:val="en-US"/>
        </w:rPr>
        <w:t xml:space="preserve">, and </w:t>
      </w:r>
      <w:r w:rsidRPr="0067644F">
        <w:rPr>
          <w:rFonts w:ascii="Times New Roman" w:hAnsi="Times New Roman" w:cs="Times New Roman"/>
          <w:i/>
          <w:iCs/>
          <w:color w:val="EE0000"/>
          <w:lang w:val="en-US"/>
        </w:rPr>
        <w:t>WNT11</w:t>
      </w:r>
      <w:r w:rsidRPr="0067644F">
        <w:rPr>
          <w:rFonts w:ascii="Times New Roman" w:hAnsi="Times New Roman" w:cs="Times New Roman"/>
          <w:color w:val="EE0000"/>
          <w:lang w:val="en-US"/>
        </w:rPr>
        <w:t xml:space="preserve"> </w:t>
      </w:r>
      <w:r w:rsidRPr="00B72406">
        <w:rPr>
          <w:rFonts w:ascii="Times New Roman" w:hAnsi="Times New Roman" w:cs="Times New Roman"/>
          <w:lang w:val="en-US"/>
        </w:rPr>
        <w:t xml:space="preserve">with event-free survival support a model in which phenotypic plasticity and altered cell-cell or cell-matrix interactions may reduce tumor accessibility or susceptibility to CAR T-cell cytotoxicity </w:t>
      </w:r>
      <w:r w:rsidR="0094535E">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OGbYeMV","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94535E">
        <w:rPr>
          <w:rFonts w:ascii="Times New Roman" w:hAnsi="Times New Roman" w:cs="Times New Roman"/>
          <w:lang w:val="en-US"/>
        </w:rPr>
        <w:fldChar w:fldCharType="separate"/>
      </w:r>
      <w:r w:rsidR="0035349A" w:rsidRPr="0035349A">
        <w:rPr>
          <w:rFonts w:ascii="Times New Roman" w:hAnsi="Times New Roman" w:cs="Times New Roman"/>
          <w:kern w:val="0"/>
          <w:lang w:val="en-US"/>
        </w:rPr>
        <w:t>(15–17)</w:t>
      </w:r>
      <w:r w:rsidR="0094535E">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Since lymphoma cells do not possess a baseline epithelial phenotype, they lack E-cadherin and cell polarity, they cannot undergo a "true" physical Epithelial-to-Mesenchymal Transition</w:t>
      </w:r>
      <w:r>
        <w:rPr>
          <w:rFonts w:ascii="Times New Roman" w:hAnsi="Times New Roman" w:cs="Times New Roman"/>
          <w:lang w:val="en-US"/>
        </w:rPr>
        <w:t xml:space="preserve"> </w:t>
      </w:r>
      <w:r>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{"citationID":"1gWdVEHm","properties":{"unsorted":false,"formattedCitation":"(43)","plainCitation":"(43)","noteIndex":0},"citationItems":[{"id":765,"uris":["http://zotero.org/users/17472926/items/CMZLG6YU"],"itemData":{"id":765,"type":"article-journal","abstract":"Abstract\n            Epithelial–mesenchymal transition (EMT) encompasses dynamic changes in cellular organization from epithelial to mesenchymal phenotypes, which leads to functional changes in cell migration and invasion. EMT occurs in a diverse range of physiological and pathological conditions and is driven by a conserved set of inducing signals, transcriptional regulators and downstream effectors. With over 5,700 publications indexed by Web of Science in 2019 alone, research on EMT is expanding rapidly. This growing interest warrants the need for a consensus among researchers when referring to and undertaking research on EMT. This Consensus Statement, mediated by ‘the EMT International Association’ (TEMTIA), is the outcome of a 2-year-long discussion among EMT researchers and aims to both clarify the nomenclature and provide definitions and guidelines for EMT research in future publications. We trust that these guidelines will help to reduce misunderstanding and misinterpretation of research data generated in various experimental models and to promote cross-disciplinary collaboration to identify and address key open questions in this research field. While recognizing the importance of maintaining diversity in experimental approaches and conceptual frameworks, we emphasize that lasting contributions of EMT research to increasing our understanding of developmental processes and combatting cancer and other diseases depend on the adoption of a unified terminology to describe EMT.","container-title":"Nature Reviews Molecular Cell Biology","DOI":"10.1038/s41580-020-0237-9","ISSN":"1471-0072, 1471-0080","issue":"6","journalAbbreviation":"Nat Rev Mol Cell Biol","language":"en","page":"341-352","source":"DOI.org (Crossref)","title":"Guidelines and definitions for research on epithelial–mesenchymal transition","volume":"21","author":[{"family":"Yang","given":"Jing"},{"family":"Antin","given":"Parker"},{"family":"Berx","given":"Geert"},{"family":"Blanpain","given":"Cédric"},{"family":"Brabletz","given":"Thomas"},{"family":"Bronner","given":"Marianne"},{"family":"Campbell","given":"Kyra"},{"family":"Cano","given":"Amparo"},{"family":"Casanova","given":"Jordi"},{"family":"Christofori","given":"Gerhard"},{"family":"Dedhar","given":"Shoukat"},{"family":"Derynck","given":"Rik"},{"family":"Ford","given":"Heide L."},{"family":"Fuxe","given":"Jonas"},{"family":"García de Herreros","given":"Antonio"},{"family":"Goodall","given":"Gregory J."},{"family":"Hadjantonakis","given":"Anna-Katerina"},{"family":"Huang","given":"Ruby Y. J."},{"family":"Kalcheim","given":"Chaya"},{"family":"Kalluri","given":"Raghu"},{"family":"Kang","given":"Yibin"},{"family":"Khew-Goodall","given":"Yeesim"},{"family":"Levine","given":"Herbert"},{"family":"Liu","given":"Jinsong"},{"family":"Longmore","given":"Gregory D."},{"family":"Mani","given":"Sendurai A."},{"family":"Massagué","given":"Joan"},{"family":"Mayor","given":"Roberto"},{"family":"McClay","given":"David"},{"family":"Mostov","given":"Keith E."},{"family":"Newgreen","given":"Donald F."},{"family":"Nieto","given":"M. Angela"},{"family":"Puisieux","given":"Alain"},{"family":"Runyan","given":"Raymond"},{"family":"Savagner","given":"Pierre"},{"family":"Stanger","given":"Ben"},{"family":"Stemmler","given":"Marc P."},{"family":"Takahashi","given":"Yoshiko"},{"family":"Takeichi","given":"Masatoshi"},{"family":"Theveneau","given":"Eric"},{"family":"Thiery","given":"Jean Paul"},{"family":"Thompson","given":"Erik W."},{"family":"Weinberg","given":"Robert A."},{"family":"Williams","given":"Elizabeth D."},{"family":"Xing","given":"Jianhua"},{"family":"Zhou","given":"Binhua P."},{"family":"Sheng","given":"Guojun"},{"literal":"On behalf of the EMT International Association (TEMTIA)"}],"issued":{"date-parts":[["2020",6,10]]}}}],"schema":"https://github.com/citation-style-language/schema/raw/master/csl-citation.json"} </w:instrText>
      </w:r>
      <w:r>
        <w:rPr>
          <w:rFonts w:ascii="Times New Roman" w:hAnsi="Times New Roman" w:cs="Times New Roman"/>
          <w:lang w:val="en-US"/>
        </w:rPr>
        <w:fldChar w:fldCharType="separate"/>
      </w:r>
      <w:r w:rsidR="0035349A" w:rsidRPr="0035349A">
        <w:rPr>
          <w:rFonts w:ascii="Times New Roman" w:hAnsi="Times New Roman" w:cs="Times New Roman"/>
          <w:lang w:val="en-US"/>
        </w:rPr>
        <w:t>(43)</w:t>
      </w:r>
      <w:r>
        <w:rPr>
          <w:rFonts w:ascii="Times New Roman" w:hAnsi="Times New Roman" w:cs="Times New Roman"/>
          <w:lang w:val="en-US"/>
        </w:rPr>
        <w:fldChar w:fldCharType="end"/>
      </w:r>
      <w:r w:rsidR="005C2D0A" w:rsidRPr="005C2D0A">
        <w:rPr>
          <w:rFonts w:ascii="Times New Roman" w:hAnsi="Times New Roman" w:cs="Times New Roman"/>
          <w:lang w:val="en-US"/>
        </w:rPr>
        <w:t>.</w:t>
      </w:r>
      <w:r>
        <w:rPr>
          <w:rFonts w:ascii="Times New Roman" w:hAnsi="Times New Roman" w:cs="Times New Roman"/>
          <w:lang w:val="en-US"/>
        </w:rPr>
        <w:t xml:space="preserve"> </w:t>
      </w:r>
      <w:r w:rsidRPr="00301DBD">
        <w:rPr>
          <w:rFonts w:ascii="Times New Roman" w:hAnsi="Times New Roman" w:cs="Times New Roman"/>
          <w:i/>
          <w:iCs/>
          <w:color w:val="EE0000"/>
          <w:lang w:val="en-US"/>
        </w:rPr>
        <w:t>WNT11</w:t>
      </w:r>
      <w:r w:rsidRPr="00B72406">
        <w:rPr>
          <w:rFonts w:ascii="Times New Roman" w:hAnsi="Times New Roman" w:cs="Times New Roman"/>
          <w:lang w:val="en-US"/>
        </w:rPr>
        <w:t xml:space="preserve"> was the only candidate that also stratified outcome in the independent first-line cohort, suggesting that it may reflect general lymphoma aggressiveness rather than a mechanism restricted to cellular immunotherapy.</w:t>
      </w:r>
    </w:p>
    <w:p w14:paraId="0E2B99B7" w14:textId="15A4B0D0" w:rsidR="000B3C8E" w:rsidRPr="00403188" w:rsidRDefault="008E2CFA" w:rsidP="00172BCD">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Conversely, </w:t>
      </w:r>
      <w:r w:rsidRPr="000222F6">
        <w:rPr>
          <w:rFonts w:ascii="Times New Roman" w:hAnsi="Times New Roman" w:cs="Times New Roman"/>
          <w:i/>
          <w:iCs/>
          <w:color w:val="EE0000"/>
          <w:lang w:val="en-US"/>
        </w:rPr>
        <w:t>IRF8</w:t>
      </w:r>
      <w:r w:rsidRPr="008E2CFA">
        <w:rPr>
          <w:rFonts w:ascii="Times New Roman" w:hAnsi="Times New Roman" w:cs="Times New Roman"/>
          <w:lang w:val="en-US"/>
        </w:rPr>
        <w:t xml:space="preserve">, </w:t>
      </w:r>
      <w:r w:rsidRPr="000222F6">
        <w:rPr>
          <w:rFonts w:ascii="Times New Roman" w:hAnsi="Times New Roman" w:cs="Times New Roman"/>
          <w:i/>
          <w:iCs/>
          <w:color w:val="EE0000"/>
          <w:lang w:val="en-US"/>
        </w:rPr>
        <w:t>LY9</w:t>
      </w:r>
      <w:r w:rsidRPr="008E2CFA">
        <w:rPr>
          <w:rFonts w:ascii="Times New Roman" w:hAnsi="Times New Roman" w:cs="Times New Roman"/>
          <w:lang w:val="en-US"/>
        </w:rPr>
        <w:t xml:space="preserve">, </w:t>
      </w:r>
      <w:r w:rsidRPr="000222F6">
        <w:rPr>
          <w:rFonts w:ascii="Times New Roman" w:hAnsi="Times New Roman" w:cs="Times New Roman"/>
          <w:i/>
          <w:iCs/>
          <w:color w:val="EE0000"/>
          <w:lang w:val="en-US"/>
        </w:rPr>
        <w:t>BTLA</w:t>
      </w:r>
      <w:r w:rsidRPr="008E2CFA">
        <w:rPr>
          <w:rFonts w:ascii="Times New Roman" w:hAnsi="Times New Roman" w:cs="Times New Roman"/>
          <w:lang w:val="en-US"/>
        </w:rPr>
        <w:t xml:space="preserve">, </w:t>
      </w:r>
      <w:r w:rsidRPr="000222F6">
        <w:rPr>
          <w:rFonts w:ascii="Times New Roman" w:hAnsi="Times New Roman" w:cs="Times New Roman"/>
          <w:i/>
          <w:iCs/>
          <w:color w:val="EE0000"/>
          <w:lang w:val="en-US"/>
        </w:rPr>
        <w:t>HLA-DOB</w:t>
      </w:r>
      <w:r w:rsidRPr="008E2CFA">
        <w:rPr>
          <w:rFonts w:ascii="Times New Roman" w:hAnsi="Times New Roman" w:cs="Times New Roman"/>
          <w:lang w:val="en-US"/>
        </w:rPr>
        <w:t xml:space="preserve">, and canonical B-cell markers defined a transcriptional state associated with more favorable outcomes after axi-cel. </w:t>
      </w:r>
      <w:r w:rsidRPr="000222F6">
        <w:rPr>
          <w:rFonts w:ascii="Times New Roman" w:hAnsi="Times New Roman" w:cs="Times New Roman"/>
          <w:i/>
          <w:iCs/>
          <w:color w:val="EE0000"/>
          <w:lang w:val="en-US"/>
        </w:rPr>
        <w:t>IRF8</w:t>
      </w:r>
      <w:r w:rsidRPr="000222F6">
        <w:rPr>
          <w:rFonts w:ascii="Times New Roman" w:hAnsi="Times New Roman" w:cs="Times New Roman"/>
          <w:color w:val="EE0000"/>
          <w:lang w:val="en-US"/>
        </w:rPr>
        <w:t xml:space="preserve"> </w:t>
      </w:r>
      <w:r w:rsidRPr="008E2CFA">
        <w:rPr>
          <w:rFonts w:ascii="Times New Roman" w:hAnsi="Times New Roman" w:cs="Times New Roman"/>
          <w:lang w:val="en-US"/>
        </w:rPr>
        <w:t>provides a biologically plausible link between maintenance of B-cell identity and immune competence because it regulates lymphoid differentiation and interferon-responsive programs</w:t>
      </w:r>
      <w:r>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{"citationID":"lyZyvAAw","properties":{"unsorted":false,"formattedCitation":"(18,44)","plainCitation":"(18,44)","noteIndex":0},"citationItems":[{"id":686,"uris":["http://zotero.org/users/17472926/items/WM3J47ZE"],"itemData":{"id":686,"type":"article-journal","abstract":"The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D."}],"issued":{"date-parts":[["2019",10]]}}},{"id":763,"uris":["http://zotero.org/users/17472926/items/NLHA4WQY"],"itemData":{"id":763,"type":"article-journal","abstract":"The interferon regulatory factor (IRF) family, consisting of nine members in mammals, was identified in the late 1980s in the context of research into the type I interferon system. Subsequent studies over the past two decades have revealed the versatile and critical functions performed by this transcription factor family. Indeed, many IRF members play central roles in the cellular differentiation of hematopoietic cells and in the regulation of gene expression in response to pathogen-derived danger signals. In particular, the advances made in understanding the immunobiology of Toll-like and other pattern-recognition receptors have recently generated new momentum for the study of IRFs. Moreover, the role of several IRF family members in the regulation of the cell cycle and apoptosis has important implications for understanding susceptibility to and progression of several cancers.","container-title":"Annual Review of Immunology","DOI":"10.1146/annurev.immunol.26.021607.090400","ISSN":"0732-0582, 1545-3278","issue":"1","journalAbbreviation":"Annu. Rev. Immunol.","language":"en","page":"535-584","source":"DOI.org (Crossref)","title":"The IRF Family Transcription Factors in Immunity and Oncogenesis","volume":"26","author":[{"family":"Tamura","given":"Tomohiko"},{"family":"Yanai","given":"Hideyuki"},{"family":"Savitsky","given":"David"},{"family":"Taniguchi","given":"Tadatsugu"}],"issued":{"date-parts":[["2008",4,1]]}}}],"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(18,44)</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8E2CFA">
        <w:rPr>
          <w:rFonts w:ascii="Times New Roman" w:hAnsi="Times New Roman" w:cs="Times New Roman"/>
          <w:lang w:val="en-US"/>
        </w:rPr>
        <w:t xml:space="preserve">The favorable association of </w:t>
      </w:r>
      <w:r w:rsidRPr="000222F6">
        <w:rPr>
          <w:rFonts w:ascii="Times New Roman" w:hAnsi="Times New Roman" w:cs="Times New Roman"/>
          <w:i/>
          <w:iCs/>
          <w:color w:val="EE0000"/>
          <w:lang w:val="en-US"/>
        </w:rPr>
        <w:t>BTLA</w:t>
      </w:r>
      <w:r w:rsidRPr="008E2CFA">
        <w:rPr>
          <w:rFonts w:ascii="Times New Roman" w:hAnsi="Times New Roman" w:cs="Times New Roman"/>
          <w:lang w:val="en-US"/>
        </w:rPr>
        <w:t xml:space="preserve">, despite its conventional classification as an inhibitory receptor, illustrates the limitations of assigning function from a single marker in bulk tissue. </w:t>
      </w:r>
      <w:r w:rsidRPr="000222F6">
        <w:rPr>
          <w:rFonts w:ascii="Times New Roman" w:hAnsi="Times New Roman" w:cs="Times New Roman"/>
          <w:i/>
          <w:iCs/>
          <w:color w:val="EE0000"/>
          <w:lang w:val="en-US"/>
        </w:rPr>
        <w:t>BTLA</w:t>
      </w:r>
      <w:r w:rsidRPr="000222F6">
        <w:rPr>
          <w:rFonts w:ascii="Times New Roman" w:hAnsi="Times New Roman" w:cs="Times New Roman"/>
          <w:color w:val="EE0000"/>
          <w:lang w:val="en-US"/>
        </w:rPr>
        <w:t xml:space="preserve"> </w:t>
      </w:r>
      <w:r w:rsidRPr="008E2CFA">
        <w:rPr>
          <w:rFonts w:ascii="Times New Roman" w:hAnsi="Times New Roman" w:cs="Times New Roman"/>
          <w:lang w:val="en-US"/>
        </w:rPr>
        <w:t xml:space="preserve">expression may identify a differentiated lymphoid compartment or a less terminally differentiated, memory-like immune state with greater proliferative capacity and persistence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{"citationID":"QroV29vq","properties":{"unsorted":false,"formattedCitation":"(45,46)","plainCitation":"(45,46)","noteIndex":0},"citationItems":[{"id":683,"uris":["http://zotero.org/users/17472926/items/EWFLZAYE"],"itemData":{"id":683,"type":"article-journal","abstract":"Purpose: Adoptive T-cell therapy using autologous tumor-infiltrating lymphocytes (TIL) has shown an overall clinical response rate 40%–50% in metastatic melanoma patients. BTLA (B-and-T lymphocyte associated) expression on transferred CD8+ TILs was associated with better clinical outcome. The suppressive function of the ITIM and ITSM motifs of BTLA is well described. Here, we sought to determine the functional characteristics of the CD8+BTLA+TIL subset and define the contribution of the Grb2 motif of BTLA in T-cell costimulation.Experimental Design: We determined the functional role and downstream signal of BTLA in both human CD8+ TILs and mouse CD8+ T cells. Functional assays were used including single-cell analysis, reverse-phase protein array (RPPA), antigen-specific vaccination models with adoptively transferred TCR-transgenic T cells as well as patient-derived xenograft (PDX) model using immunodeficient NOD-scid IL2Rgammanull (NSG) tumor-bearing mice treated with autologous TILs.Results: CD8+BTLA− TILs could not control tumor growth in vivo as well as their BTLA+ counterpart and antigen-specific CD8+BTLA− T cells had impaired recall response to a vaccine. However, CD8+BTLA+ TILs displayed improved survival following the killing of a tumor target and heightened “serial killing” capacity. Using mutants of BTLA signaling motifs, we uncovered a costimulatory function mediated by Grb2 through enhancing the secretion of IL-2 and the activation of Src after TCR stimulation.Conclusions: Our data portrays BTLA as a molecule with the singular ability to provide both costimulatory and coinhibitory signals to activated CD8+ T cells, resulting in extended survival, improved tumor control, and the development of a functional recall response. Clin Cancer Res; 23(20); 6151–64. ©2017 AACR.","container-title":"Clinical Cancer Research","DOI":"10.1158/1078-0432.CCR-16-1217","ISSN":"1078-0432","issue":"20","journalAbbreviation":"Clin Cancer Res","page":"6151-6164","source":"Silverchair","title":"Multifaceted Role of BTLA in the Control of CD8+ T-cell Fate after Antigen Encounter","volume":"23","author":[{"family":"Ritthipichai","given":"Krit"},{"family":"Haymaker","given":"Cara L."},{"family":"Martinez","given":"Melisa"},{"family":"Aschenbrenner","given":"Andrew"},{"family":"Yi","given":"Xiaohui"},{"family":"Zhang","given":"Minying"},{"family":"Kale","given":"Charuta"},{"family":"Vence","given":"Luis M."},{"family":"Roszik","given":"Jason"},{"family":"Hailemichael","given":"Yared"},{"family":"Overwijk","given":"Willem W."},{"family":"Varadarajan","given":"Navin"},{"family":"Nurieva","given":"Roza"},{"family":"Radvanyi","given":"Laszlo G."},{"family":"Hwu","given":"Patrick"},{"family":"Bernatchez","given":"Chantale"}],"issued":{"date-parts":[["2017",10,12]]}}},{"id":764,"uris":["http://zotero.org/users/17472926/items/GBLR48SP"],"itemData":{"id":764,"type":"article-journal","container-title":"OncoImmunology","DOI":"10.4161/onci.20823","ISSN":"2162-402X","issue":"5","journalAbbreviation":"OncoImmunology","language":"en","page":"735-738","source":"DOI.org (Crossref)","title":"PD-1 and BTLA and CD8&lt;sup&gt;+&lt;/sup&gt; T-cell “exhaustion” in cancer: “Exercising” an alternative viewpoint","title-short":"PD-1 and BTLA and CD8&lt;sup&gt;+&lt;/sup&gt; T-cell “exhaustion” in cancer","volume":"1","author":[{"family":"Haymaker","given":"Cara"},{"family":"Wu","given":"Richard C."},{"family":"Bernatchez","given":"Chantale"},{"family":"Radvanyi","given":"Laszlo G."}],"issued":{"date-parts":[["2012",8]]}}}],"schema":"https://github.com/citation-style-language/schema/raw/master/csl-citation.json"}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(45,46)</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8E2CFA">
        <w:rPr>
          <w:rFonts w:ascii="Times New Roman" w:hAnsi="Times New Roman" w:cs="Times New Roman"/>
          <w:lang w:val="en-US"/>
        </w:rPr>
        <w:t>More broadly, these results suggest that response depends less on the estimated quantity of immune or stromal cells than on the functional state of the malignant and immune compartments. However, the absence of significant differences by MCP-counter or IO360 deconvolution does not exclude contributions from rare populations, spatial organization, or cell-cell interactions that are not captured by bulk estimates.</w:t>
      </w:r>
    </w:p>
    <w:p w14:paraId="5B4A7B0F" w14:textId="77777777" w:rsidR="008E2CFA" w:rsidRDefault="008E2CFA" w:rsidP="000C3C2A">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The cross-cohort analyses strengthen the clinical relevance of the 16-gene panel by showing that most associations observed in the ZUMA-7 axi-cel arm were not reproduced in the ZUMA-7 standard-of-care arm or in TCGA-DLBC. This pattern </w:t>
      </w:r>
      <w:r w:rsidRPr="008E2CFA">
        <w:rPr>
          <w:rFonts w:ascii="Times New Roman" w:hAnsi="Times New Roman" w:cs="Times New Roman"/>
          <w:lang w:val="en-US"/>
        </w:rPr>
        <w:lastRenderedPageBreak/>
        <w:t>supports treatment-context specificity and prioritizes the panel for further evaluation as a candidate predictive biomarker. Nevertheless, statistical significance in one treatment group and non-significance in another does not, by itself, demonstrate a differential treatment effect. Formal biomarker-by-treatment interaction testing within the randomized ZUMA-7 population, followed by validation in an independent axi-cel-treated cohort, is needed before predictive specificity can be claimed. The survival analyses should also be interpreted in light of median-based dichotomization, evaluation of multiple candidate genes, and potential model overfitting relative to cohort size.</w:t>
      </w:r>
    </w:p>
    <w:p w14:paraId="47191A8A" w14:textId="7E781F9F" w:rsidR="000C3C2A" w:rsidRDefault="008E2CFA" w:rsidP="000C3C2A">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Several additional limitations warrant consideration. The study is a retrospective secondary analysis of trial datasets with differences in treatment line, prior exposure, sampling schedule, clinical end points, and response definitions, limiting direct biological comparisons between ZUMA-1 and ZUMA-7. The targeted transcriptomic platform restricts discovery to a predefined gene set, while bulk RNA measurements cannot assign transcripts to specific cell types or resolve intratumoral heterogeneity and spatial immune exclusion. Some differential-expression findings were based on exploratory unadjusted thresholds, and several pathway signals did not remain significant after correction for multiple testing. Moreover, transcript abundance does not establish protein expression or functional activity. Prospective validation, formal interaction analyses, and mechanistic experiments are therefore required. Single-cell and spatial transcriptomics, coupled with functional perturbation of candidate pathways such as </w:t>
      </w:r>
      <w:r w:rsidRPr="00301DBD">
        <w:rPr>
          <w:rFonts w:ascii="Times New Roman" w:hAnsi="Times New Roman" w:cs="Times New Roman"/>
          <w:i/>
          <w:iCs/>
          <w:color w:val="EE0000"/>
          <w:lang w:val="en-US"/>
        </w:rPr>
        <w:t>CCL20</w:t>
      </w:r>
      <w:r w:rsidRPr="008E2CFA">
        <w:rPr>
          <w:rFonts w:ascii="Times New Roman" w:hAnsi="Times New Roman" w:cs="Times New Roman"/>
          <w:lang w:val="en-US"/>
        </w:rPr>
        <w:t>-</w:t>
      </w:r>
      <w:r w:rsidRPr="00301DBD">
        <w:rPr>
          <w:rFonts w:ascii="Times New Roman" w:hAnsi="Times New Roman" w:cs="Times New Roman"/>
          <w:i/>
          <w:iCs/>
          <w:color w:val="EE0000"/>
          <w:lang w:val="en-US"/>
        </w:rPr>
        <w:t>CCR6</w:t>
      </w:r>
      <w:r w:rsidRPr="008E2CFA">
        <w:rPr>
          <w:rFonts w:ascii="Times New Roman" w:hAnsi="Times New Roman" w:cs="Times New Roman"/>
          <w:lang w:val="en-US"/>
        </w:rPr>
        <w:t>, WNT signaling, and adhesion/remodeling programs, could clarify whether these signatures are causal mediators of resistance and identify rational combination strategies. Overall, the results support a model in which axi-cel outcome reflects the balance between preserved B-cell lineage identity and the acquisition of immune-silent or plastic tissue-remodeling states, while providing a focused set of hypotheses for biological and clinical validation.</w:t>
      </w:r>
    </w:p>
    <w:p w14:paraId="7E710206" w14:textId="77777777" w:rsidR="000C3C2A" w:rsidRDefault="000C3C2A" w:rsidP="000C3C2A">
      <w:pPr>
        <w:spacing w:after="0" w:line="480" w:lineRule="auto"/>
        <w:ind w:firstLine="709"/>
        <w:jc w:val="both"/>
        <w:rPr>
          <w:rFonts w:ascii="Times New Roman" w:hAnsi="Times New Roman" w:cs="Times New Roman"/>
          <w:lang w:val="en-US"/>
        </w:rPr>
      </w:pPr>
    </w:p>
    <w:p w14:paraId="2CFC8BA9" w14:textId="77777777" w:rsidR="000C3C2A" w:rsidRPr="000C3C2A" w:rsidRDefault="000C3C2A" w:rsidP="000C3C2A">
      <w:pPr>
        <w:spacing w:after="0" w:line="480" w:lineRule="auto"/>
        <w:jc w:val="both"/>
        <w:rPr>
          <w:rFonts w:ascii="Times New Roman" w:hAnsi="Times New Roman" w:cs="Times New Roman"/>
          <w:b/>
          <w:bCs/>
          <w:lang w:val="en-US"/>
        </w:rPr>
      </w:pPr>
      <w:r w:rsidRPr="000C3C2A">
        <w:rPr>
          <w:rFonts w:ascii="Times New Roman" w:hAnsi="Times New Roman" w:cs="Times New Roman"/>
          <w:b/>
          <w:bCs/>
          <w:lang w:val="en-US"/>
        </w:rPr>
        <w:t>Conclusion</w:t>
      </w:r>
    </w:p>
    <w:p w14:paraId="3E1991D0" w14:textId="77777777" w:rsidR="000C3C2A" w:rsidRDefault="000C3C2A" w:rsidP="000C3C2A">
      <w:pPr>
        <w:spacing w:after="0" w:line="480" w:lineRule="auto"/>
        <w:jc w:val="both"/>
        <w:rPr>
          <w:rFonts w:ascii="Times New Roman" w:hAnsi="Times New Roman" w:cs="Times New Roman"/>
          <w:lang w:val="en-US"/>
        </w:rPr>
      </w:pPr>
    </w:p>
    <w:p w14:paraId="23CBC001" w14:textId="163EBC93" w:rsidR="009E3191" w:rsidRPr="009E3191" w:rsidRDefault="008E2CFA" w:rsidP="009E3191">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Collectively, this study provides a valuable addition to understanding the mechanisms of resistance to anti-CD19 CAR T-cell therapy (Axi-cel) in </w:t>
      </w:r>
      <w:r w:rsidRPr="00273731">
        <w:rPr>
          <w:rFonts w:ascii="Times New Roman" w:hAnsi="Times New Roman" w:cs="Times New Roman"/>
          <w:strike/>
          <w:color w:val="EE0000"/>
          <w:lang w:val="en-US"/>
        </w:rPr>
        <w:t>diffuse large B-cell lymphoma (</w:t>
      </w:r>
      <w:r w:rsidRPr="008E2CFA">
        <w:rPr>
          <w:rFonts w:ascii="Times New Roman" w:hAnsi="Times New Roman" w:cs="Times New Roman"/>
          <w:lang w:val="en-US"/>
        </w:rPr>
        <w:t>DLBCL</w:t>
      </w:r>
      <w:r w:rsidRPr="00273731">
        <w:rPr>
          <w:rFonts w:ascii="Times New Roman" w:hAnsi="Times New Roman" w:cs="Times New Roman"/>
          <w:strike/>
          <w:color w:val="EE0000"/>
          <w:lang w:val="en-US"/>
        </w:rPr>
        <w:t>)</w:t>
      </w:r>
      <w:r w:rsidRPr="008E2CFA">
        <w:rPr>
          <w:rFonts w:ascii="Times New Roman" w:hAnsi="Times New Roman" w:cs="Times New Roman"/>
          <w:lang w:val="en-US"/>
        </w:rPr>
        <w:t xml:space="preserve">. Our findings indicate that therapeutic failure is not primarily dictated by the isolated loss of the </w:t>
      </w:r>
      <w:r w:rsidRPr="00301DBD">
        <w:rPr>
          <w:rFonts w:ascii="Times New Roman" w:hAnsi="Times New Roman" w:cs="Times New Roman"/>
          <w:i/>
          <w:iCs/>
          <w:color w:val="EE0000"/>
          <w:lang w:val="en-US"/>
        </w:rPr>
        <w:t>CD19</w:t>
      </w:r>
      <w:r w:rsidRPr="00301DBD">
        <w:rPr>
          <w:rFonts w:ascii="Times New Roman" w:hAnsi="Times New Roman" w:cs="Times New Roman"/>
          <w:color w:val="EE0000"/>
          <w:lang w:val="en-US"/>
        </w:rPr>
        <w:t xml:space="preserve"> </w:t>
      </w:r>
      <w:r w:rsidRPr="008E2CFA">
        <w:rPr>
          <w:rFonts w:ascii="Times New Roman" w:hAnsi="Times New Roman" w:cs="Times New Roman"/>
          <w:lang w:val="en-US"/>
        </w:rPr>
        <w:t>antigen or pre-existing immune exhaustion within the tumor microenvironment. Instead, sensitivity to Axi-cel relies on the overall preservation of B-cell lineage phenotypic integrity (</w:t>
      </w:r>
      <w:r w:rsidRPr="00301DBD">
        <w:rPr>
          <w:rFonts w:ascii="Times New Roman" w:hAnsi="Times New Roman" w:cs="Times New Roman"/>
          <w:i/>
          <w:iCs/>
          <w:color w:val="EE0000"/>
          <w:lang w:val="en-US"/>
        </w:rPr>
        <w:t>CD19</w:t>
      </w:r>
      <w:r w:rsidRPr="008E2CFA">
        <w:rPr>
          <w:rFonts w:ascii="Times New Roman" w:hAnsi="Times New Roman" w:cs="Times New Roman"/>
          <w:lang w:val="en-US"/>
        </w:rPr>
        <w:t xml:space="preserve">, </w:t>
      </w:r>
      <w:r w:rsidRPr="00301DBD">
        <w:rPr>
          <w:rFonts w:ascii="Times New Roman" w:hAnsi="Times New Roman" w:cs="Times New Roman"/>
          <w:i/>
          <w:iCs/>
          <w:color w:val="EE0000"/>
          <w:lang w:val="en-US"/>
        </w:rPr>
        <w:t>MS4A1</w:t>
      </w:r>
      <w:r w:rsidRPr="008E2CFA">
        <w:rPr>
          <w:rFonts w:ascii="Times New Roman" w:hAnsi="Times New Roman" w:cs="Times New Roman"/>
          <w:lang w:val="en-US"/>
        </w:rPr>
        <w:t xml:space="preserve">, </w:t>
      </w:r>
      <w:r w:rsidRPr="00301DBD">
        <w:rPr>
          <w:rFonts w:ascii="Times New Roman" w:hAnsi="Times New Roman" w:cs="Times New Roman"/>
          <w:i/>
          <w:iCs/>
          <w:color w:val="EE0000"/>
          <w:lang w:val="en-US"/>
        </w:rPr>
        <w:t>TNFRSF17</w:t>
      </w:r>
      <w:r w:rsidRPr="008E2CFA">
        <w:rPr>
          <w:rFonts w:ascii="Times New Roman" w:hAnsi="Times New Roman" w:cs="Times New Roman"/>
          <w:lang w:val="en-US"/>
        </w:rPr>
        <w:t>) and the functional competence of immune signaling (</w:t>
      </w:r>
      <w:r w:rsidRPr="00301DBD">
        <w:rPr>
          <w:rFonts w:ascii="Times New Roman" w:hAnsi="Times New Roman" w:cs="Times New Roman"/>
          <w:i/>
          <w:iCs/>
          <w:color w:val="EE0000"/>
          <w:lang w:val="en-US"/>
        </w:rPr>
        <w:t>IRF8</w:t>
      </w:r>
      <w:r w:rsidRPr="008E2CFA">
        <w:rPr>
          <w:rFonts w:ascii="Times New Roman" w:hAnsi="Times New Roman" w:cs="Times New Roman"/>
          <w:lang w:val="en-US"/>
        </w:rPr>
        <w:t xml:space="preserve">, </w:t>
      </w:r>
      <w:r w:rsidRPr="00301DBD">
        <w:rPr>
          <w:rFonts w:ascii="Times New Roman" w:hAnsi="Times New Roman" w:cs="Times New Roman"/>
          <w:i/>
          <w:iCs/>
          <w:color w:val="EE0000"/>
          <w:lang w:val="en-US"/>
        </w:rPr>
        <w:t>HLA-DOB</w:t>
      </w:r>
      <w:r w:rsidRPr="008E2CFA">
        <w:rPr>
          <w:rFonts w:ascii="Times New Roman" w:hAnsi="Times New Roman" w:cs="Times New Roman"/>
          <w:lang w:val="en-US"/>
        </w:rPr>
        <w:t xml:space="preserve">, </w:t>
      </w:r>
      <w:r w:rsidRPr="00301DBD">
        <w:rPr>
          <w:rFonts w:ascii="Times New Roman" w:hAnsi="Times New Roman" w:cs="Times New Roman"/>
          <w:i/>
          <w:iCs/>
          <w:color w:val="EE0000"/>
          <w:lang w:val="en-US"/>
        </w:rPr>
        <w:t>BTLA</w:t>
      </w:r>
      <w:r w:rsidRPr="008E2CFA">
        <w:rPr>
          <w:rFonts w:ascii="Times New Roman" w:hAnsi="Times New Roman" w:cs="Times New Roman"/>
          <w:lang w:val="en-US"/>
        </w:rPr>
        <w:t xml:space="preserve">). Conversely, early therapeutic escape is driven by intrinsic biological determinants of the malignant clone, including the loss of lymphoid differentiation, the activation of tissue remodeling and epithelial-mesenchymal transition-like programs (EMT-like; mediated by </w:t>
      </w:r>
      <w:r w:rsidRPr="00301DBD">
        <w:rPr>
          <w:rFonts w:ascii="Times New Roman" w:hAnsi="Times New Roman" w:cs="Times New Roman"/>
          <w:i/>
          <w:iCs/>
          <w:color w:val="EE0000"/>
          <w:lang w:val="en-US"/>
        </w:rPr>
        <w:t>CDH2</w:t>
      </w:r>
      <w:r w:rsidRPr="00301DBD">
        <w:rPr>
          <w:rFonts w:ascii="Times New Roman" w:hAnsi="Times New Roman" w:cs="Times New Roman"/>
          <w:color w:val="EE0000"/>
          <w:lang w:val="en-US"/>
        </w:rPr>
        <w:t xml:space="preserve"> </w:t>
      </w:r>
      <w:r w:rsidRPr="008E2CFA">
        <w:rPr>
          <w:rFonts w:ascii="Times New Roman" w:hAnsi="Times New Roman" w:cs="Times New Roman"/>
          <w:lang w:val="en-US"/>
        </w:rPr>
        <w:t xml:space="preserve">and </w:t>
      </w:r>
      <w:r w:rsidRPr="00301DBD">
        <w:rPr>
          <w:rFonts w:ascii="Times New Roman" w:hAnsi="Times New Roman" w:cs="Times New Roman"/>
          <w:i/>
          <w:iCs/>
          <w:color w:val="EE0000"/>
          <w:lang w:val="en-US"/>
        </w:rPr>
        <w:t>NCAM1</w:t>
      </w:r>
      <w:r w:rsidRPr="008E2CFA">
        <w:rPr>
          <w:rFonts w:ascii="Times New Roman" w:hAnsi="Times New Roman" w:cs="Times New Roman"/>
          <w:lang w:val="en-US"/>
        </w:rPr>
        <w:t>), immune-excluding chemotaxis (</w:t>
      </w:r>
      <w:r w:rsidRPr="00301DBD">
        <w:rPr>
          <w:rFonts w:ascii="Times New Roman" w:hAnsi="Times New Roman" w:cs="Times New Roman"/>
          <w:i/>
          <w:iCs/>
          <w:color w:val="EE0000"/>
          <w:lang w:val="en-US"/>
        </w:rPr>
        <w:t>CCL20</w:t>
      </w:r>
      <w:r w:rsidRPr="008E2CFA">
        <w:rPr>
          <w:rFonts w:ascii="Times New Roman" w:hAnsi="Times New Roman" w:cs="Times New Roman"/>
          <w:lang w:val="en-US"/>
        </w:rPr>
        <w:t>), and a baseline hyperaggressive state (</w:t>
      </w:r>
      <w:r w:rsidRPr="00301DBD">
        <w:rPr>
          <w:rFonts w:ascii="Times New Roman" w:hAnsi="Times New Roman" w:cs="Times New Roman"/>
          <w:i/>
          <w:iCs/>
          <w:color w:val="EE0000"/>
          <w:lang w:val="en-US"/>
        </w:rPr>
        <w:t>WNT11</w:t>
      </w:r>
      <w:r w:rsidRPr="008E2CFA">
        <w:rPr>
          <w:rFonts w:ascii="Times New Roman" w:hAnsi="Times New Roman" w:cs="Times New Roman"/>
          <w:lang w:val="en-US"/>
        </w:rPr>
        <w:t>).</w:t>
      </w:r>
    </w:p>
    <w:p w14:paraId="7F9CA39C" w14:textId="396449FD" w:rsidR="009E6639" w:rsidRDefault="008E2CFA" w:rsidP="00B77446">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Orthogonal validation confirmed that this transcriptomic signature possesses strict predictive specificity for cellular immunotherapy, distinguishing it from agnostic resistance markers to conventional chemotherapy. From a translational perspective, characterizing these evasion axes helps to better understand the heterogeneity of CAR T-cell response, establishing a rational foundation for pre-treatment risk stratification and providing promising biological targets for the development of combination strategies as well as the design of next-generation CAR T-cells engineered to overcome the refractory tumor microenvironment</w:t>
      </w:r>
      <w:r w:rsidR="009E3191" w:rsidRPr="009E3191">
        <w:rPr>
          <w:rFonts w:ascii="Times New Roman" w:hAnsi="Times New Roman" w:cs="Times New Roman"/>
          <w:lang w:val="en-US"/>
        </w:rPr>
        <w:t>.</w:t>
      </w:r>
    </w:p>
    <w:p w14:paraId="7DD0BD7B" w14:textId="77777777" w:rsidR="009E6639" w:rsidRDefault="009E6639" w:rsidP="00B77446">
      <w:pPr>
        <w:spacing w:after="0" w:line="480" w:lineRule="auto"/>
        <w:jc w:val="both"/>
        <w:rPr>
          <w:rFonts w:ascii="Times New Roman" w:hAnsi="Times New Roman" w:cs="Times New Roman"/>
          <w:lang w:val="en-US"/>
        </w:rPr>
      </w:pPr>
    </w:p>
    <w:p w14:paraId="442287E0" w14:textId="78DC9572" w:rsidR="00A34D3D"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Contributors</w:t>
      </w:r>
      <w:r w:rsidRPr="00525070">
        <w:rPr>
          <w:rFonts w:ascii="Times New Roman" w:hAnsi="Times New Roman" w:cs="Times New Roman"/>
          <w:b/>
          <w:bCs/>
          <w:lang w:val="en-US"/>
        </w:rPr>
        <w:t>:</w:t>
      </w:r>
    </w:p>
    <w:p w14:paraId="2BCEE053" w14:textId="77777777" w:rsidR="00525070" w:rsidRDefault="00525070" w:rsidP="00B77446">
      <w:pPr>
        <w:spacing w:after="0" w:line="480" w:lineRule="auto"/>
        <w:jc w:val="both"/>
        <w:rPr>
          <w:rFonts w:ascii="Times New Roman" w:hAnsi="Times New Roman" w:cs="Times New Roman"/>
          <w:lang w:val="en-US"/>
        </w:rPr>
      </w:pPr>
    </w:p>
    <w:p w14:paraId="6310E2DF" w14:textId="36CC35D5" w:rsidR="00525070"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Funding</w:t>
      </w:r>
      <w:r w:rsidRPr="00525070">
        <w:rPr>
          <w:rFonts w:ascii="Times New Roman" w:hAnsi="Times New Roman" w:cs="Times New Roman"/>
          <w:b/>
          <w:bCs/>
          <w:lang w:val="en-US"/>
        </w:rPr>
        <w:t xml:space="preserve">: </w:t>
      </w:r>
    </w:p>
    <w:p w14:paraId="7EE7F76D" w14:textId="77777777" w:rsidR="00525070" w:rsidRDefault="00525070" w:rsidP="00B77446">
      <w:pPr>
        <w:spacing w:after="0" w:line="480" w:lineRule="auto"/>
        <w:jc w:val="both"/>
        <w:rPr>
          <w:rFonts w:ascii="Times New Roman" w:hAnsi="Times New Roman" w:cs="Times New Roman"/>
          <w:lang w:val="en-US"/>
        </w:rPr>
      </w:pPr>
    </w:p>
    <w:p w14:paraId="286DBA6B" w14:textId="77777777" w:rsidR="00525070" w:rsidRDefault="00525070" w:rsidP="00525070">
      <w:pPr>
        <w:rPr>
          <w:rFonts w:ascii="Times New Roman" w:hAnsi="Times New Roman" w:cs="Times New Roman"/>
          <w:b/>
          <w:bCs/>
          <w:lang w:val="en-US"/>
        </w:rPr>
      </w:pPr>
      <w:r w:rsidRPr="00525070">
        <w:rPr>
          <w:rFonts w:ascii="Times New Roman" w:hAnsi="Times New Roman" w:cs="Times New Roman"/>
          <w:b/>
          <w:bCs/>
          <w:lang w:val="en-US"/>
        </w:rPr>
        <w:t>Data availability statement</w:t>
      </w:r>
    </w:p>
    <w:p w14:paraId="16A56382" w14:textId="77777777" w:rsidR="00525070" w:rsidRPr="00525070" w:rsidRDefault="00525070" w:rsidP="00525070">
      <w:pPr>
        <w:rPr>
          <w:rFonts w:ascii="Times New Roman" w:hAnsi="Times New Roman" w:cs="Times New Roman"/>
          <w:b/>
          <w:bCs/>
          <w:lang w:val="en-US"/>
        </w:rPr>
      </w:pPr>
    </w:p>
    <w:p w14:paraId="64F90AAA" w14:textId="682BA2E6" w:rsidR="00525070" w:rsidRDefault="00525070" w:rsidP="00B77446">
      <w:pPr>
        <w:spacing w:after="0" w:line="480" w:lineRule="auto"/>
        <w:jc w:val="both"/>
        <w:rPr>
          <w:rFonts w:ascii="Times New Roman" w:hAnsi="Times New Roman" w:cs="Times New Roman"/>
          <w:lang w:val="en-US"/>
        </w:rPr>
      </w:pPr>
      <w:r w:rsidRPr="00525070">
        <w:rPr>
          <w:rFonts w:ascii="Times New Roman" w:hAnsi="Times New Roman" w:cs="Times New Roman"/>
          <w:lang w:val="en-US"/>
        </w:rPr>
        <w:t xml:space="preserve">The transcriptomic datasets analyzed in this study are publicly available. The ZUMA-1 and ZUMA-7 cohort data can be found in the Gene Expression Omnibus (GEO) repository under accession numbers GSE197977 and GSE248835, respectively. The TCGA-DLBC cohort data are available through the </w:t>
      </w:r>
      <w:r w:rsidRPr="00AB2743">
        <w:rPr>
          <w:rFonts w:ascii="Times New Roman" w:hAnsi="Times New Roman" w:cs="Times New Roman"/>
          <w:strike/>
          <w:color w:val="EE0000"/>
          <w:lang w:val="en-US"/>
        </w:rPr>
        <w:t>Genomic Data Commons (</w:t>
      </w:r>
      <w:r w:rsidRPr="00525070">
        <w:rPr>
          <w:rFonts w:ascii="Times New Roman" w:hAnsi="Times New Roman" w:cs="Times New Roman"/>
          <w:lang w:val="en-US"/>
        </w:rPr>
        <w:t>GDC</w:t>
      </w:r>
      <w:r w:rsidRPr="00AB2743">
        <w:rPr>
          <w:rFonts w:ascii="Times New Roman" w:hAnsi="Times New Roman" w:cs="Times New Roman"/>
          <w:strike/>
          <w:color w:val="EE0000"/>
          <w:lang w:val="en-US"/>
        </w:rPr>
        <w:t>)</w:t>
      </w:r>
      <w:r w:rsidRPr="00525070">
        <w:rPr>
          <w:rFonts w:ascii="Times New Roman" w:hAnsi="Times New Roman" w:cs="Times New Roman"/>
          <w:lang w:val="en-US"/>
        </w:rPr>
        <w:t xml:space="preserve"> portal. To ensure full transparency and methodological reproducibility, all custom analytical code, R scripts, and computational pipelines developed for this manuscript have been deposited and are freely accessible in the GitHub repository at: </w:t>
      </w:r>
      <w:hyperlink r:id="rId27" w:history="1">
        <w:r w:rsidRPr="00525070">
          <w:rPr>
            <w:rStyle w:val="Hyperlink"/>
            <w:rFonts w:ascii="Times New Roman" w:hAnsi="Times New Roman" w:cs="Times New Roman"/>
            <w:lang w:val="en-US"/>
          </w:rPr>
          <w:t>https://github.com/jeanssresende/DLBCL-CD19-Analysis</w:t>
        </w:r>
      </w:hyperlink>
      <w:r w:rsidRPr="00525070">
        <w:rPr>
          <w:rFonts w:ascii="Times New Roman" w:hAnsi="Times New Roman" w:cs="Times New Roman"/>
          <w:lang w:val="en-US"/>
        </w:rPr>
        <w:t>.</w:t>
      </w:r>
    </w:p>
    <w:p w14:paraId="165B45A0" w14:textId="77777777" w:rsidR="00A34D3D" w:rsidRDefault="00A34D3D" w:rsidP="00B77446">
      <w:pPr>
        <w:spacing w:after="0" w:line="480" w:lineRule="auto"/>
        <w:jc w:val="both"/>
        <w:rPr>
          <w:rFonts w:ascii="Times New Roman" w:hAnsi="Times New Roman" w:cs="Times New Roman"/>
          <w:lang w:val="en-US"/>
        </w:rPr>
      </w:pPr>
    </w:p>
    <w:p w14:paraId="45ED7F07" w14:textId="77777777" w:rsidR="00525070" w:rsidRPr="00525070" w:rsidRDefault="00525070" w:rsidP="00525070">
      <w:pPr>
        <w:rPr>
          <w:rFonts w:ascii="Times New Roman" w:hAnsi="Times New Roman" w:cs="Times New Roman"/>
          <w:b/>
          <w:bCs/>
          <w:lang w:val="en-US"/>
        </w:rPr>
      </w:pPr>
      <w:r w:rsidRPr="008E2CFA">
        <w:rPr>
          <w:rFonts w:ascii="Times New Roman" w:hAnsi="Times New Roman" w:cs="Times New Roman"/>
          <w:b/>
          <w:bCs/>
          <w:highlight w:val="green"/>
          <w:lang w:val="en-US"/>
        </w:rPr>
        <w:t>Ethics statements</w:t>
      </w:r>
    </w:p>
    <w:p w14:paraId="1EB20353" w14:textId="77777777" w:rsidR="00525070" w:rsidRDefault="00525070" w:rsidP="00B77446">
      <w:pPr>
        <w:spacing w:after="0" w:line="480" w:lineRule="auto"/>
        <w:jc w:val="both"/>
        <w:rPr>
          <w:rFonts w:ascii="Times New Roman" w:hAnsi="Times New Roman" w:cs="Times New Roman"/>
          <w:lang w:val="en-US"/>
        </w:rPr>
      </w:pPr>
    </w:p>
    <w:p w14:paraId="3BC85753" w14:textId="336D633F" w:rsidR="00525070"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Acknowledgements</w:t>
      </w:r>
    </w:p>
    <w:p w14:paraId="6037EF59" w14:textId="77777777" w:rsidR="00525070" w:rsidRDefault="00525070" w:rsidP="00B77446">
      <w:pPr>
        <w:spacing w:after="0" w:line="480" w:lineRule="auto"/>
        <w:jc w:val="both"/>
        <w:rPr>
          <w:rFonts w:ascii="Times New Roman" w:hAnsi="Times New Roman" w:cs="Times New Roman"/>
          <w:lang w:val="en-US"/>
        </w:rPr>
      </w:pPr>
    </w:p>
    <w:p w14:paraId="5BC831D5" w14:textId="2B4CD766" w:rsidR="009E6639" w:rsidRPr="009E6639" w:rsidRDefault="009E6639" w:rsidP="00B77446">
      <w:pPr>
        <w:spacing w:after="0" w:line="480" w:lineRule="auto"/>
        <w:jc w:val="both"/>
        <w:rPr>
          <w:rFonts w:ascii="Times New Roman" w:hAnsi="Times New Roman" w:cs="Times New Roman"/>
          <w:b/>
          <w:bCs/>
          <w:lang w:val="en-US"/>
        </w:rPr>
      </w:pPr>
      <w:r w:rsidRPr="009E6639">
        <w:rPr>
          <w:rFonts w:ascii="Times New Roman" w:hAnsi="Times New Roman" w:cs="Times New Roman"/>
          <w:b/>
          <w:bCs/>
          <w:lang w:val="en-US"/>
        </w:rPr>
        <w:t>Reference</w:t>
      </w:r>
    </w:p>
    <w:p w14:paraId="78D74188" w14:textId="77777777" w:rsidR="009E6639" w:rsidRPr="00B77446" w:rsidRDefault="009E6639" w:rsidP="00B77446">
      <w:pPr>
        <w:spacing w:after="0" w:line="480" w:lineRule="auto"/>
        <w:jc w:val="both"/>
        <w:rPr>
          <w:rFonts w:ascii="Times New Roman" w:hAnsi="Times New Roman" w:cs="Times New Roman"/>
          <w:lang w:val="en-US"/>
        </w:rPr>
      </w:pPr>
    </w:p>
    <w:p w14:paraId="647C5B82" w14:textId="77777777" w:rsidR="0035349A" w:rsidRPr="0035349A" w:rsidRDefault="009E6639" w:rsidP="0035349A">
      <w:pPr>
        <w:pStyle w:val="Bibliografia"/>
        <w:rPr>
          <w:lang w:val="en-US"/>
        </w:rPr>
      </w:pPr>
      <w:r w:rsidRPr="00B77446">
        <w:rPr>
          <w:lang w:val="en-US"/>
        </w:rPr>
        <w:fldChar w:fldCharType="begin"/>
      </w:r>
      <w:r w:rsidRPr="00B77446">
        <w:rPr>
          <w:lang w:val="en-US"/>
        </w:rPr>
        <w:instrText xml:space="preserve"> ADDIN ZOTERO_BIBL {"uncited":[],"omitted":[],"custom":[]} CSL_BIBLIOGRAPHY </w:instrText>
      </w:r>
      <w:r w:rsidRPr="00B77446">
        <w:rPr>
          <w:lang w:val="en-US"/>
        </w:rPr>
        <w:fldChar w:fldCharType="separate"/>
      </w:r>
      <w:r w:rsidR="0035349A" w:rsidRPr="0035349A">
        <w:rPr>
          <w:lang w:val="en-US"/>
        </w:rPr>
        <w:t>1.</w:t>
      </w:r>
      <w:r w:rsidR="0035349A" w:rsidRPr="0035349A">
        <w:rPr>
          <w:lang w:val="en-US"/>
        </w:rPr>
        <w:tab/>
        <w:t>Crump M, Neelapu SS, Farooq U, Van Den Neste E, Kuruvilla J, Westin J, et al. Outcomes in refractory diffuse large B-cell lymphoma: results from the international SCHOLAR-1 study. Blood. 19 de outubro de 2017;130(16):1800–8. doi:10.1182/blood-2017-03-769620</w:t>
      </w:r>
    </w:p>
    <w:p w14:paraId="11CF8184" w14:textId="77777777" w:rsidR="0035349A" w:rsidRPr="0035349A" w:rsidRDefault="0035349A" w:rsidP="0035349A">
      <w:pPr>
        <w:pStyle w:val="Bibliografia"/>
      </w:pPr>
      <w:r w:rsidRPr="0035349A">
        <w:rPr>
          <w:lang w:val="en-US"/>
        </w:rPr>
        <w:t>2.</w:t>
      </w:r>
      <w:r w:rsidRPr="0035349A">
        <w:rPr>
          <w:lang w:val="en-US"/>
        </w:rPr>
        <w:tab/>
        <w:t xml:space="preserve">Sehn LH, Salles G. Diffuse Large B-Cell Lymphoma. </w:t>
      </w:r>
      <w:r w:rsidRPr="0035349A">
        <w:t>N Engl J Med. 4 de março de 2021;384(9):842–58. doi:10.1056/NEJMra2027612 PubMed PMID: 33657296; PubMed Central PMCID: PMC8377611.</w:t>
      </w:r>
    </w:p>
    <w:p w14:paraId="60A85F05" w14:textId="77777777" w:rsidR="0035349A" w:rsidRPr="0035349A" w:rsidRDefault="0035349A" w:rsidP="0035349A">
      <w:pPr>
        <w:pStyle w:val="Bibliografia"/>
        <w:rPr>
          <w:lang w:val="en-US"/>
        </w:rPr>
      </w:pPr>
      <w:r w:rsidRPr="0035349A">
        <w:rPr>
          <w:lang w:val="en-US"/>
        </w:rPr>
        <w:t>3.</w:t>
      </w:r>
      <w:r w:rsidRPr="0035349A">
        <w:rPr>
          <w:lang w:val="en-US"/>
        </w:rPr>
        <w:tab/>
        <w:t xml:space="preserve">Locke FL, Miklos DB, Jacobson CA, Perales MA, Kersten MJ, Oluwole OO, et al. Axicabtagene Ciloleucel as Second-Line Therapy for Large B-Cell Lymphoma. N </w:t>
      </w:r>
      <w:r w:rsidRPr="0035349A">
        <w:rPr>
          <w:lang w:val="en-US"/>
        </w:rPr>
        <w:lastRenderedPageBreak/>
        <w:t>Engl J Med. 16 de fevereiro de 2022;386(7):640–54. doi:10.1056/NEJMoa2116133</w:t>
      </w:r>
    </w:p>
    <w:p w14:paraId="36523A41" w14:textId="77777777" w:rsidR="0035349A" w:rsidRPr="0035349A" w:rsidRDefault="0035349A" w:rsidP="0035349A">
      <w:pPr>
        <w:pStyle w:val="Bibliografia"/>
        <w:rPr>
          <w:lang w:val="en-US"/>
        </w:rPr>
      </w:pPr>
      <w:r w:rsidRPr="0035349A">
        <w:rPr>
          <w:lang w:val="en-US"/>
        </w:rPr>
        <w:t>4.</w:t>
      </w:r>
      <w:r w:rsidRPr="0035349A">
        <w:rPr>
          <w:lang w:val="en-US"/>
        </w:rPr>
        <w:tab/>
        <w:t>Neelapu SS, Locke FL, Bartlett NL, Lekakis LJ, Miklos DB, Jacobson CA, et al. Axicabtagene Ciloleucel CAR T-Cell Therapy in Refractory Large B-Cell Lymphoma. N Engl J Med. 28 de dezembro de 2017;377(26):2531–44. doi:10.1056/NEJMoa1707447</w:t>
      </w:r>
    </w:p>
    <w:p w14:paraId="0B91979F" w14:textId="77777777" w:rsidR="0035349A" w:rsidRPr="0035349A" w:rsidRDefault="0035349A" w:rsidP="0035349A">
      <w:pPr>
        <w:pStyle w:val="Bibliografia"/>
        <w:rPr>
          <w:lang w:val="en-US"/>
        </w:rPr>
      </w:pPr>
      <w:r w:rsidRPr="0035349A">
        <w:rPr>
          <w:lang w:val="en-US"/>
        </w:rPr>
        <w:t>5.</w:t>
      </w:r>
      <w:r w:rsidRPr="0035349A">
        <w:rPr>
          <w:lang w:val="en-US"/>
        </w:rPr>
        <w:tab/>
        <w:t>Jain M, Ziccheddu B, Coughlin C, Faramand R, Griswold A, Reid K, et al. 675 Genomic drivers of large B-cell lymphoma resistance to CD19 CAR-T therapy. J Immunother Cancer. 10 de novembro de 2021;9(Suppl 2). doi:10.1136/jitc-2021-SITC2021.675 PubMed PMID: 10.1136/jitc-2021-SITC2021.675.</w:t>
      </w:r>
    </w:p>
    <w:p w14:paraId="6B727797" w14:textId="77777777" w:rsidR="0035349A" w:rsidRPr="0035349A" w:rsidRDefault="0035349A" w:rsidP="0035349A">
      <w:pPr>
        <w:pStyle w:val="Bibliografia"/>
        <w:rPr>
          <w:lang w:val="en-US"/>
        </w:rPr>
      </w:pPr>
      <w:r w:rsidRPr="0035349A">
        <w:rPr>
          <w:lang w:val="en-US"/>
        </w:rPr>
        <w:t>6.</w:t>
      </w:r>
      <w:r w:rsidRPr="0035349A">
        <w:rPr>
          <w:lang w:val="en-US"/>
        </w:rPr>
        <w:tab/>
        <w:t>Majzner RG, Rietberg SP, Labanieh L, Sotillo E, Weber EW, Lynn RC, et al. Low CD19 Antigen Density Diminishes Efficacy of CD19 CAR T Cells and Can be Overcome By Rational Redesign of CAR Signaling Domains. Blood. 29 de novembro de 2018;132(Supplement 1):963. doi:10.1182/blood-2018-99-115558</w:t>
      </w:r>
    </w:p>
    <w:p w14:paraId="2162CAFA" w14:textId="77777777" w:rsidR="0035349A" w:rsidRPr="0035349A" w:rsidRDefault="0035349A" w:rsidP="0035349A">
      <w:pPr>
        <w:pStyle w:val="Bibliografia"/>
        <w:rPr>
          <w:lang w:val="en-US"/>
        </w:rPr>
      </w:pPr>
      <w:r w:rsidRPr="0035349A">
        <w:rPr>
          <w:lang w:val="en-US"/>
        </w:rPr>
        <w:t>7.</w:t>
      </w:r>
      <w:r w:rsidRPr="0035349A">
        <w:rPr>
          <w:lang w:val="en-US"/>
        </w:rPr>
        <w:tab/>
        <w:t>Chong EA, Melenhorst JJ, Lacey SF, Ambrose DE, Gonzalez V, Levine BL, et al. PD-1 blockade modulates chimeric antigen receptor (CAR)–modified T cells: refueling the CAR. Blood. 23 de fevereiro de 2017;129(8):1039–41. doi:10.1182/blood-2016-09-738245</w:t>
      </w:r>
    </w:p>
    <w:p w14:paraId="66119AAE" w14:textId="77777777" w:rsidR="0035349A" w:rsidRPr="0035349A" w:rsidRDefault="0035349A" w:rsidP="0035349A">
      <w:pPr>
        <w:pStyle w:val="Bibliografia"/>
      </w:pPr>
      <w:r w:rsidRPr="0035349A">
        <w:rPr>
          <w:lang w:val="en-US"/>
        </w:rPr>
        <w:t>8.</w:t>
      </w:r>
      <w:r w:rsidRPr="0035349A">
        <w:rPr>
          <w:lang w:val="en-US"/>
        </w:rPr>
        <w:tab/>
        <w:t xml:space="preserve">Hill JA, Li D, Hay KA, Green ML, Cherian S, Chen X, et al. Infectious complications of CD19-targeted chimeric antigen receptor–modified T-cell immunotherapy. </w:t>
      </w:r>
      <w:r w:rsidRPr="0035349A">
        <w:t>Blood. 4 de janeiro de 2018;131(1):121–30. doi:10.1182/blood-2017-07-793760</w:t>
      </w:r>
    </w:p>
    <w:p w14:paraId="4C67F873" w14:textId="77777777" w:rsidR="0035349A" w:rsidRPr="0035349A" w:rsidRDefault="0035349A" w:rsidP="0035349A">
      <w:pPr>
        <w:pStyle w:val="Bibliografia"/>
      </w:pPr>
      <w:r w:rsidRPr="0035349A">
        <w:t>9.</w:t>
      </w:r>
      <w:r w:rsidRPr="0035349A">
        <w:tab/>
        <w:t xml:space="preserve">Chong EA, Alanio C, Svoboda J, Nasta SD, Landsburg DJ, Lacey SF, et al. </w:t>
      </w:r>
      <w:r w:rsidRPr="0035349A">
        <w:rPr>
          <w:lang w:val="en-US"/>
        </w:rPr>
        <w:t xml:space="preserve">Pembrolizumab for B-cell lymphomas relapsing after or refractory to CD19-directed CAR T-cell therapy. </w:t>
      </w:r>
      <w:r w:rsidRPr="0035349A">
        <w:t>Blood. 17 de fevereiro de 2022;139(7):1026–38. doi:10.1182/blood.2021012634</w:t>
      </w:r>
    </w:p>
    <w:p w14:paraId="4BB33B8D" w14:textId="77777777" w:rsidR="0035349A" w:rsidRPr="0035349A" w:rsidRDefault="0035349A" w:rsidP="0035349A">
      <w:pPr>
        <w:pStyle w:val="Bibliografia"/>
      </w:pPr>
      <w:r w:rsidRPr="0035349A">
        <w:t>10.</w:t>
      </w:r>
      <w:r w:rsidRPr="0035349A">
        <w:tab/>
        <w:t xml:space="preserve">Kotlov N, Bagaev A, Revuelta MV, Phillip JM, Cacciapuoti MT, Antysheva Z, et al. </w:t>
      </w:r>
      <w:r w:rsidRPr="0035349A">
        <w:rPr>
          <w:lang w:val="en-US"/>
        </w:rPr>
        <w:t xml:space="preserve">Clinical and Biological Subtypes of B-cell Lymphoma Revealed by Microenvironmental Signatures. </w:t>
      </w:r>
      <w:r w:rsidRPr="0035349A">
        <w:t>Cancer Discov. 1</w:t>
      </w:r>
      <w:r w:rsidRPr="0035349A">
        <w:rPr>
          <w:vertAlign w:val="superscript"/>
        </w:rPr>
        <w:t>o</w:t>
      </w:r>
      <w:r w:rsidRPr="0035349A">
        <w:t xml:space="preserve"> de junho de 2021;11(6):1468–89. doi:10.1158/2159-8290.CD-20-0839</w:t>
      </w:r>
    </w:p>
    <w:p w14:paraId="36008004" w14:textId="77777777" w:rsidR="0035349A" w:rsidRPr="0035349A" w:rsidRDefault="0035349A" w:rsidP="0035349A">
      <w:pPr>
        <w:pStyle w:val="Bibliografia"/>
      </w:pPr>
      <w:r w:rsidRPr="0035349A">
        <w:t>11.</w:t>
      </w:r>
      <w:r w:rsidRPr="0035349A">
        <w:tab/>
        <w:t xml:space="preserve">Jain MD, Zhao H, Wang X, Atkins R, Menges M, Reid K, et al. </w:t>
      </w:r>
      <w:r w:rsidRPr="0035349A">
        <w:rPr>
          <w:lang w:val="en-US"/>
        </w:rPr>
        <w:t xml:space="preserve">Tumor interferon signaling and suppressive myeloid cells are associated with CAR T-cell failure in large B-cell lymphoma. </w:t>
      </w:r>
      <w:r w:rsidRPr="0035349A">
        <w:t>Blood. 13 de maio de 2021;137(19):2621–33. doi:10.1182/blood.2020007445</w:t>
      </w:r>
    </w:p>
    <w:p w14:paraId="4C3BF397" w14:textId="77777777" w:rsidR="0035349A" w:rsidRPr="0035349A" w:rsidRDefault="0035349A" w:rsidP="0035349A">
      <w:pPr>
        <w:pStyle w:val="Bibliografia"/>
      </w:pPr>
      <w:r w:rsidRPr="0035349A">
        <w:t>12.</w:t>
      </w:r>
      <w:r w:rsidRPr="0035349A">
        <w:tab/>
        <w:t xml:space="preserve">Benci JL, Xu B, Qiu Y, Wu TJ, Dada H, Twyman-Saint Victor C, et al. </w:t>
      </w:r>
      <w:r w:rsidRPr="0035349A">
        <w:rPr>
          <w:lang w:val="en-US"/>
        </w:rPr>
        <w:t xml:space="preserve">Tumor Interferon Signaling Regulates a Multigenic Resistance Program to Immune Checkpoint Blockade. </w:t>
      </w:r>
      <w:r w:rsidRPr="0035349A">
        <w:t>Cell. dezembro de 2016;167(6):1540-1554.e12. doi:10.1016/j.cell.2016.11.022</w:t>
      </w:r>
    </w:p>
    <w:p w14:paraId="32FCD567" w14:textId="77777777" w:rsidR="0035349A" w:rsidRPr="0035349A" w:rsidRDefault="0035349A" w:rsidP="0035349A">
      <w:pPr>
        <w:pStyle w:val="Bibliografia"/>
        <w:rPr>
          <w:lang w:val="en-US"/>
        </w:rPr>
      </w:pPr>
      <w:r w:rsidRPr="0035349A">
        <w:lastRenderedPageBreak/>
        <w:t>13.</w:t>
      </w:r>
      <w:r w:rsidRPr="0035349A">
        <w:tab/>
        <w:t xml:space="preserve">Sharma P, Goswami S, Raychaudhuri D, Siddiqui BA, Singh P, Nagarajan A, et al. </w:t>
      </w:r>
      <w:r w:rsidRPr="0035349A">
        <w:rPr>
          <w:lang w:val="en-US"/>
        </w:rPr>
        <w:t>Immune checkpoint therapy—current perspectives and future directions. Cell. abril de 2023;186(8):1652–69. doi:10.1016/j.cell.2023.03.006</w:t>
      </w:r>
    </w:p>
    <w:p w14:paraId="28939953" w14:textId="77777777" w:rsidR="0035349A" w:rsidRPr="0035349A" w:rsidRDefault="0035349A" w:rsidP="0035349A">
      <w:pPr>
        <w:pStyle w:val="Bibliografia"/>
      </w:pPr>
      <w:r w:rsidRPr="0035349A">
        <w:rPr>
          <w:lang w:val="en-US"/>
        </w:rPr>
        <w:t>14.</w:t>
      </w:r>
      <w:r w:rsidRPr="0035349A">
        <w:rPr>
          <w:lang w:val="en-US"/>
        </w:rPr>
        <w:tab/>
        <w:t xml:space="preserve">Karin M, Clevers H. Reparative inflammation takes charge of tissue regeneration. </w:t>
      </w:r>
      <w:r w:rsidRPr="0035349A">
        <w:t>Nature. janeiro de 2016;529(7586):307–15. doi:10.1038/nature17039</w:t>
      </w:r>
    </w:p>
    <w:p w14:paraId="416DD4E0" w14:textId="77777777" w:rsidR="0035349A" w:rsidRPr="0035349A" w:rsidRDefault="0035349A" w:rsidP="0035349A">
      <w:pPr>
        <w:pStyle w:val="Bibliografia"/>
      </w:pPr>
      <w:r w:rsidRPr="0035349A">
        <w:t>15.</w:t>
      </w:r>
      <w:r w:rsidRPr="0035349A">
        <w:tab/>
        <w:t>Chaffer CL, Weinberg RA. A Perspective on Cancer Cell Metastasis. Science. 25 de março de 2011;331(6024):1559–64. doi:10.1126/science.1203543</w:t>
      </w:r>
    </w:p>
    <w:p w14:paraId="2D8C7968" w14:textId="77777777" w:rsidR="0035349A" w:rsidRPr="0035349A" w:rsidRDefault="0035349A" w:rsidP="0035349A">
      <w:pPr>
        <w:pStyle w:val="Bibliografia"/>
        <w:rPr>
          <w:lang w:val="en-US"/>
        </w:rPr>
      </w:pPr>
      <w:r w:rsidRPr="0035349A">
        <w:rPr>
          <w:lang w:val="en-US"/>
        </w:rPr>
        <w:t>16.</w:t>
      </w:r>
      <w:r w:rsidRPr="0035349A">
        <w:rPr>
          <w:lang w:val="en-US"/>
        </w:rPr>
        <w:tab/>
        <w:t>Terry S, Savagner P, Ortiz</w:t>
      </w:r>
      <w:r w:rsidRPr="0035349A">
        <w:rPr>
          <w:rFonts w:ascii="Cambria Math" w:hAnsi="Cambria Math" w:cs="Cambria Math"/>
          <w:lang w:val="en-US"/>
        </w:rPr>
        <w:t>‐</w:t>
      </w:r>
      <w:r w:rsidRPr="0035349A">
        <w:rPr>
          <w:lang w:val="en-US"/>
        </w:rPr>
        <w:t xml:space="preserve">Cuaran S, Mahjoubi L, Saintigny P, Thiery J, et al. New insights into the role of </w:t>
      </w:r>
      <w:r w:rsidRPr="0035349A">
        <w:rPr>
          <w:smallCaps/>
          <w:lang w:val="en-US"/>
        </w:rPr>
        <w:t>EMT</w:t>
      </w:r>
      <w:r w:rsidRPr="0035349A">
        <w:rPr>
          <w:lang w:val="en-US"/>
        </w:rPr>
        <w:t xml:space="preserve"> in tumor immune escape. Mol Oncol. julho de 2017;11(7):824–46. doi:10.1002/1878-0261.12093</w:t>
      </w:r>
    </w:p>
    <w:p w14:paraId="011A5111" w14:textId="77777777" w:rsidR="0035349A" w:rsidRPr="0035349A" w:rsidRDefault="0035349A" w:rsidP="0035349A">
      <w:pPr>
        <w:pStyle w:val="Bibliografia"/>
        <w:rPr>
          <w:lang w:val="en-US"/>
        </w:rPr>
      </w:pPr>
      <w:r w:rsidRPr="0035349A">
        <w:rPr>
          <w:lang w:val="en-US"/>
        </w:rPr>
        <w:t>17.</w:t>
      </w:r>
      <w:r w:rsidRPr="0035349A">
        <w:rPr>
          <w:lang w:val="en-US"/>
        </w:rPr>
        <w:tab/>
        <w:t>Galluzzi L, Chan TA, Kroemer G, Wolchok JD, López-Soto A. The hallmarks of successful anticancer immunotherapy. Sci Transl Med. 19 de setembro de 2018;10(459):eaat7807. doi:10.1126/scitranslmed.aat7807</w:t>
      </w:r>
    </w:p>
    <w:p w14:paraId="69A4BB2F" w14:textId="77777777" w:rsidR="0035349A" w:rsidRPr="0035349A" w:rsidRDefault="0035349A" w:rsidP="0035349A">
      <w:pPr>
        <w:pStyle w:val="Bibliografia"/>
      </w:pPr>
      <w:r w:rsidRPr="0035349A">
        <w:rPr>
          <w:lang w:val="en-US"/>
        </w:rPr>
        <w:t>18.</w:t>
      </w:r>
      <w:r w:rsidRPr="0035349A">
        <w:rPr>
          <w:lang w:val="en-US"/>
        </w:rPr>
        <w:tab/>
        <w:t xml:space="preserve">Alspach E, Lussier DM, Miceli AP, Kizhvatov I, DuPage M, Luoma AM, et al. MHC-II neoantigens shape tumor immunity and response to immunotherapy. </w:t>
      </w:r>
      <w:r w:rsidRPr="0035349A">
        <w:t>Nature. outubro de 2019;574(7780):696–701. doi:10.1038/s41586-019-1671-8 PubMed PMID: 31645760; PubMed Central PMCID: PMC6858572.</w:t>
      </w:r>
    </w:p>
    <w:p w14:paraId="6FADFB40" w14:textId="77777777" w:rsidR="0035349A" w:rsidRPr="0035349A" w:rsidRDefault="0035349A" w:rsidP="0035349A">
      <w:pPr>
        <w:pStyle w:val="Bibliografia"/>
      </w:pPr>
      <w:r w:rsidRPr="0035349A">
        <w:rPr>
          <w:lang w:val="en-US"/>
        </w:rPr>
        <w:t>19.</w:t>
      </w:r>
      <w:r w:rsidRPr="0035349A">
        <w:rPr>
          <w:lang w:val="en-US"/>
        </w:rPr>
        <w:tab/>
        <w:t xml:space="preserve">Shipp MA, Ross KN, Tamayo P, Weng AP, Kutok JL, Aguiar RCT, et al. Diffuse large B-cell lymphoma outcome prediction by gene-expression profiling and supervised machine learning. </w:t>
      </w:r>
      <w:r w:rsidRPr="0035349A">
        <w:t>Nat Med. janeiro de 2002;8(1):68–74. doi:10.1038/nm0102-68</w:t>
      </w:r>
    </w:p>
    <w:p w14:paraId="008CB140" w14:textId="77777777" w:rsidR="0035349A" w:rsidRPr="0035349A" w:rsidRDefault="0035349A" w:rsidP="0035349A">
      <w:pPr>
        <w:pStyle w:val="Bibliografia"/>
        <w:rPr>
          <w:lang w:val="en-US"/>
        </w:rPr>
      </w:pPr>
      <w:r w:rsidRPr="0035349A">
        <w:t>20.</w:t>
      </w:r>
      <w:r w:rsidRPr="0035349A">
        <w:tab/>
        <w:t xml:space="preserve">Becht E, Giraldo NA, Lacroix L, Buttard B, Elarouci N, Petitprez F, et al. </w:t>
      </w:r>
      <w:r w:rsidRPr="0035349A">
        <w:rPr>
          <w:lang w:val="en-US"/>
        </w:rPr>
        <w:t>Estimating the population abundance of tissue-infiltrating immune and stromal cell populations using gene expression. Genome Biol. dezembro de 2016;17(1):218. doi:10.1186/s13059-016-1070-5</w:t>
      </w:r>
    </w:p>
    <w:p w14:paraId="3078A66A" w14:textId="77777777" w:rsidR="0035349A" w:rsidRPr="0035349A" w:rsidRDefault="0035349A" w:rsidP="0035349A">
      <w:pPr>
        <w:pStyle w:val="Bibliografia"/>
        <w:rPr>
          <w:lang w:val="en-US"/>
        </w:rPr>
      </w:pPr>
      <w:r w:rsidRPr="0035349A">
        <w:rPr>
          <w:lang w:val="en-US"/>
        </w:rPr>
        <w:t>21.</w:t>
      </w:r>
      <w:r w:rsidRPr="0035349A">
        <w:rPr>
          <w:lang w:val="en-US"/>
        </w:rPr>
        <w:tab/>
        <w:t>Gu Z, Eils R, Schlesner M. Complex heatmaps reveal patterns and correlations in multidimensional genomic data. Bioinformatics. 15 de setembro de 2016;32(18):2847–9. doi:10.1093/bioinformatics/btw313</w:t>
      </w:r>
    </w:p>
    <w:p w14:paraId="1F94F2E6" w14:textId="77777777" w:rsidR="0035349A" w:rsidRPr="0035349A" w:rsidRDefault="0035349A" w:rsidP="0035349A">
      <w:pPr>
        <w:pStyle w:val="Bibliografia"/>
      </w:pPr>
      <w:r w:rsidRPr="0035349A">
        <w:rPr>
          <w:lang w:val="en-US"/>
        </w:rPr>
        <w:t>22.</w:t>
      </w:r>
      <w:r w:rsidRPr="0035349A">
        <w:rPr>
          <w:lang w:val="en-US"/>
        </w:rPr>
        <w:tab/>
        <w:t xml:space="preserve">Ritchie ME, Phipson B, Wu D, Hu Y, Law CW, Shi W, et al. limma powers differential expression analyses for RNA-sequencing and microarray studies. </w:t>
      </w:r>
      <w:r w:rsidRPr="0035349A">
        <w:t>Nucleic Acids Res. 20 de abril de 2015;43(7):e47–e47. doi:10.1093/nar/gkv007</w:t>
      </w:r>
    </w:p>
    <w:p w14:paraId="30371DFC" w14:textId="77777777" w:rsidR="0035349A" w:rsidRPr="0035349A" w:rsidRDefault="0035349A" w:rsidP="0035349A">
      <w:pPr>
        <w:pStyle w:val="Bibliografia"/>
      </w:pPr>
      <w:r w:rsidRPr="0035349A">
        <w:rPr>
          <w:lang w:val="en-US"/>
        </w:rPr>
        <w:t>23.</w:t>
      </w:r>
      <w:r w:rsidRPr="0035349A">
        <w:rPr>
          <w:lang w:val="en-US"/>
        </w:rPr>
        <w:tab/>
        <w:t xml:space="preserve">Hänzelmann S, Castelo R, Guinney J. GSVA: gene set variation analysis for microarray and RNA-Seq data. </w:t>
      </w:r>
      <w:r w:rsidRPr="0035349A">
        <w:t>BMC Bioinformatics. dezembro de 2013;14(1):7. doi:10.1186/1471-2105-14-7</w:t>
      </w:r>
    </w:p>
    <w:p w14:paraId="4D862620" w14:textId="77777777" w:rsidR="0035349A" w:rsidRPr="0035349A" w:rsidRDefault="0035349A" w:rsidP="0035349A">
      <w:pPr>
        <w:pStyle w:val="Bibliografia"/>
      </w:pPr>
      <w:r w:rsidRPr="0035349A">
        <w:t>24.</w:t>
      </w:r>
      <w:r w:rsidRPr="0035349A">
        <w:tab/>
        <w:t xml:space="preserve">Dharmesh D. Bhuva &lt;bhuva.d@wehi.edu.au&gt; [aut, cre] (&lt;https://orcid.org/0000-0002-6398-9157&gt;), Gordon K. Smyth [aut] </w:t>
      </w:r>
      <w:r w:rsidRPr="0035349A">
        <w:lastRenderedPageBreak/>
        <w:t>(&lt;https://orcid.org/0000-0001-9221-2892&gt;), Alexandra Garnham [aut] (&lt;https://orcid.org/0000-0002-8312-8450&gt;). msigdb [Internet]. Bioconductor; [citado 1</w:t>
      </w:r>
      <w:r w:rsidRPr="0035349A">
        <w:rPr>
          <w:vertAlign w:val="superscript"/>
        </w:rPr>
        <w:t>o</w:t>
      </w:r>
      <w:r w:rsidRPr="0035349A">
        <w:t xml:space="preserve"> de agosto de 2026]. Disponível em: https://bioconductor.org/packages/msigdb doi:10.18129/B9.BIOC.MSIGDB</w:t>
      </w:r>
    </w:p>
    <w:p w14:paraId="2E716617" w14:textId="77777777" w:rsidR="0035349A" w:rsidRPr="0035349A" w:rsidRDefault="0035349A" w:rsidP="0035349A">
      <w:pPr>
        <w:pStyle w:val="Bibliografia"/>
      </w:pPr>
      <w:r w:rsidRPr="0035349A">
        <w:rPr>
          <w:lang w:val="en-US"/>
        </w:rPr>
        <w:t>25.</w:t>
      </w:r>
      <w:r w:rsidRPr="0035349A">
        <w:rPr>
          <w:lang w:val="en-US"/>
        </w:rPr>
        <w:tab/>
        <w:t xml:space="preserve">Korotkevich G, Sukhov V, Budin N, Shpak B, Artyomov MN, Sergushichev A. Fast gene set enrichment analysis [Internet]. </w:t>
      </w:r>
      <w:r w:rsidRPr="0035349A">
        <w:t>Bioinformatics; 2016 [citado 1</w:t>
      </w:r>
      <w:r w:rsidRPr="0035349A">
        <w:rPr>
          <w:vertAlign w:val="superscript"/>
        </w:rPr>
        <w:t>o</w:t>
      </w:r>
      <w:r w:rsidRPr="0035349A">
        <w:t xml:space="preserve"> de agosto de 2026]. Disponível em: http://biorxiv.org/lookup/doi/10.1101/060012 doi:10.1101/060012</w:t>
      </w:r>
    </w:p>
    <w:p w14:paraId="4F665506" w14:textId="77777777" w:rsidR="0035349A" w:rsidRPr="0035349A" w:rsidRDefault="0035349A" w:rsidP="0035349A">
      <w:pPr>
        <w:pStyle w:val="Bibliografia"/>
      </w:pPr>
      <w:r w:rsidRPr="0035349A">
        <w:rPr>
          <w:lang w:val="en-US"/>
        </w:rPr>
        <w:t>26.</w:t>
      </w:r>
      <w:r w:rsidRPr="0035349A">
        <w:rPr>
          <w:lang w:val="en-US"/>
        </w:rPr>
        <w:tab/>
        <w:t xml:space="preserve">Therneau TM. survival: Survival Analysis [Internet]. </w:t>
      </w:r>
      <w:r w:rsidRPr="0035349A">
        <w:t>2001 [citado 1</w:t>
      </w:r>
      <w:r w:rsidRPr="0035349A">
        <w:rPr>
          <w:vertAlign w:val="superscript"/>
        </w:rPr>
        <w:t>o</w:t>
      </w:r>
      <w:r w:rsidRPr="0035349A">
        <w:t xml:space="preserve"> de agosto de 2026]. p. 3.8-9. Disponível em: https://CRAN.R-project.org/package=survival doi:10.32614/CRAN.package.survival</w:t>
      </w:r>
    </w:p>
    <w:p w14:paraId="23D8AAC3" w14:textId="77777777" w:rsidR="0035349A" w:rsidRPr="0035349A" w:rsidRDefault="0035349A" w:rsidP="0035349A">
      <w:pPr>
        <w:pStyle w:val="Bibliografia"/>
      </w:pPr>
      <w:r w:rsidRPr="0035349A">
        <w:rPr>
          <w:lang w:val="en-US"/>
        </w:rPr>
        <w:t>27.</w:t>
      </w:r>
      <w:r w:rsidRPr="0035349A">
        <w:rPr>
          <w:lang w:val="en-US"/>
        </w:rPr>
        <w:tab/>
        <w:t xml:space="preserve">Kassambara A, Kosinski M, Biecek P. survminer: Drawing Survival Curves using “ggplot2” [Internet]. </w:t>
      </w:r>
      <w:r w:rsidRPr="0035349A">
        <w:t>2016 [citado 1</w:t>
      </w:r>
      <w:r w:rsidRPr="0035349A">
        <w:rPr>
          <w:vertAlign w:val="superscript"/>
        </w:rPr>
        <w:t>o</w:t>
      </w:r>
      <w:r w:rsidRPr="0035349A">
        <w:t xml:space="preserve"> de agosto de 2026]. p. 0.5.2. Disponível em: https://CRAN.R-project.org/package=survminer doi:10.32614/CRAN.package.survminer</w:t>
      </w:r>
    </w:p>
    <w:p w14:paraId="4A1BBDAD" w14:textId="77777777" w:rsidR="0035349A" w:rsidRPr="0035349A" w:rsidRDefault="0035349A" w:rsidP="0035349A">
      <w:pPr>
        <w:pStyle w:val="Bibliografia"/>
      </w:pPr>
      <w:r w:rsidRPr="0035349A">
        <w:rPr>
          <w:lang w:val="en-US"/>
        </w:rPr>
        <w:t>28.</w:t>
      </w:r>
      <w:r w:rsidRPr="0035349A">
        <w:rPr>
          <w:lang w:val="en-US"/>
        </w:rPr>
        <w:tab/>
        <w:t xml:space="preserve">Wilcoxon F. Individual Comparisons by Ranking Methods. </w:t>
      </w:r>
      <w:r w:rsidRPr="0035349A">
        <w:t>Biom Bull. dezembro de 1945;1(6):80. doi:10.2307/3001968</w:t>
      </w:r>
    </w:p>
    <w:p w14:paraId="25487096" w14:textId="77777777" w:rsidR="0035349A" w:rsidRPr="0035349A" w:rsidRDefault="0035349A" w:rsidP="0035349A">
      <w:pPr>
        <w:pStyle w:val="Bibliografia"/>
        <w:rPr>
          <w:lang w:val="en-US"/>
        </w:rPr>
      </w:pPr>
      <w:r w:rsidRPr="0035349A">
        <w:rPr>
          <w:lang w:val="en-US"/>
        </w:rPr>
        <w:t>29.</w:t>
      </w:r>
      <w:r w:rsidRPr="0035349A">
        <w:rPr>
          <w:lang w:val="en-US"/>
        </w:rPr>
        <w:tab/>
        <w:t>Mann HB, Whitney DR. On a Test of Whether one of Two Random Variables is Stochastically Larger than the Other. Ann Math Stat. março de 1947;18(1):50–60. doi:10.1214/aoms/1177730491</w:t>
      </w:r>
    </w:p>
    <w:p w14:paraId="6714030E" w14:textId="77777777" w:rsidR="0035349A" w:rsidRPr="0035349A" w:rsidRDefault="0035349A" w:rsidP="0035349A">
      <w:pPr>
        <w:pStyle w:val="Bibliografia"/>
      </w:pPr>
      <w:r w:rsidRPr="0035349A">
        <w:rPr>
          <w:lang w:val="en-US"/>
        </w:rPr>
        <w:t>30.</w:t>
      </w:r>
      <w:r w:rsidRPr="0035349A">
        <w:rPr>
          <w:lang w:val="en-US"/>
        </w:rPr>
        <w:tab/>
        <w:t xml:space="preserve">Benjamini Y, Hochberg Y. Controlling the False Discovery Rate: A Practical and Powerful Approach to Multiple Testing. </w:t>
      </w:r>
      <w:r w:rsidRPr="0035349A">
        <w:t>J R Stat Soc Ser B Stat Methodol. 1</w:t>
      </w:r>
      <w:r w:rsidRPr="0035349A">
        <w:rPr>
          <w:vertAlign w:val="superscript"/>
        </w:rPr>
        <w:t>o</w:t>
      </w:r>
      <w:r w:rsidRPr="0035349A">
        <w:t xml:space="preserve"> de janeiro de 1995;57(1):289–300. doi:10.1111/j.2517-6161.1995.tb02031.x</w:t>
      </w:r>
    </w:p>
    <w:p w14:paraId="05C624C1" w14:textId="77777777" w:rsidR="0035349A" w:rsidRPr="0035349A" w:rsidRDefault="0035349A" w:rsidP="0035349A">
      <w:pPr>
        <w:pStyle w:val="Bibliografia"/>
      </w:pPr>
      <w:r w:rsidRPr="0035349A">
        <w:t>31.</w:t>
      </w:r>
      <w:r w:rsidRPr="0035349A">
        <w:tab/>
        <w:t>Wickham H. Data Analysis. Em: ggplot2 [Internet]. Cham: Springer International Publishing; 2016 [citado 1</w:t>
      </w:r>
      <w:r w:rsidRPr="0035349A">
        <w:rPr>
          <w:vertAlign w:val="superscript"/>
        </w:rPr>
        <w:t>o</w:t>
      </w:r>
      <w:r w:rsidRPr="0035349A">
        <w:t xml:space="preserve"> de agosto de 2026]. p. 189–201. (Use R!). Disponível em: http://link.springer.com/10.1007/978-3-319-24277-4_9 doi:10.1007/978-3-319-24277-4_9</w:t>
      </w:r>
    </w:p>
    <w:p w14:paraId="1D7CAC79" w14:textId="77777777" w:rsidR="0035349A" w:rsidRPr="0035349A" w:rsidRDefault="0035349A" w:rsidP="0035349A">
      <w:pPr>
        <w:pStyle w:val="Bibliografia"/>
      </w:pPr>
      <w:r w:rsidRPr="0035349A">
        <w:t>32.</w:t>
      </w:r>
      <w:r w:rsidRPr="0035349A">
        <w:tab/>
        <w:t>Zuguang Gu. ComplexHeatmap [Internet]. Bioconductor; 2017 [citado 1</w:t>
      </w:r>
      <w:r w:rsidRPr="0035349A">
        <w:rPr>
          <w:vertAlign w:val="superscript"/>
        </w:rPr>
        <w:t>o</w:t>
      </w:r>
      <w:r w:rsidRPr="0035349A">
        <w:t xml:space="preserve"> de agosto de 2026]. Disponível em: https://bioconductor.org/packages/ComplexHeatmap doi:10.18129/B9.BIOC.COMPLEXHEATMAP</w:t>
      </w:r>
    </w:p>
    <w:p w14:paraId="52F165D0" w14:textId="77777777" w:rsidR="0035349A" w:rsidRPr="0035349A" w:rsidRDefault="0035349A" w:rsidP="0035349A">
      <w:pPr>
        <w:pStyle w:val="Bibliografia"/>
        <w:rPr>
          <w:lang w:val="en-US"/>
        </w:rPr>
      </w:pPr>
      <w:r w:rsidRPr="0035349A">
        <w:rPr>
          <w:lang w:val="en-US"/>
        </w:rPr>
        <w:t>33.</w:t>
      </w:r>
      <w:r w:rsidRPr="0035349A">
        <w:rPr>
          <w:lang w:val="en-US"/>
        </w:rPr>
        <w:tab/>
        <w:t>Locke FL, Filosto S, Chou J, Vardhanabhuti S, Perbost R, Dreger P, et al. Impact of tumor microenvironment on efficacy of anti-CD19 CAR T cell therapy or chemotherapy and transplant in large B cell lymphoma. Nat Med. fevereiro de 2024;30(2):507–18. doi:10.1038/s41591-023-02754-1</w:t>
      </w:r>
    </w:p>
    <w:p w14:paraId="11DBBDD3" w14:textId="77777777" w:rsidR="0035349A" w:rsidRPr="0035349A" w:rsidRDefault="0035349A" w:rsidP="0035349A">
      <w:pPr>
        <w:pStyle w:val="Bibliografia"/>
        <w:rPr>
          <w:lang w:val="en-US"/>
        </w:rPr>
      </w:pPr>
      <w:r w:rsidRPr="0035349A">
        <w:rPr>
          <w:lang w:val="en-US"/>
        </w:rPr>
        <w:t>34.</w:t>
      </w:r>
      <w:r w:rsidRPr="0035349A">
        <w:rPr>
          <w:lang w:val="en-US"/>
        </w:rPr>
        <w:tab/>
        <w:t>Scholler N, Perbost R, Locke FL, Jain MD, Turcan S, Danan C, et al. Tumor immune contexture is a determinant of anti-CD19 CAR T cell efficacy in large B cell lymphoma. Nat Med. setembro de 2022;28(9):1872–82. doi:10.1038/s41591-022-01916-x</w:t>
      </w:r>
    </w:p>
    <w:p w14:paraId="360DF24A" w14:textId="77777777" w:rsidR="0035349A" w:rsidRPr="0035349A" w:rsidRDefault="0035349A" w:rsidP="0035349A">
      <w:pPr>
        <w:pStyle w:val="Bibliografia"/>
      </w:pPr>
      <w:r w:rsidRPr="0035349A">
        <w:rPr>
          <w:lang w:val="en-US"/>
        </w:rPr>
        <w:lastRenderedPageBreak/>
        <w:t>35.</w:t>
      </w:r>
      <w:r w:rsidRPr="0035349A">
        <w:rPr>
          <w:lang w:val="en-US"/>
        </w:rPr>
        <w:tab/>
        <w:t xml:space="preserve">Beltran H, Hruszkewycz A, Scher HI, Hildesheim J, Isaacs J, Yu EY, et al. The Role of Lineage Plasticity in Prostate Cancer Therapy Resistance. </w:t>
      </w:r>
      <w:r w:rsidRPr="0035349A">
        <w:t>Clin Cancer Res. 1</w:t>
      </w:r>
      <w:r w:rsidRPr="0035349A">
        <w:rPr>
          <w:vertAlign w:val="superscript"/>
        </w:rPr>
        <w:t>o</w:t>
      </w:r>
      <w:r w:rsidRPr="0035349A">
        <w:t xml:space="preserve"> de dezembro de 2019;25(23):6916–24. doi:10.1158/1078-0432.CCR-19-1423</w:t>
      </w:r>
    </w:p>
    <w:p w14:paraId="5014C1EB" w14:textId="77777777" w:rsidR="0035349A" w:rsidRPr="0035349A" w:rsidRDefault="0035349A" w:rsidP="0035349A">
      <w:pPr>
        <w:pStyle w:val="Bibliografia"/>
        <w:rPr>
          <w:lang w:val="en-US"/>
        </w:rPr>
      </w:pPr>
      <w:r w:rsidRPr="0035349A">
        <w:t>36.</w:t>
      </w:r>
      <w:r w:rsidRPr="0035349A">
        <w:tab/>
        <w:t xml:space="preserve">Dufva O, Pölönen P, Brück O, Keränen MAI, Klievink J, Mehtonen J, et al. </w:t>
      </w:r>
      <w:r w:rsidRPr="0035349A">
        <w:rPr>
          <w:lang w:val="en-US"/>
        </w:rPr>
        <w:t>Immunogenomic Landscape of Hematological Malignancies. Cancer Cell. setembro de 2020;38(3):380-399.e13. doi:10.1016/j.ccell.2020.06.002</w:t>
      </w:r>
    </w:p>
    <w:p w14:paraId="476047B0" w14:textId="77777777" w:rsidR="0035349A" w:rsidRPr="0035349A" w:rsidRDefault="0035349A" w:rsidP="0035349A">
      <w:pPr>
        <w:pStyle w:val="Bibliografia"/>
        <w:rPr>
          <w:lang w:val="en-US"/>
        </w:rPr>
      </w:pPr>
      <w:r w:rsidRPr="0035349A">
        <w:rPr>
          <w:lang w:val="en-US"/>
        </w:rPr>
        <w:t>37.</w:t>
      </w:r>
      <w:r w:rsidRPr="0035349A">
        <w:rPr>
          <w:lang w:val="en-US"/>
        </w:rPr>
        <w:tab/>
        <w:t>Chapuy B, Stewart C, Dunford AJ, Kim J, Kamburov A, Redd RA, et al. Molecular subtypes of diffuse large B cell lymphoma are associated with distinct pathogenic mechanisms and outcomes. Nat Med. maio de 2018;24(5):679–90. doi:10.1038/s41591-018-0016-8</w:t>
      </w:r>
    </w:p>
    <w:p w14:paraId="53AAF351" w14:textId="77777777" w:rsidR="0035349A" w:rsidRPr="0035349A" w:rsidRDefault="0035349A" w:rsidP="0035349A">
      <w:pPr>
        <w:pStyle w:val="Bibliografia"/>
      </w:pPr>
      <w:r w:rsidRPr="0035349A">
        <w:rPr>
          <w:lang w:val="en-US"/>
        </w:rPr>
        <w:t>38.</w:t>
      </w:r>
      <w:r w:rsidRPr="0035349A">
        <w:rPr>
          <w:lang w:val="en-US"/>
        </w:rPr>
        <w:tab/>
        <w:t xml:space="preserve">Cherkassky L, Morello A, Villena-Vargas J, Feng Y, Dimitrov DS, Jones DR, et al. Human CAR T cells with cell-intrinsic PD-1 checkpoint blockade resist tumor-mediated inhibition. </w:t>
      </w:r>
      <w:r w:rsidRPr="0035349A">
        <w:t>J Clin Invest. 25 de julho de 2016;126(8):3130–44. doi:10.1172/JCI83092</w:t>
      </w:r>
    </w:p>
    <w:p w14:paraId="60455619" w14:textId="77777777" w:rsidR="0035349A" w:rsidRPr="0035349A" w:rsidRDefault="0035349A" w:rsidP="0035349A">
      <w:pPr>
        <w:pStyle w:val="Bibliografia"/>
      </w:pPr>
      <w:r w:rsidRPr="0035349A">
        <w:t>39.</w:t>
      </w:r>
      <w:r w:rsidRPr="0035349A">
        <w:tab/>
        <w:t xml:space="preserve">Larson RC, Maus MV. </w:t>
      </w:r>
      <w:r w:rsidRPr="0035349A">
        <w:rPr>
          <w:lang w:val="en-US"/>
        </w:rPr>
        <w:t xml:space="preserve">Recent advances and discoveries in the mechanisms and functions of CAR T cells. </w:t>
      </w:r>
      <w:r w:rsidRPr="0035349A">
        <w:t>Nat Rev Cancer. março de 2021;21(3):145–61. doi:10.1038/s41568-020-00323-z</w:t>
      </w:r>
    </w:p>
    <w:p w14:paraId="5F04D798" w14:textId="77777777" w:rsidR="0035349A" w:rsidRPr="0035349A" w:rsidRDefault="0035349A" w:rsidP="0035349A">
      <w:pPr>
        <w:pStyle w:val="Bibliografia"/>
        <w:rPr>
          <w:lang w:val="en-US"/>
        </w:rPr>
      </w:pPr>
      <w:r w:rsidRPr="0035349A">
        <w:t>40.</w:t>
      </w:r>
      <w:r w:rsidRPr="0035349A">
        <w:tab/>
        <w:t xml:space="preserve">Majzner RG, Mackall CL. </w:t>
      </w:r>
      <w:r w:rsidRPr="0035349A">
        <w:rPr>
          <w:lang w:val="en-US"/>
        </w:rPr>
        <w:t>Clinical lessons learned from the first leg of the CAR T cell journey. Nat Med. setembro de 2019;25(9):1341–55. doi:10.1038/s41591-019-0564-6</w:t>
      </w:r>
    </w:p>
    <w:p w14:paraId="57CFCC3E" w14:textId="77777777" w:rsidR="0035349A" w:rsidRPr="0035349A" w:rsidRDefault="0035349A" w:rsidP="0035349A">
      <w:pPr>
        <w:pStyle w:val="Bibliografia"/>
        <w:rPr>
          <w:lang w:val="en-US"/>
        </w:rPr>
      </w:pPr>
      <w:r w:rsidRPr="0035349A">
        <w:rPr>
          <w:lang w:val="en-US"/>
        </w:rPr>
        <w:t>41.</w:t>
      </w:r>
      <w:r w:rsidRPr="0035349A">
        <w:rPr>
          <w:lang w:val="en-US"/>
        </w:rPr>
        <w:tab/>
        <w:t>Ayers M, Lunceford J, Nebozhyn M, Murphy E, Loboda A, Kaufman DR, et al. IFN-</w:t>
      </w:r>
      <w:r w:rsidRPr="0035349A">
        <w:t>γ</w:t>
      </w:r>
      <w:r w:rsidRPr="0035349A">
        <w:rPr>
          <w:lang w:val="en-US"/>
        </w:rPr>
        <w:t>–related mRNA profile predicts clinical response to PD-1 blockade. J Clin Invest. 26 de junho de 2017;127(8):2930–40. doi:10.1172/JCI91190</w:t>
      </w:r>
    </w:p>
    <w:p w14:paraId="59DB412F" w14:textId="77777777" w:rsidR="0035349A" w:rsidRPr="0035349A" w:rsidRDefault="0035349A" w:rsidP="0035349A">
      <w:pPr>
        <w:pStyle w:val="Bibliografia"/>
        <w:rPr>
          <w:lang w:val="en-US"/>
        </w:rPr>
      </w:pPr>
      <w:r w:rsidRPr="0035349A">
        <w:rPr>
          <w:lang w:val="en-US"/>
        </w:rPr>
        <w:t>42.</w:t>
      </w:r>
      <w:r w:rsidRPr="0035349A">
        <w:rPr>
          <w:lang w:val="en-US"/>
        </w:rPr>
        <w:tab/>
        <w:t>Karin N, Wildbaum G. The Role of Chemokines in Shaping the Balance Between CD4+ T Cell Subsets and Its Therapeutic Implications in Autoimmune and Cancer Diseases. Front Immunol. 30 de novembro de 2015;6. doi:10.3389/fimmu.2015.00609</w:t>
      </w:r>
    </w:p>
    <w:p w14:paraId="4B60A009" w14:textId="77777777" w:rsidR="0035349A" w:rsidRPr="0035349A" w:rsidRDefault="0035349A" w:rsidP="0035349A">
      <w:pPr>
        <w:pStyle w:val="Bibliografia"/>
        <w:rPr>
          <w:lang w:val="en-US"/>
        </w:rPr>
      </w:pPr>
      <w:r w:rsidRPr="0035349A">
        <w:rPr>
          <w:lang w:val="en-US"/>
        </w:rPr>
        <w:t>43.</w:t>
      </w:r>
      <w:r w:rsidRPr="0035349A">
        <w:rPr>
          <w:lang w:val="en-US"/>
        </w:rPr>
        <w:tab/>
        <w:t>Yang J, Antin P, Berx G, Blanpain C, Brabletz T, Bronner M, et al. Guidelines and definitions for research on epithelial–mesenchymal transition. Nat Rev Mol Cell Biol. 10 de junho de 2020;21(6):341–52. doi:10.1038/s41580-020-0237-9</w:t>
      </w:r>
    </w:p>
    <w:p w14:paraId="54E84BB1" w14:textId="77777777" w:rsidR="0035349A" w:rsidRPr="0035349A" w:rsidRDefault="0035349A" w:rsidP="0035349A">
      <w:pPr>
        <w:pStyle w:val="Bibliografia"/>
      </w:pPr>
      <w:r w:rsidRPr="0035349A">
        <w:rPr>
          <w:lang w:val="en-US"/>
        </w:rPr>
        <w:t>44.</w:t>
      </w:r>
      <w:r w:rsidRPr="0035349A">
        <w:rPr>
          <w:lang w:val="en-US"/>
        </w:rPr>
        <w:tab/>
        <w:t xml:space="preserve">Tamura T, Yanai H, Savitsky D, Taniguchi T. The IRF Family Transcription Factors in Immunity and Oncogenesis. </w:t>
      </w:r>
      <w:r w:rsidRPr="0035349A">
        <w:t>Annu Rev Immunol. 1</w:t>
      </w:r>
      <w:r w:rsidRPr="0035349A">
        <w:rPr>
          <w:vertAlign w:val="superscript"/>
        </w:rPr>
        <w:t>o</w:t>
      </w:r>
      <w:r w:rsidRPr="0035349A">
        <w:t xml:space="preserve"> de abril de 2008;26(1):535–84. doi:10.1146/annurev.immunol.26.021607.090400</w:t>
      </w:r>
    </w:p>
    <w:p w14:paraId="6EAC97A5" w14:textId="77777777" w:rsidR="0035349A" w:rsidRPr="0035349A" w:rsidRDefault="0035349A" w:rsidP="0035349A">
      <w:pPr>
        <w:pStyle w:val="Bibliografia"/>
      </w:pPr>
      <w:r w:rsidRPr="0035349A">
        <w:rPr>
          <w:lang w:val="en-US"/>
        </w:rPr>
        <w:t>45.</w:t>
      </w:r>
      <w:r w:rsidRPr="0035349A">
        <w:rPr>
          <w:lang w:val="en-US"/>
        </w:rPr>
        <w:tab/>
        <w:t xml:space="preserve">Ritthipichai K, Haymaker CL, Martinez M, Aschenbrenner A, Yi X, Zhang M, et al. Multifaceted Role of BTLA in the Control of CD8+ T-cell Fate after Antigen Encounter. </w:t>
      </w:r>
      <w:r w:rsidRPr="0035349A">
        <w:t>Clin Cancer Res. 12 de outubro de 2017;23(20):6151–64. doi:10.1158/1078-0432.CCR-16-1217</w:t>
      </w:r>
    </w:p>
    <w:p w14:paraId="6E4286AE" w14:textId="77777777" w:rsidR="0035349A" w:rsidRPr="0035349A" w:rsidRDefault="0035349A" w:rsidP="0035349A">
      <w:pPr>
        <w:pStyle w:val="Bibliografia"/>
      </w:pPr>
      <w:r w:rsidRPr="0035349A">
        <w:lastRenderedPageBreak/>
        <w:t>46.</w:t>
      </w:r>
      <w:r w:rsidRPr="0035349A">
        <w:tab/>
        <w:t xml:space="preserve">Haymaker C, Wu RC, Bernatchez C, Radvanyi LG. </w:t>
      </w:r>
      <w:r w:rsidRPr="0035349A">
        <w:rPr>
          <w:lang w:val="en-US"/>
        </w:rPr>
        <w:t>PD-1 and BTLA and CD8</w:t>
      </w:r>
      <w:r w:rsidRPr="0035349A">
        <w:rPr>
          <w:vertAlign w:val="superscript"/>
          <w:lang w:val="en-US"/>
        </w:rPr>
        <w:t>+</w:t>
      </w:r>
      <w:r w:rsidRPr="0035349A">
        <w:rPr>
          <w:lang w:val="en-US"/>
        </w:rPr>
        <w:t xml:space="preserve"> T-cell “exhaustion” in cancer: “Exercising” an alternative viewpoint. </w:t>
      </w:r>
      <w:r w:rsidRPr="0035349A">
        <w:t>OncoImmunology. agosto de 2012;1(5):735–8. doi:10.4161/onci.20823</w:t>
      </w:r>
    </w:p>
    <w:p w14:paraId="5DABC76C" w14:textId="0B8549D8" w:rsidR="009E6639" w:rsidRPr="00B77446" w:rsidRDefault="009E6639" w:rsidP="00A34D3D">
      <w:pPr>
        <w:spacing w:after="0" w:line="480" w:lineRule="auto"/>
        <w:jc w:val="both"/>
        <w:rPr>
          <w:rFonts w:ascii="Times New Roman" w:hAnsi="Times New Roman" w:cs="Times New Roman"/>
          <w:lang w:val="en-US"/>
        </w:rPr>
      </w:pPr>
      <w:r w:rsidRPr="00B77446">
        <w:rPr>
          <w:rFonts w:ascii="Times New Roman" w:hAnsi="Times New Roman" w:cs="Times New Roman"/>
          <w:lang w:val="en-US"/>
        </w:rPr>
        <w:fldChar w:fldCharType="end"/>
      </w:r>
    </w:p>
    <w:p w14:paraId="45FF5476" w14:textId="0DCE9D9A" w:rsidR="00756E06" w:rsidRPr="009E3191" w:rsidRDefault="00172BCD" w:rsidP="00A34D3D">
      <w:pPr>
        <w:spacing w:after="0" w:line="480" w:lineRule="auto"/>
        <w:jc w:val="both"/>
        <w:rPr>
          <w:rFonts w:ascii="Times New Roman" w:hAnsi="Times New Roman" w:cs="Times New Roman"/>
        </w:rPr>
      </w:pPr>
      <w:r w:rsidRPr="009E3191">
        <w:rPr>
          <w:rFonts w:ascii="Times New Roman" w:hAnsi="Times New Roman" w:cs="Times New Roman"/>
          <w:b/>
          <w:bCs/>
        </w:rPr>
        <w:t>Supplementary Material</w:t>
      </w:r>
    </w:p>
    <w:p w14:paraId="7FC57E2E" w14:textId="77777777" w:rsidR="00756E06" w:rsidRPr="009E3191" w:rsidRDefault="00756E06" w:rsidP="00855F70">
      <w:pPr>
        <w:spacing w:after="0" w:line="480" w:lineRule="auto"/>
        <w:jc w:val="both"/>
        <w:rPr>
          <w:rFonts w:ascii="Times New Roman" w:hAnsi="Times New Roman" w:cs="Times New Roman"/>
        </w:rPr>
      </w:pPr>
    </w:p>
    <w:p w14:paraId="79FD20D3" w14:textId="22FFB3F6" w:rsidR="00756E06" w:rsidRDefault="00756E06" w:rsidP="00855F70">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46A7BA89" wp14:editId="35763B7B">
            <wp:extent cx="5400040" cy="2622550"/>
            <wp:effectExtent l="0" t="0" r="0" b="6350"/>
            <wp:docPr id="1099811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1917" name="Imagem 10998119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622550"/>
                    </a:xfrm>
                    <a:prstGeom prst="rect">
                      <a:avLst/>
                    </a:prstGeom>
                  </pic:spPr>
                </pic:pic>
              </a:graphicData>
            </a:graphic>
          </wp:inline>
        </w:drawing>
      </w:r>
    </w:p>
    <w:p w14:paraId="5DB5546D" w14:textId="690C3098" w:rsidR="00756E06" w:rsidRPr="00E96F36" w:rsidRDefault="00756E06"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Supplementary Figure 1. B-cell lineage abundance determined by deconvolution.</w:t>
      </w:r>
      <w:r w:rsidRPr="00E96F36">
        <w:rPr>
          <w:rFonts w:ascii="Times New Roman" w:hAnsi="Times New Roman" w:cs="Times New Roman"/>
          <w:lang w:val="en-US"/>
        </w:rPr>
        <w:t xml:space="preserve"> </w:t>
      </w:r>
      <w:r w:rsidRPr="00E96F36">
        <w:rPr>
          <w:rFonts w:ascii="Times New Roman" w:hAnsi="Times New Roman" w:cs="Times New Roman"/>
          <w:b/>
          <w:bCs/>
          <w:lang w:val="en-US"/>
        </w:rPr>
        <w:t>(A)</w:t>
      </w:r>
      <w:r w:rsidRPr="00E96F36">
        <w:rPr>
          <w:rFonts w:ascii="Times New Roman" w:hAnsi="Times New Roman" w:cs="Times New Roman"/>
          <w:lang w:val="en-US"/>
        </w:rPr>
        <w:t xml:space="preserve"> B-cell lineage abundance at baseline (pre-infusion) in the Axi-cel-treated cohort from the ZUMA-7 study, computationally estimated using the MCP-counter (Microenvironment Cell Populations-counter) algorithm. </w:t>
      </w:r>
      <w:r w:rsidRPr="00E96F36">
        <w:rPr>
          <w:rFonts w:ascii="Times New Roman" w:hAnsi="Times New Roman" w:cs="Times New Roman"/>
          <w:b/>
          <w:bCs/>
          <w:lang w:val="en-US"/>
        </w:rPr>
        <w:t>(B)</w:t>
      </w:r>
      <w:r w:rsidRPr="00E96F36">
        <w:rPr>
          <w:rFonts w:ascii="Times New Roman" w:hAnsi="Times New Roman" w:cs="Times New Roman"/>
          <w:lang w:val="en-US"/>
        </w:rPr>
        <w:t xml:space="preserve"> B-cell lineage abundance in the standard-of-care (SOC) control arm of the ZUMA-7 study. </w:t>
      </w:r>
      <w:r w:rsidRPr="00E96F36">
        <w:rPr>
          <w:rFonts w:ascii="Times New Roman" w:hAnsi="Times New Roman" w:cs="Times New Roman"/>
          <w:b/>
          <w:bCs/>
          <w:lang w:val="en-US"/>
        </w:rPr>
        <w:t>(C)</w:t>
      </w:r>
      <w:r w:rsidRPr="00E96F36">
        <w:rPr>
          <w:rFonts w:ascii="Times New Roman" w:hAnsi="Times New Roman" w:cs="Times New Roman"/>
          <w:lang w:val="en-US"/>
        </w:rPr>
        <w:t xml:space="preserve"> Baseline B-cell lineage abundance in the ZUMA-1 study cohort, comprising previously treated patients, stratified by clinical response (CR vs. Non-CR). </w:t>
      </w:r>
      <w:r w:rsidRPr="00E96F36">
        <w:rPr>
          <w:rFonts w:ascii="Times New Roman" w:hAnsi="Times New Roman" w:cs="Times New Roman"/>
          <w:b/>
          <w:bCs/>
          <w:lang w:val="en-US"/>
        </w:rPr>
        <w:t>(D)</w:t>
      </w:r>
      <w:r w:rsidRPr="00E96F36">
        <w:rPr>
          <w:rFonts w:ascii="Times New Roman" w:hAnsi="Times New Roman" w:cs="Times New Roman"/>
          <w:lang w:val="en-US"/>
        </w:rPr>
        <w:t xml:space="preserve"> Paired longitudinal analysis comparing B-cell lineage abundance between pre-infusion (baseline) and post-CAR-T treatment biopsies in patients from the ZUMA-1 study. Cell abundance scores are presented on a Log2 scale. Statistical differences were assessed using the Wilcoxon rank-sum test </w:t>
      </w:r>
      <w:r w:rsidRPr="00E96F36">
        <w:rPr>
          <w:rFonts w:ascii="Times New Roman" w:hAnsi="Times New Roman" w:cs="Times New Roman"/>
          <w:b/>
          <w:bCs/>
          <w:lang w:val="en-US"/>
        </w:rPr>
        <w:t>(A-C)</w:t>
      </w:r>
      <w:r w:rsidRPr="00E96F36">
        <w:rPr>
          <w:rFonts w:ascii="Times New Roman" w:hAnsi="Times New Roman" w:cs="Times New Roman"/>
          <w:lang w:val="en-US"/>
        </w:rPr>
        <w:t xml:space="preserve"> and the Wilcoxon signed-rank test for paired samples </w:t>
      </w:r>
      <w:r w:rsidRPr="00E96F36">
        <w:rPr>
          <w:rFonts w:ascii="Times New Roman" w:hAnsi="Times New Roman" w:cs="Times New Roman"/>
          <w:b/>
          <w:bCs/>
          <w:lang w:val="en-US"/>
        </w:rPr>
        <w:t>(D)</w:t>
      </w:r>
      <w:r w:rsidRPr="00E96F36">
        <w:rPr>
          <w:rFonts w:ascii="Times New Roman" w:hAnsi="Times New Roman" w:cs="Times New Roman"/>
          <w:lang w:val="en-US"/>
        </w:rPr>
        <w:t xml:space="preserve">, with Benjamini-Hochberg correction for False Discovery Rate (FDR). Boxplots overlaid on violin plots indicate the median </w:t>
      </w:r>
      <w:r w:rsidRPr="00E96F36">
        <w:rPr>
          <w:rFonts w:ascii="Times New Roman" w:hAnsi="Times New Roman" w:cs="Times New Roman"/>
          <w:lang w:val="en-US"/>
        </w:rPr>
        <w:lastRenderedPageBreak/>
        <w:t>and interquartile range. Overlaid scatter points represent individual patients, color-coded according to granular clinical classifications.</w:t>
      </w:r>
    </w:p>
    <w:p w14:paraId="75259EA9" w14:textId="77777777" w:rsidR="00756E06" w:rsidRPr="00E96F36" w:rsidRDefault="00756E06" w:rsidP="00E96F36">
      <w:pPr>
        <w:spacing w:after="0" w:line="480" w:lineRule="auto"/>
        <w:jc w:val="both"/>
        <w:rPr>
          <w:rFonts w:ascii="Times New Roman" w:hAnsi="Times New Roman" w:cs="Times New Roman"/>
          <w:sz w:val="32"/>
          <w:szCs w:val="32"/>
          <w:lang w:val="en-US"/>
        </w:rPr>
      </w:pPr>
    </w:p>
    <w:p w14:paraId="3AAEF9BD" w14:textId="77777777" w:rsidR="00756E06" w:rsidRDefault="00756E06" w:rsidP="00855F70">
      <w:pPr>
        <w:spacing w:after="0" w:line="480" w:lineRule="auto"/>
        <w:jc w:val="both"/>
        <w:rPr>
          <w:rFonts w:ascii="Times New Roman" w:hAnsi="Times New Roman" w:cs="Times New Roman"/>
          <w:lang w:val="en-US"/>
        </w:rPr>
        <w:sectPr w:rsidR="00756E06" w:rsidSect="004772B8">
          <w:pgSz w:w="11906" w:h="16838"/>
          <w:pgMar w:top="1417" w:right="1701" w:bottom="1417" w:left="1701" w:header="708" w:footer="708" w:gutter="0"/>
          <w:lnNumType w:countBy="1" w:restart="continuous"/>
          <w:cols w:space="708"/>
          <w:docGrid w:linePitch="360"/>
        </w:sectPr>
      </w:pPr>
    </w:p>
    <w:p w14:paraId="009AA88E" w14:textId="04508695" w:rsidR="00756E06" w:rsidRPr="00E96F36" w:rsidRDefault="00B03DC1" w:rsidP="00E96F36">
      <w:pPr>
        <w:spacing w:after="0" w:line="480" w:lineRule="auto"/>
        <w:jc w:val="both"/>
        <w:rPr>
          <w:rFonts w:ascii="Times New Roman" w:hAnsi="Times New Roman" w:cs="Times New Roman"/>
          <w:lang w:val="en-US"/>
        </w:rPr>
      </w:pPr>
      <w:r w:rsidRPr="00B03DC1">
        <w:rPr>
          <w:rFonts w:ascii="Times New Roman" w:hAnsi="Times New Roman" w:cs="Times New Roman"/>
          <w:b/>
          <w:bCs/>
          <w:lang w:val="en-US"/>
        </w:rPr>
        <w:lastRenderedPageBreak/>
        <w:t xml:space="preserve">Supplementary Table 1. Statistical summary of the transcriptional profile for T-cell exhaustion and the antigen presentation (HLA) machinery. </w:t>
      </w:r>
      <w:r w:rsidRPr="00B03DC1">
        <w:rPr>
          <w:rFonts w:ascii="Times New Roman" w:hAnsi="Times New Roman" w:cs="Times New Roman"/>
          <w:lang w:val="en-US"/>
        </w:rPr>
        <w:t>Statistical comparisons of the expression levels of key T-cell exhaustion markers and HLA machinery genes across the evaluated clinical cohorts. Details include the context of the empirical analysis (Cohort), the biological category and specific transcriptional target (Gene group and feature), as well as the clinical or temporal strata compared (group_1 and group_2). Comparisons assess durable clinical response (Sustained vs. Failure in ZUMA-7; CR vs. Non-CR in ZUMA-1) or longitudinal intra-patient evolution (Baseline vs. Post-CAR T). Nominal p-values (p_value) were derived using non-parametric statistical testing (the Wilcoxon rank-sum/Mann-Whitney U test for independent groups, or the Wilcoxon signed-rank test for paired longitudinal samples). To ensure statistical rigor and preserve biological power, adjusted p-values (padj_BH and label_padj) reflect the False Discovery Rate (FDR) correction via the Benjamini-Hochberg method, applied strictly and independently within each mechanistic panel (T-cell exhaustion and HLA).</w:t>
      </w:r>
    </w:p>
    <w:p w14:paraId="497C6D7F" w14:textId="77777777" w:rsidR="00E96F36" w:rsidRPr="00E96F36" w:rsidRDefault="00E96F36" w:rsidP="00E96F36">
      <w:pPr>
        <w:spacing w:after="0" w:line="480" w:lineRule="auto"/>
        <w:jc w:val="both"/>
        <w:rPr>
          <w:rFonts w:ascii="Times New Roman" w:hAnsi="Times New Roman" w:cs="Times New Roman"/>
          <w:lang w:val="en-US"/>
        </w:rPr>
      </w:pPr>
    </w:p>
    <w:tbl>
      <w:tblPr>
        <w:tblStyle w:val="TabelaSimples5"/>
        <w:tblW w:w="14004" w:type="dxa"/>
        <w:tblLook w:val="04A0" w:firstRow="1" w:lastRow="0" w:firstColumn="1" w:lastColumn="0" w:noHBand="0" w:noVBand="1"/>
      </w:tblPr>
      <w:tblGrid>
        <w:gridCol w:w="2390"/>
        <w:gridCol w:w="1892"/>
        <w:gridCol w:w="2384"/>
        <w:gridCol w:w="1150"/>
        <w:gridCol w:w="1399"/>
        <w:gridCol w:w="1716"/>
        <w:gridCol w:w="1596"/>
        <w:gridCol w:w="1477"/>
      </w:tblGrid>
      <w:tr w:rsidR="00756E06" w:rsidRPr="00756E06" w14:paraId="301E479F"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4105D3C4" w14:textId="77777777" w:rsidR="00756E06" w:rsidRPr="00756E06" w:rsidRDefault="00756E06" w:rsidP="00D81832">
            <w:pPr>
              <w:jc w:val="both"/>
              <w:rPr>
                <w:rFonts w:ascii="Times New Roman" w:hAnsi="Times New Roman" w:cs="Times New Roman"/>
                <w:b/>
                <w:bCs/>
                <w:i w:val="0"/>
                <w:iCs w:val="0"/>
              </w:rPr>
            </w:pPr>
            <w:r w:rsidRPr="00756E06">
              <w:rPr>
                <w:rFonts w:ascii="Times New Roman" w:hAnsi="Times New Roman" w:cs="Times New Roman"/>
                <w:b/>
                <w:bCs/>
                <w:i w:val="0"/>
                <w:iCs w:val="0"/>
              </w:rPr>
              <w:t>Cohort</w:t>
            </w:r>
          </w:p>
        </w:tc>
        <w:tc>
          <w:tcPr>
            <w:tcW w:w="0" w:type="auto"/>
            <w:tcBorders>
              <w:top w:val="single" w:sz="4" w:space="0" w:color="auto"/>
            </w:tcBorders>
            <w:hideMark/>
          </w:tcPr>
          <w:p w14:paraId="1799E883"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Gene group</w:t>
            </w:r>
          </w:p>
        </w:tc>
        <w:tc>
          <w:tcPr>
            <w:tcW w:w="0" w:type="auto"/>
            <w:tcBorders>
              <w:top w:val="single" w:sz="4" w:space="0" w:color="auto"/>
            </w:tcBorders>
            <w:hideMark/>
          </w:tcPr>
          <w:p w14:paraId="0679A90F"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feature</w:t>
            </w:r>
          </w:p>
        </w:tc>
        <w:tc>
          <w:tcPr>
            <w:tcW w:w="0" w:type="auto"/>
            <w:tcBorders>
              <w:top w:val="single" w:sz="4" w:space="0" w:color="auto"/>
            </w:tcBorders>
            <w:hideMark/>
          </w:tcPr>
          <w:p w14:paraId="04575229"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group_1</w:t>
            </w:r>
          </w:p>
        </w:tc>
        <w:tc>
          <w:tcPr>
            <w:tcW w:w="0" w:type="auto"/>
            <w:tcBorders>
              <w:top w:val="single" w:sz="4" w:space="0" w:color="auto"/>
            </w:tcBorders>
            <w:hideMark/>
          </w:tcPr>
          <w:p w14:paraId="24F79ABB"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group_2</w:t>
            </w:r>
          </w:p>
        </w:tc>
        <w:tc>
          <w:tcPr>
            <w:tcW w:w="0" w:type="auto"/>
            <w:tcBorders>
              <w:top w:val="single" w:sz="4" w:space="0" w:color="auto"/>
            </w:tcBorders>
            <w:hideMark/>
          </w:tcPr>
          <w:p w14:paraId="49F7B560"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p_value</w:t>
            </w:r>
          </w:p>
        </w:tc>
        <w:tc>
          <w:tcPr>
            <w:tcW w:w="0" w:type="auto"/>
            <w:tcBorders>
              <w:top w:val="single" w:sz="4" w:space="0" w:color="auto"/>
            </w:tcBorders>
            <w:hideMark/>
          </w:tcPr>
          <w:p w14:paraId="3EF5FB9E"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padj_BH</w:t>
            </w:r>
          </w:p>
        </w:tc>
        <w:tc>
          <w:tcPr>
            <w:tcW w:w="0" w:type="auto"/>
            <w:tcBorders>
              <w:top w:val="single" w:sz="4" w:space="0" w:color="auto"/>
            </w:tcBorders>
            <w:hideMark/>
          </w:tcPr>
          <w:p w14:paraId="7DC2AAC5"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label_padj</w:t>
            </w:r>
          </w:p>
        </w:tc>
      </w:tr>
      <w:tr w:rsidR="008A7D19" w:rsidRPr="00756E06" w14:paraId="34815C2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7F7F7F" w:themeColor="text1" w:themeTint="80"/>
              <w:bottom w:val="single" w:sz="4" w:space="0" w:color="auto"/>
            </w:tcBorders>
            <w:vAlign w:val="center"/>
            <w:hideMark/>
          </w:tcPr>
          <w:p w14:paraId="14AE6293"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(Axi-cel)</w:t>
            </w:r>
          </w:p>
        </w:tc>
        <w:tc>
          <w:tcPr>
            <w:tcW w:w="0" w:type="auto"/>
            <w:vMerge w:val="restart"/>
            <w:tcBorders>
              <w:top w:val="single" w:sz="4" w:space="0" w:color="7F7F7F" w:themeColor="text1" w:themeTint="80"/>
              <w:bottom w:val="single" w:sz="4" w:space="0" w:color="auto"/>
            </w:tcBorders>
            <w:vAlign w:val="center"/>
            <w:hideMark/>
          </w:tcPr>
          <w:p w14:paraId="010863A5"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39E353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6117CAF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8D36F6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265A9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0.2719692403</w:t>
            </w:r>
          </w:p>
        </w:tc>
        <w:tc>
          <w:tcPr>
            <w:tcW w:w="0" w:type="auto"/>
            <w:hideMark/>
          </w:tcPr>
          <w:p w14:paraId="611C8B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F12EFA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63E3DBF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1B9D0C9" w14:textId="1156EA9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08B8FD4" w14:textId="60D8B90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51985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6F25E5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BDFEA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8438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0.9408566095</w:t>
            </w:r>
          </w:p>
        </w:tc>
        <w:tc>
          <w:tcPr>
            <w:tcW w:w="0" w:type="auto"/>
            <w:hideMark/>
          </w:tcPr>
          <w:p w14:paraId="52493AA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5E5AFE8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DA71C29"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77B22F2" w14:textId="4E71C23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F873EF" w14:textId="753E79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B845F6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404BF7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D75600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AF1D27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0.8688339197</w:t>
            </w:r>
          </w:p>
        </w:tc>
        <w:tc>
          <w:tcPr>
            <w:tcW w:w="0" w:type="auto"/>
            <w:hideMark/>
          </w:tcPr>
          <w:p w14:paraId="0A233A7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486423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E5DB1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EF0251C" w14:textId="7D33EC3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DCCA9AB" w14:textId="78C967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F95E0C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03DC51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64027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6344B4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F3880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5A24C8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9AB99C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8197BD" w14:textId="4BFA54C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71848" w14:textId="6198F3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65B6E3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6C9F97E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1928E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E7260D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0.5673178455</w:t>
            </w:r>
          </w:p>
        </w:tc>
        <w:tc>
          <w:tcPr>
            <w:tcW w:w="0" w:type="auto"/>
            <w:hideMark/>
          </w:tcPr>
          <w:p w14:paraId="74FA718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6E2E65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C88B0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7366E83" w14:textId="5D92F26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E3A5290" w14:textId="43B45E5B"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E7E0F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0535674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CC84F3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B938F7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0.8537887177</w:t>
            </w:r>
          </w:p>
        </w:tc>
        <w:tc>
          <w:tcPr>
            <w:tcW w:w="0" w:type="auto"/>
            <w:hideMark/>
          </w:tcPr>
          <w:p w14:paraId="46F41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C751C3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1A5AEDD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F89661A" w14:textId="6969C49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51ECAE2" w14:textId="79949E5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95A3F5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463C63B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5C93F8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4975A7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0.5935402521</w:t>
            </w:r>
          </w:p>
        </w:tc>
        <w:tc>
          <w:tcPr>
            <w:tcW w:w="0" w:type="auto"/>
            <w:hideMark/>
          </w:tcPr>
          <w:p w14:paraId="1D77409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2F55F7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736B5A3C"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D63BDCF" w14:textId="19A79B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675711C" w14:textId="558ACB1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28120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6ED72C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FC6D5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A02F61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0.6510243896</w:t>
            </w:r>
          </w:p>
        </w:tc>
        <w:tc>
          <w:tcPr>
            <w:tcW w:w="0" w:type="auto"/>
            <w:hideMark/>
          </w:tcPr>
          <w:p w14:paraId="7EA804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EC69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C5363E4"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71A32F" w14:textId="4E0B952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A8E37CA" w14:textId="489F063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CFF01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CTLA4.IO360</w:t>
            </w:r>
          </w:p>
        </w:tc>
        <w:tc>
          <w:tcPr>
            <w:tcW w:w="0" w:type="auto"/>
            <w:hideMark/>
          </w:tcPr>
          <w:p w14:paraId="5DEEF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33CB8C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2DF43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0.5150549128</w:t>
            </w:r>
          </w:p>
        </w:tc>
        <w:tc>
          <w:tcPr>
            <w:tcW w:w="0" w:type="auto"/>
            <w:hideMark/>
          </w:tcPr>
          <w:p w14:paraId="6A3E88F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7C19FE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47A004"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2BE230" w14:textId="2D6710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14CC4" w14:textId="17BDDD99"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3AC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PD-L1.IO360</w:t>
            </w:r>
          </w:p>
        </w:tc>
        <w:tc>
          <w:tcPr>
            <w:tcW w:w="0" w:type="auto"/>
            <w:hideMark/>
          </w:tcPr>
          <w:p w14:paraId="1242F8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E4D5C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8E74A8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0.9427607212</w:t>
            </w:r>
          </w:p>
        </w:tc>
        <w:tc>
          <w:tcPr>
            <w:tcW w:w="0" w:type="auto"/>
            <w:hideMark/>
          </w:tcPr>
          <w:p w14:paraId="0C23062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36B073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F20F4B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8D28762" w14:textId="65ED219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A06A7B" w14:textId="69EAEEDA"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821CD2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PD-L2.IO360</w:t>
            </w:r>
          </w:p>
        </w:tc>
        <w:tc>
          <w:tcPr>
            <w:tcW w:w="0" w:type="auto"/>
            <w:hideMark/>
          </w:tcPr>
          <w:p w14:paraId="33C7E3D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67BF84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CEFD75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0.2556070809</w:t>
            </w:r>
          </w:p>
        </w:tc>
        <w:tc>
          <w:tcPr>
            <w:tcW w:w="0" w:type="auto"/>
            <w:hideMark/>
          </w:tcPr>
          <w:p w14:paraId="0824020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686E00C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3589F3"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E59C8B6" w14:textId="552DDC4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5759DA0" w14:textId="74DA0AD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C2CBCB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TIGIT.IO360</w:t>
            </w:r>
          </w:p>
        </w:tc>
        <w:tc>
          <w:tcPr>
            <w:tcW w:w="0" w:type="auto"/>
            <w:hideMark/>
          </w:tcPr>
          <w:p w14:paraId="4B51B90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93388D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914CD3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0.8895972964</w:t>
            </w:r>
          </w:p>
        </w:tc>
        <w:tc>
          <w:tcPr>
            <w:tcW w:w="0" w:type="auto"/>
            <w:hideMark/>
          </w:tcPr>
          <w:p w14:paraId="5E1254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04787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330060B"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7FA11BC" w14:textId="5B69058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873515" w14:textId="6BDEDEA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10C540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Treg.IO360</w:t>
            </w:r>
          </w:p>
        </w:tc>
        <w:tc>
          <w:tcPr>
            <w:tcW w:w="0" w:type="auto"/>
            <w:hideMark/>
          </w:tcPr>
          <w:p w14:paraId="31004B8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735DB88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D7E02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0.4654097293</w:t>
            </w:r>
          </w:p>
        </w:tc>
        <w:tc>
          <w:tcPr>
            <w:tcW w:w="0" w:type="auto"/>
            <w:hideMark/>
          </w:tcPr>
          <w:p w14:paraId="1640CC0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EE0DAA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3DD4B2C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4648647" w14:textId="6707106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F8000B3" w14:textId="601092F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CA7A1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Exhausted CD8.IO360</w:t>
            </w:r>
          </w:p>
        </w:tc>
        <w:tc>
          <w:tcPr>
            <w:tcW w:w="0" w:type="auto"/>
            <w:hideMark/>
          </w:tcPr>
          <w:p w14:paraId="15F065B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27B21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8C40D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0.8631859034</w:t>
            </w:r>
          </w:p>
        </w:tc>
        <w:tc>
          <w:tcPr>
            <w:tcW w:w="0" w:type="auto"/>
            <w:hideMark/>
          </w:tcPr>
          <w:p w14:paraId="644790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882D2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4C6EE57D"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23DA8B27"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219265F"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69E1BDC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1439C4F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07464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DA5A8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0.3063178545</w:t>
            </w:r>
          </w:p>
        </w:tc>
        <w:tc>
          <w:tcPr>
            <w:tcW w:w="0" w:type="auto"/>
            <w:hideMark/>
          </w:tcPr>
          <w:p w14:paraId="474EAF2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0A1DB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30BAA4C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566CF64" w14:textId="419D242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42F0724" w14:textId="14C9E56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31EBC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452F53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3A68C1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75A20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0.1563394684</w:t>
            </w:r>
          </w:p>
        </w:tc>
        <w:tc>
          <w:tcPr>
            <w:tcW w:w="0" w:type="auto"/>
            <w:hideMark/>
          </w:tcPr>
          <w:p w14:paraId="07A0CB2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E9D39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4414617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34F19BE" w14:textId="4481505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B4626" w14:textId="2071F24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DED52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EA4369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CCF0BF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E0A8C6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0.2384186045</w:t>
            </w:r>
          </w:p>
        </w:tc>
        <w:tc>
          <w:tcPr>
            <w:tcW w:w="0" w:type="auto"/>
            <w:hideMark/>
          </w:tcPr>
          <w:p w14:paraId="15B8E91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71D2EE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684BF5B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ECF337" w14:textId="2FF35D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3B7A06" w14:textId="4E67D2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9C4E10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0F930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12B5DF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644991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0.656339371</w:t>
            </w:r>
          </w:p>
        </w:tc>
        <w:tc>
          <w:tcPr>
            <w:tcW w:w="0" w:type="auto"/>
            <w:hideMark/>
          </w:tcPr>
          <w:p w14:paraId="70B1D47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713062D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4CD25B70"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1E6F2E" w14:textId="265D109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B9C21A9" w14:textId="7FFE85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FC424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52A95C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463E16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7033E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0.6763501953</w:t>
            </w:r>
          </w:p>
        </w:tc>
        <w:tc>
          <w:tcPr>
            <w:tcW w:w="0" w:type="auto"/>
            <w:hideMark/>
          </w:tcPr>
          <w:p w14:paraId="3273F16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2501B03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1B4CA2A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D0AC4A2" w14:textId="5B52FFF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12658BC" w14:textId="62468ED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2714F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15D0EF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7A1316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940182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0.1849245518</w:t>
            </w:r>
          </w:p>
        </w:tc>
        <w:tc>
          <w:tcPr>
            <w:tcW w:w="0" w:type="auto"/>
            <w:hideMark/>
          </w:tcPr>
          <w:p w14:paraId="3AEA75E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4FB98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7544EF8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6092906" w14:textId="1A31C780"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77C025" w14:textId="47E3BDEE"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51313A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7E68B3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6277C62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7FA764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4E994C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A19A7B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733BB00F"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A6D1A8" w14:textId="02BF322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AC6075A" w14:textId="06FA20CA"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A14E22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7E3415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Sustained</w:t>
            </w:r>
          </w:p>
        </w:tc>
        <w:tc>
          <w:tcPr>
            <w:tcW w:w="0" w:type="auto"/>
            <w:hideMark/>
          </w:tcPr>
          <w:p w14:paraId="2F261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162CF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4C8295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DE7DDF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3399D66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53DE338C"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0E6C64B1"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6F5FA42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32A56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3D768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2F804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6FE4146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1BEECF7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D1CD4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C23263" w14:textId="26355B5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813D010" w14:textId="263827B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B21D65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C27DFD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0C2B24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83DA3E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0.08540005721</w:t>
            </w:r>
          </w:p>
        </w:tc>
        <w:tc>
          <w:tcPr>
            <w:tcW w:w="0" w:type="auto"/>
            <w:hideMark/>
          </w:tcPr>
          <w:p w14:paraId="3FC5E6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263719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6F231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BDDD43" w14:textId="67FDC8E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7DE2876" w14:textId="535976AB"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0C2F7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029EECE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5F250E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1572C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0.4488283331</w:t>
            </w:r>
          </w:p>
        </w:tc>
        <w:tc>
          <w:tcPr>
            <w:tcW w:w="0" w:type="auto"/>
            <w:hideMark/>
          </w:tcPr>
          <w:p w14:paraId="3DE0044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5610A0B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511AC9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562528" w14:textId="0E1258B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7DC28C7" w14:textId="2A2A65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4152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6B305D0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96D9A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CC9388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0.3208014374</w:t>
            </w:r>
          </w:p>
        </w:tc>
        <w:tc>
          <w:tcPr>
            <w:tcW w:w="0" w:type="auto"/>
            <w:hideMark/>
          </w:tcPr>
          <w:p w14:paraId="0E8BA9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EEAE9A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7899D1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216F44D" w14:textId="70E2EAF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6E079" w14:textId="377FD2E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FE6C2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14872D9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ECE0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A6DAF3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0.2094087821</w:t>
            </w:r>
          </w:p>
        </w:tc>
        <w:tc>
          <w:tcPr>
            <w:tcW w:w="0" w:type="auto"/>
            <w:hideMark/>
          </w:tcPr>
          <w:p w14:paraId="1CE7E8F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07E000C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0F7A8DB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55D59CC" w14:textId="4C5C777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94AAF0A" w14:textId="3DCA457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29FAD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628996C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36AF7E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9B488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0.4277861069</w:t>
            </w:r>
          </w:p>
        </w:tc>
        <w:tc>
          <w:tcPr>
            <w:tcW w:w="0" w:type="auto"/>
            <w:hideMark/>
          </w:tcPr>
          <w:p w14:paraId="2DF4935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AC4EB1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BA830E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9B91" w14:textId="1261097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BABEDB4" w14:textId="13D737B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DCAFF1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0FA9C4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EE4D2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71E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0.2735956697</w:t>
            </w:r>
          </w:p>
        </w:tc>
        <w:tc>
          <w:tcPr>
            <w:tcW w:w="0" w:type="auto"/>
            <w:hideMark/>
          </w:tcPr>
          <w:p w14:paraId="4B3EE8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4777D80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19DAE1C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E69FBDE" w14:textId="2FB6161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2F05296" w14:textId="4280AF9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9CFD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9ADCD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BB4B4E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E8CF1B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0.6586315234</w:t>
            </w:r>
          </w:p>
        </w:tc>
        <w:tc>
          <w:tcPr>
            <w:tcW w:w="0" w:type="auto"/>
            <w:hideMark/>
          </w:tcPr>
          <w:p w14:paraId="4021AD4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0.752721741</w:t>
            </w:r>
          </w:p>
        </w:tc>
        <w:tc>
          <w:tcPr>
            <w:tcW w:w="0" w:type="auto"/>
            <w:hideMark/>
          </w:tcPr>
          <w:p w14:paraId="6700842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0.75</w:t>
            </w:r>
          </w:p>
        </w:tc>
      </w:tr>
      <w:tr w:rsidR="008A7D19" w:rsidRPr="00756E06" w14:paraId="7844B72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7D154531" w14:textId="083460CE"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340C7332"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T-cell Exhaustion</w:t>
            </w:r>
          </w:p>
        </w:tc>
        <w:tc>
          <w:tcPr>
            <w:tcW w:w="0" w:type="auto"/>
            <w:hideMark/>
          </w:tcPr>
          <w:p w14:paraId="5CAC0B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F42DCA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31816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E1429E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0.0625</w:t>
            </w:r>
          </w:p>
        </w:tc>
        <w:tc>
          <w:tcPr>
            <w:tcW w:w="0" w:type="auto"/>
            <w:hideMark/>
          </w:tcPr>
          <w:p w14:paraId="4698499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5B4B714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8A7D19" w:rsidRPr="00756E06" w14:paraId="64FDF05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F34677A" w14:textId="159DDD4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872B89F" w14:textId="5989977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2164A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01E6F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AA924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5F94E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08412D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76ABD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21C84688"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F972DF" w14:textId="643DF3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B8C33C" w14:textId="0E847B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3268FC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9662A2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F6C96E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3E5E93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0.328125</w:t>
            </w:r>
          </w:p>
        </w:tc>
        <w:tc>
          <w:tcPr>
            <w:tcW w:w="0" w:type="auto"/>
            <w:hideMark/>
          </w:tcPr>
          <w:p w14:paraId="3631DAB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31A1A87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344B3C36"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468176" w14:textId="37AFD31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E14C3A" w14:textId="0B83FF4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0364E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E6A665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E3DA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3A52F4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0.2734375</w:t>
            </w:r>
          </w:p>
        </w:tc>
        <w:tc>
          <w:tcPr>
            <w:tcW w:w="0" w:type="auto"/>
            <w:hideMark/>
          </w:tcPr>
          <w:p w14:paraId="1B85CD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7734812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2485A5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51C074" w14:textId="6F42124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C50FE00" w14:textId="61E6003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2D3A5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3424DF1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58E94E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9F4045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315758F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7EFBFF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3A110C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61F44F5" w14:textId="54C4812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8A54404" w14:textId="4FA336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72F4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B8C85A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8F0E1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C0B29F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0.609375</w:t>
            </w:r>
          </w:p>
        </w:tc>
        <w:tc>
          <w:tcPr>
            <w:tcW w:w="0" w:type="auto"/>
            <w:hideMark/>
          </w:tcPr>
          <w:p w14:paraId="235671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639FFA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7ED38CF1"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B707E" w14:textId="119C11D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8768EB" w14:textId="43730FCF"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1D0BC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FD710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890B6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2B10B9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0.00390625</w:t>
            </w:r>
          </w:p>
        </w:tc>
        <w:tc>
          <w:tcPr>
            <w:tcW w:w="0" w:type="auto"/>
            <w:hideMark/>
          </w:tcPr>
          <w:p w14:paraId="3D167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0.03125</w:t>
            </w:r>
          </w:p>
        </w:tc>
        <w:tc>
          <w:tcPr>
            <w:tcW w:w="0" w:type="auto"/>
            <w:hideMark/>
          </w:tcPr>
          <w:p w14:paraId="2224F4E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0.031</w:t>
            </w:r>
          </w:p>
        </w:tc>
      </w:tr>
      <w:tr w:rsidR="008A7D19" w:rsidRPr="00756E06" w14:paraId="5DF60D73"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D2E9A5" w14:textId="2B64EF9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5A2E96" w14:textId="30324BD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0BA33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26688ED"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29FBB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4F26B7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0.0859375</w:t>
            </w:r>
          </w:p>
        </w:tc>
        <w:tc>
          <w:tcPr>
            <w:tcW w:w="0" w:type="auto"/>
            <w:hideMark/>
          </w:tcPr>
          <w:p w14:paraId="4310E5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7A34FDB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E96F36" w:rsidRPr="00756E06" w14:paraId="4F064ED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36EE8FE"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(Axi-cel)</w:t>
            </w:r>
          </w:p>
        </w:tc>
        <w:tc>
          <w:tcPr>
            <w:tcW w:w="0" w:type="auto"/>
            <w:vMerge w:val="restart"/>
            <w:tcBorders>
              <w:top w:val="single" w:sz="4" w:space="0" w:color="auto"/>
              <w:bottom w:val="single" w:sz="4" w:space="0" w:color="auto"/>
            </w:tcBorders>
            <w:vAlign w:val="center"/>
            <w:hideMark/>
          </w:tcPr>
          <w:p w14:paraId="10ED278D"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751306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75EAFC0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2D4B1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4AD44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0.1558275284</w:t>
            </w:r>
          </w:p>
        </w:tc>
        <w:tc>
          <w:tcPr>
            <w:tcW w:w="0" w:type="auto"/>
            <w:hideMark/>
          </w:tcPr>
          <w:p w14:paraId="4626ABE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49E11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9F27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00B068A" w14:textId="4F42CD7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206A8B7" w14:textId="5826D5A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4831A0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48A0B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7EF0F4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CE39D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0.4537893506</w:t>
            </w:r>
          </w:p>
        </w:tc>
        <w:tc>
          <w:tcPr>
            <w:tcW w:w="0" w:type="auto"/>
            <w:hideMark/>
          </w:tcPr>
          <w:p w14:paraId="433002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23E050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EDA98E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458622E" w14:textId="50D22B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DBB3E2D" w14:textId="64DF1EF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34D18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4FAE93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774CD6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9E032E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90E7C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BCCE7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69C46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29C478" w14:textId="29E60BF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62F98C" w14:textId="5EB3C58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40C54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280F37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AC5B7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E2851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2BBBCC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EA7E33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693DB1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3E5E4C" w14:textId="7965F60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B45A76" w14:textId="31AD465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FF13F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7ADE6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5686C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217D04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0.3068034716</w:t>
            </w:r>
          </w:p>
        </w:tc>
        <w:tc>
          <w:tcPr>
            <w:tcW w:w="0" w:type="auto"/>
            <w:hideMark/>
          </w:tcPr>
          <w:p w14:paraId="669F1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1431B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CBAB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148184E" w14:textId="579CF2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5D95AB5" w14:textId="5F70A5A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E79C1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100B91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6E0CE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9677B7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0.3469206171</w:t>
            </w:r>
          </w:p>
        </w:tc>
        <w:tc>
          <w:tcPr>
            <w:tcW w:w="0" w:type="auto"/>
            <w:hideMark/>
          </w:tcPr>
          <w:p w14:paraId="31F8E33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431A4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0C03A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F13DA45" w14:textId="3B19287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7A9502C" w14:textId="7F9042B8"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57590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A2D145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E7317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05713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0.5869328169</w:t>
            </w:r>
          </w:p>
        </w:tc>
        <w:tc>
          <w:tcPr>
            <w:tcW w:w="0" w:type="auto"/>
            <w:hideMark/>
          </w:tcPr>
          <w:p w14:paraId="57A18F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6BFE8A4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4FA910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AF54F06" w14:textId="4F32DF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FE570D9" w14:textId="5C5C96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026FC3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32A78D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0FE4C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6D5D3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0.9142337549</w:t>
            </w:r>
          </w:p>
        </w:tc>
        <w:tc>
          <w:tcPr>
            <w:tcW w:w="0" w:type="auto"/>
            <w:hideMark/>
          </w:tcPr>
          <w:p w14:paraId="240F88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2EE8F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274BC8C0"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4A6F" w14:textId="6DA6FD2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836355" w14:textId="670606C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E869A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CF084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D7E806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9112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13FE24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AD98E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7F9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1613442" w14:textId="3A49DC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E9EE5" w14:textId="6D402563"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6C285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3F8DC53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CD474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D90B1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0.6035147298</w:t>
            </w:r>
          </w:p>
        </w:tc>
        <w:tc>
          <w:tcPr>
            <w:tcW w:w="0" w:type="auto"/>
            <w:hideMark/>
          </w:tcPr>
          <w:p w14:paraId="73070E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0B65FA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691306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D5E9E90" w14:textId="3EA715C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1F5FCD7" w14:textId="50E7404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4F187C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00F244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948CA3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883A5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0.5640794632</w:t>
            </w:r>
          </w:p>
        </w:tc>
        <w:tc>
          <w:tcPr>
            <w:tcW w:w="0" w:type="auto"/>
            <w:hideMark/>
          </w:tcPr>
          <w:p w14:paraId="5D69A58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8FF55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7C33050"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AFBCE0A" w14:textId="2AFA830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C4CEC" w14:textId="52999A4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BFB3C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7E61B6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5B2D0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7FB5F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0.8015823694</w:t>
            </w:r>
          </w:p>
        </w:tc>
        <w:tc>
          <w:tcPr>
            <w:tcW w:w="0" w:type="auto"/>
            <w:hideMark/>
          </w:tcPr>
          <w:p w14:paraId="418E5A2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D2461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1280687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215571" w14:textId="67825F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D78480" w14:textId="69BFFE9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0302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5871DD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34957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FBCF0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0.4771962257</w:t>
            </w:r>
          </w:p>
        </w:tc>
        <w:tc>
          <w:tcPr>
            <w:tcW w:w="0" w:type="auto"/>
            <w:hideMark/>
          </w:tcPr>
          <w:p w14:paraId="1E6B42C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3ED52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4F358E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3350FB2" w14:textId="0FA2A37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A817C7" w14:textId="0595CEAE"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CA4E74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7D49CBF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1323750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24DC91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0.3022943929</w:t>
            </w:r>
          </w:p>
        </w:tc>
        <w:tc>
          <w:tcPr>
            <w:tcW w:w="0" w:type="auto"/>
            <w:hideMark/>
          </w:tcPr>
          <w:p w14:paraId="0D2843A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CB7743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75E672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A72CE1" w14:textId="6D655A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67170BB" w14:textId="5F26A00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8FE8A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3809BA2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83801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79B8B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354218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43A120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7B2BDCC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A81657" w14:textId="644A03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A6DD2E9" w14:textId="67D737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40FD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123D7A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B94EB7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B1B1C2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A1527F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8AC0AE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FCAA6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C248A9" w14:textId="066C76F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46A7169" w14:textId="4684202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28D7F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296E4B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76192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52B5B6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0.9256335295</w:t>
            </w:r>
          </w:p>
        </w:tc>
        <w:tc>
          <w:tcPr>
            <w:tcW w:w="0" w:type="auto"/>
            <w:hideMark/>
          </w:tcPr>
          <w:p w14:paraId="2B5F32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1C55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481C5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28325" w14:textId="0A1C8F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0DE5BA" w14:textId="55D1E42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E32EEC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12FE485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0291B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42303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0.5608500093</w:t>
            </w:r>
          </w:p>
        </w:tc>
        <w:tc>
          <w:tcPr>
            <w:tcW w:w="0" w:type="auto"/>
            <w:hideMark/>
          </w:tcPr>
          <w:p w14:paraId="4E46B8D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A2D3C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8CE749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180FC90" w14:textId="04C30D5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C65D8BC" w14:textId="702AE5F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75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630150B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482A8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794C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0.6135638729</w:t>
            </w:r>
          </w:p>
        </w:tc>
        <w:tc>
          <w:tcPr>
            <w:tcW w:w="0" w:type="auto"/>
            <w:hideMark/>
          </w:tcPr>
          <w:p w14:paraId="3F6E8D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F4518A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60F1FF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B7CC0" w14:textId="49E4A27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7CDBEEB" w14:textId="38C606B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B2230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599E793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F9D61D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3C033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0.9599152389</w:t>
            </w:r>
          </w:p>
        </w:tc>
        <w:tc>
          <w:tcPr>
            <w:tcW w:w="0" w:type="auto"/>
            <w:hideMark/>
          </w:tcPr>
          <w:p w14:paraId="3F7821A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B021D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CDE6C5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D49AE6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EB397CE"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6AD388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501A796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2B1858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0F5D06C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7ED8EB1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62C0789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6938F62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EFA770" w14:textId="6FD0E4A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3F75F5C" w14:textId="0DFE2A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1226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76C88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9CAC7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35424B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0.1199195598</w:t>
            </w:r>
          </w:p>
        </w:tc>
        <w:tc>
          <w:tcPr>
            <w:tcW w:w="0" w:type="auto"/>
            <w:hideMark/>
          </w:tcPr>
          <w:p w14:paraId="2E1212B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0664EF3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04F7FB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9491236" w14:textId="3BDFCB5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34C70BF" w14:textId="6AAAB5A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68DFBA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FFCB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CED40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14BE9E3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0.333079009</w:t>
            </w:r>
          </w:p>
        </w:tc>
        <w:tc>
          <w:tcPr>
            <w:tcW w:w="0" w:type="auto"/>
            <w:hideMark/>
          </w:tcPr>
          <w:p w14:paraId="6FC7A0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586470F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031A4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E449BB" w14:textId="1388437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ED5D21" w14:textId="3207990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11A9EC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754AA97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C54EE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71597A3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10B3AB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7D7E32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18F5446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7F082D" w14:textId="6D8FE51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36980DD" w14:textId="6886F883"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18161F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B975B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8A10E8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5B697F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0.1243516212</w:t>
            </w:r>
          </w:p>
        </w:tc>
        <w:tc>
          <w:tcPr>
            <w:tcW w:w="0" w:type="auto"/>
            <w:hideMark/>
          </w:tcPr>
          <w:p w14:paraId="28F00F6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1C8AEE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A484F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4D7C9C" w14:textId="4453C50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B21CB3" w14:textId="1CF8984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03E9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601ED1B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196123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E8C04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0.1266150558</w:t>
            </w:r>
          </w:p>
        </w:tc>
        <w:tc>
          <w:tcPr>
            <w:tcW w:w="0" w:type="auto"/>
            <w:hideMark/>
          </w:tcPr>
          <w:p w14:paraId="1C9A046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BA6D50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FAF1AF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1C0488" w14:textId="5CBA36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4E69984" w14:textId="07F78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9C3B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D92B4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01205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2E57C12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7798AB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36F6A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74CF9BC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A9B18B" w14:textId="6ED4EB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0D1675" w14:textId="3ECB672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923752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4052FD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ADB279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489F5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0.7033887869</w:t>
            </w:r>
          </w:p>
        </w:tc>
        <w:tc>
          <w:tcPr>
            <w:tcW w:w="0" w:type="auto"/>
            <w:hideMark/>
          </w:tcPr>
          <w:p w14:paraId="4BA33F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0B96E7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313F732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98053F" w14:textId="7965151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20E27B6" w14:textId="1C4069EE"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4166B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0B28D2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822F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0543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0.6041998353</w:t>
            </w:r>
          </w:p>
        </w:tc>
        <w:tc>
          <w:tcPr>
            <w:tcW w:w="0" w:type="auto"/>
            <w:hideMark/>
          </w:tcPr>
          <w:p w14:paraId="29B6A9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F96A4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0DCFC5F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A32445C" w14:textId="35E611C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5757469" w14:textId="6E2C9C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FFA4B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5B5E6EF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0D326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F83C3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0.6696536082</w:t>
            </w:r>
          </w:p>
        </w:tc>
        <w:tc>
          <w:tcPr>
            <w:tcW w:w="0" w:type="auto"/>
            <w:hideMark/>
          </w:tcPr>
          <w:p w14:paraId="0D009C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6B85F9D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637CEE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EB5CFD" w14:textId="5645E39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E5B4D32" w14:textId="407C36C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AD579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480659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6AA4A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DE72A7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854DFF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0.7693768991</w:t>
            </w:r>
          </w:p>
        </w:tc>
        <w:tc>
          <w:tcPr>
            <w:tcW w:w="0" w:type="auto"/>
            <w:hideMark/>
          </w:tcPr>
          <w:p w14:paraId="1B21AEB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0.77</w:t>
            </w:r>
          </w:p>
        </w:tc>
      </w:tr>
      <w:tr w:rsidR="00E96F36" w:rsidRPr="00756E06" w14:paraId="388FFA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0A92B8" w14:textId="523873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EAB8C42" w14:textId="784D981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630C40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7DC0F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305C3F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DEFBA9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50D73E7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6C84AA8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9281A7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8716B8" w14:textId="5AA605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7F52A2" w14:textId="53D0FF4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A91D6C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07E8BC6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68F77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8F8C31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0.2649679363</w:t>
            </w:r>
          </w:p>
        </w:tc>
        <w:tc>
          <w:tcPr>
            <w:tcW w:w="0" w:type="auto"/>
            <w:hideMark/>
          </w:tcPr>
          <w:p w14:paraId="0A6258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79D8B1C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67A53B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8B5F74" w14:textId="2E381A4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7D9CF64" w14:textId="13DF0F8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F5F8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0C4C650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69CBAA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568746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0.2276352435</w:t>
            </w:r>
          </w:p>
        </w:tc>
        <w:tc>
          <w:tcPr>
            <w:tcW w:w="0" w:type="auto"/>
            <w:hideMark/>
          </w:tcPr>
          <w:p w14:paraId="534753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726A009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4832803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DB3E14" w14:textId="3955DD9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DE96939" w14:textId="6F629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E766F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408DFF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2887A8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8D063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1D881D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09DB9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759190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46E8B1C" w14:textId="2E2350C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FDBA10B" w14:textId="35107181"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BDDDB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69F085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4B2E66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E1657A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0.7102091039</w:t>
            </w:r>
          </w:p>
        </w:tc>
        <w:tc>
          <w:tcPr>
            <w:tcW w:w="0" w:type="auto"/>
            <w:hideMark/>
          </w:tcPr>
          <w:p w14:paraId="4A2CB1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2F99B8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27E80325"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22A1DF" w14:textId="1BDF01D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A8D0E8" w14:textId="52DF354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6635F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7D61D7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2D872D7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35E8CA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0.744649997</w:t>
            </w:r>
          </w:p>
        </w:tc>
        <w:tc>
          <w:tcPr>
            <w:tcW w:w="0" w:type="auto"/>
            <w:hideMark/>
          </w:tcPr>
          <w:p w14:paraId="3EBC1BF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189A0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FE8B9C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ACD7AC9" w14:textId="55557D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EC2A6B" w14:textId="580B05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A2403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2AAA4F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786EA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5DCFA98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0.8079050805</w:t>
            </w:r>
          </w:p>
        </w:tc>
        <w:tc>
          <w:tcPr>
            <w:tcW w:w="0" w:type="auto"/>
            <w:hideMark/>
          </w:tcPr>
          <w:p w14:paraId="02A7A8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0.8504264005</w:t>
            </w:r>
          </w:p>
        </w:tc>
        <w:tc>
          <w:tcPr>
            <w:tcW w:w="0" w:type="auto"/>
            <w:hideMark/>
          </w:tcPr>
          <w:p w14:paraId="74EC14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08F02D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E2AE154" w14:textId="4BC60B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13208C" w14:textId="39D2BE9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ED443D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003B9D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0A03A3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48AC16E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0.347009064</w:t>
            </w:r>
          </w:p>
        </w:tc>
        <w:tc>
          <w:tcPr>
            <w:tcW w:w="0" w:type="auto"/>
            <w:hideMark/>
          </w:tcPr>
          <w:p w14:paraId="0CF723A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001E96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A7858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96CC86C" w14:textId="07C2D4D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51C90D" w14:textId="64E714A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9ACE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3EE7D8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Ongoing</w:t>
            </w:r>
          </w:p>
        </w:tc>
        <w:tc>
          <w:tcPr>
            <w:tcW w:w="0" w:type="auto"/>
            <w:hideMark/>
          </w:tcPr>
          <w:p w14:paraId="5F7033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Failure</w:t>
            </w:r>
          </w:p>
        </w:tc>
        <w:tc>
          <w:tcPr>
            <w:tcW w:w="0" w:type="auto"/>
            <w:hideMark/>
          </w:tcPr>
          <w:p w14:paraId="6E7E0A7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0.2172040643</w:t>
            </w:r>
          </w:p>
        </w:tc>
        <w:tc>
          <w:tcPr>
            <w:tcW w:w="0" w:type="auto"/>
            <w:hideMark/>
          </w:tcPr>
          <w:p w14:paraId="7465510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6DE2378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DED0E4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15E65F7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41E82AD9"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02C0948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310F0D1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976AD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8F0151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0.3901535746</w:t>
            </w:r>
          </w:p>
        </w:tc>
        <w:tc>
          <w:tcPr>
            <w:tcW w:w="0" w:type="auto"/>
            <w:hideMark/>
          </w:tcPr>
          <w:p w14:paraId="3D66DD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2E51A9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73AE32A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A494841" w14:textId="30B4C6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865C1A0" w14:textId="4BFD37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C1F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659681C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9FDAE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425C5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0.1988162762</w:t>
            </w:r>
          </w:p>
        </w:tc>
        <w:tc>
          <w:tcPr>
            <w:tcW w:w="0" w:type="auto"/>
            <w:hideMark/>
          </w:tcPr>
          <w:p w14:paraId="68076F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05FBB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220A795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DB2E93" w14:textId="222C2D8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96C53E" w14:textId="4C3ADA1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619E7D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AE0EB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B2461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F3700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0.6940491792</w:t>
            </w:r>
          </w:p>
        </w:tc>
        <w:tc>
          <w:tcPr>
            <w:tcW w:w="0" w:type="auto"/>
            <w:hideMark/>
          </w:tcPr>
          <w:p w14:paraId="4C2D218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A6C266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D99987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DDC75D" w14:textId="13DB017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35FC93" w14:textId="08CCAFC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327595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179A17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0D8811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8198EE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0.5624921805</w:t>
            </w:r>
          </w:p>
        </w:tc>
        <w:tc>
          <w:tcPr>
            <w:tcW w:w="0" w:type="auto"/>
            <w:hideMark/>
          </w:tcPr>
          <w:p w14:paraId="478B207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3F6916B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C03A7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7ADE3A" w14:textId="53D3E3E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CAC3E79" w14:textId="2F7FDA21"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6E574E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0BC2D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BFEC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9EE41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0.1673796468</w:t>
            </w:r>
          </w:p>
        </w:tc>
        <w:tc>
          <w:tcPr>
            <w:tcW w:w="0" w:type="auto"/>
            <w:hideMark/>
          </w:tcPr>
          <w:p w14:paraId="445BA6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B19FB0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0D01D9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900242" w14:textId="02DB258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2B370C6" w14:textId="56DFFB5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FA2AC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30470B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08767B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5A202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0.3171323429</w:t>
            </w:r>
          </w:p>
        </w:tc>
        <w:tc>
          <w:tcPr>
            <w:tcW w:w="0" w:type="auto"/>
            <w:hideMark/>
          </w:tcPr>
          <w:p w14:paraId="43473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1DF64D5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2989836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AF458C7" w14:textId="2C3B9B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AFE9932" w14:textId="69BAA3F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47D0E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5226218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BE142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C728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126CB82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6FE1190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E29A3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839F7A" w14:textId="05CD9B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89CB9C" w14:textId="3830B5F0"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54F3A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6E14B2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B0AE8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7D036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42F8F8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646B2E7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0.98</w:t>
            </w:r>
          </w:p>
        </w:tc>
      </w:tr>
      <w:tr w:rsidR="00E96F36" w:rsidRPr="00756E06" w14:paraId="5AAC800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423985" w14:textId="3BCA90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5A57690" w14:textId="3FC07A0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7C244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72CDF2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EC5B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3836BD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0.7285843592</w:t>
            </w:r>
          </w:p>
        </w:tc>
        <w:tc>
          <w:tcPr>
            <w:tcW w:w="0" w:type="auto"/>
            <w:hideMark/>
          </w:tcPr>
          <w:p w14:paraId="23CC7D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6E56D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0C49725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B856CC" w14:textId="651ABC1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8E6AA2D" w14:textId="5617119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41B40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7488A15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8A255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6C859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0F1567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4332BB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051B80D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B33702" w14:textId="4DAF7FA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5240AA" w14:textId="4E0B025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8773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B735D1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3C7035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D8CF9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7CA1A92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60E325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46D5A1D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B2AD84E" w14:textId="60C0D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B8E927" w14:textId="17664CD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D5353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0B6753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603CA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A8633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7966B9E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74F71B0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074C7B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CAF2A33" w14:textId="6138AE6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F29FA0" w14:textId="4A9F2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4E2805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50623A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36984D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21989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0.5859048498</w:t>
            </w:r>
          </w:p>
        </w:tc>
        <w:tc>
          <w:tcPr>
            <w:tcW w:w="0" w:type="auto"/>
            <w:hideMark/>
          </w:tcPr>
          <w:p w14:paraId="08B0DDE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43E2DE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61076C79"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B1EC9E3" w14:textId="568706E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3406D1" w14:textId="55CEA76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1F67B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7F78B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EA286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C0058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645245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4334F0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1215A16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4D94308" w14:textId="15216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DED8B62" w14:textId="73F9C98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0903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DDDB10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DC21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01A0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3D83D25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52907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CB067D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DD8298" w14:textId="3DACE54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6E7F86D" w14:textId="50B4299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C326D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659CC3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100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46DD7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0.1013197697</w:t>
            </w:r>
          </w:p>
        </w:tc>
        <w:tc>
          <w:tcPr>
            <w:tcW w:w="0" w:type="auto"/>
            <w:hideMark/>
          </w:tcPr>
          <w:p w14:paraId="64EFA3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585129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FF610F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8D5483" w14:textId="2CE5223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F00D85" w14:textId="2AAC438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3585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CA013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4200E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CE742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0.1071026924</w:t>
            </w:r>
          </w:p>
        </w:tc>
        <w:tc>
          <w:tcPr>
            <w:tcW w:w="0" w:type="auto"/>
            <w:hideMark/>
          </w:tcPr>
          <w:p w14:paraId="3EFD584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182F7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4EF820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F5FA98" w14:textId="6D5FA6F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09B86D6" w14:textId="2DA731F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90B5F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5FA229E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B2FA8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1E5334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0.1047164729</w:t>
            </w:r>
          </w:p>
        </w:tc>
        <w:tc>
          <w:tcPr>
            <w:tcW w:w="0" w:type="auto"/>
            <w:hideMark/>
          </w:tcPr>
          <w:p w14:paraId="79041DA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2DF32C1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0E4CE42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C93FF" w14:textId="0995815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1A679BA" w14:textId="023492B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A98911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hideMark/>
          </w:tcPr>
          <w:p w14:paraId="1A03D66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4447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6672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6F1E00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6CF857C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5EC8D7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36DAA608" w14:textId="644A0F28"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7D205B44" w14:textId="77777777" w:rsidR="00E96F36" w:rsidRPr="00756E06" w:rsidRDefault="00E96F36" w:rsidP="00D818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5D5A422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6AA8B5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53A4A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84D8B1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0.203125</w:t>
            </w:r>
          </w:p>
        </w:tc>
        <w:tc>
          <w:tcPr>
            <w:tcW w:w="0" w:type="auto"/>
            <w:hideMark/>
          </w:tcPr>
          <w:p w14:paraId="21DE606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6B242D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4E70CA0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EFB0749" w14:textId="64B6C70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535030" w14:textId="1FDC5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25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56F0F3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4C0286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ADAF65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0.0546875</w:t>
            </w:r>
          </w:p>
        </w:tc>
        <w:tc>
          <w:tcPr>
            <w:tcW w:w="0" w:type="auto"/>
            <w:hideMark/>
          </w:tcPr>
          <w:p w14:paraId="0D2982C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0.3463541667</w:t>
            </w:r>
          </w:p>
        </w:tc>
        <w:tc>
          <w:tcPr>
            <w:tcW w:w="0" w:type="auto"/>
            <w:hideMark/>
          </w:tcPr>
          <w:p w14:paraId="0C8B13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0.35</w:t>
            </w:r>
          </w:p>
        </w:tc>
      </w:tr>
      <w:tr w:rsidR="00E96F36" w:rsidRPr="00756E06" w14:paraId="22309B7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803C3A3" w14:textId="52FD5D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753489" w14:textId="6228EBB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26D29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10EF9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1E9BEB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F45DCD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0.01953125</w:t>
            </w:r>
          </w:p>
        </w:tc>
        <w:tc>
          <w:tcPr>
            <w:tcW w:w="0" w:type="auto"/>
            <w:hideMark/>
          </w:tcPr>
          <w:p w14:paraId="063577E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4C4585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0346903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C9C694" w14:textId="5CF55C2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0D3F024" w14:textId="56E8A4E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DB03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4C24A0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4304C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3BEB9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573A5E9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754C182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97BCD0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5167859" w14:textId="4BDC80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A13D24B" w14:textId="360AF3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577373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398D82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4E5CC4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7EDA2FA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0.359375</w:t>
            </w:r>
          </w:p>
        </w:tc>
        <w:tc>
          <w:tcPr>
            <w:tcW w:w="0" w:type="auto"/>
            <w:hideMark/>
          </w:tcPr>
          <w:p w14:paraId="1364246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0.6828125</w:t>
            </w:r>
          </w:p>
        </w:tc>
        <w:tc>
          <w:tcPr>
            <w:tcW w:w="0" w:type="auto"/>
            <w:hideMark/>
          </w:tcPr>
          <w:p w14:paraId="03D4E5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8238E0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765632" w14:textId="652C74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D59A45" w14:textId="5D25CD4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08C4E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61B2A48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1D5DAD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2DC48A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67FFC5C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5A541E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4A0C6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70BDDAF" w14:textId="758D0E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445F2F" w14:textId="0E4229D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047B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7DFEAC0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E1B71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DD187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0.5703125</w:t>
            </w:r>
          </w:p>
        </w:tc>
        <w:tc>
          <w:tcPr>
            <w:tcW w:w="0" w:type="auto"/>
            <w:hideMark/>
          </w:tcPr>
          <w:p w14:paraId="1A59E68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5EE5E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9179B6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6EA60FA" w14:textId="3F7E46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89734EF" w14:textId="1B4BE44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D66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3B1A5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6E12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3C6FB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3B5E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43D2627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6BB3A65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B0F4FE" w14:textId="6A6005E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4B36773" w14:textId="4981B3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19482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19701B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CCB01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1306E4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0A8AF6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01409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2B7AFE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601BD2F" w14:textId="00D068D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C3A2E4" w14:textId="0FDB1C1C"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4CF77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62BE8D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33949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7CCB3D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531BFC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3BFDE1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396CB24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7BE34C70" w14:textId="56537AE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9F84EA3" w14:textId="63D21BD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ED97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26C8FE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91B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9352CA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0.02734375</w:t>
            </w:r>
          </w:p>
        </w:tc>
        <w:tc>
          <w:tcPr>
            <w:tcW w:w="0" w:type="auto"/>
            <w:hideMark/>
          </w:tcPr>
          <w:p w14:paraId="17FEDB9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273BB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4F4C8E8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FF57B5" w14:textId="5B9E54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3D48A66" w14:textId="0E82CD6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CE6E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79712F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62E0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2EC5308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5DE3FA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E117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0C2737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705928F" w14:textId="6427DE7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BD461E6" w14:textId="4B0E375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DBC88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24C3D4F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E00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04E83A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0.1875</w:t>
            </w:r>
          </w:p>
        </w:tc>
        <w:tc>
          <w:tcPr>
            <w:tcW w:w="0" w:type="auto"/>
            <w:hideMark/>
          </w:tcPr>
          <w:p w14:paraId="5C2A35E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5A628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2FE629A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0ED3A300" w14:textId="688F4D1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20EE85" w14:textId="7B6DDF6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6B55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AA90EC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A80A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3B840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0E8A7C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1DC6A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7D556D7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BD952F9" w14:textId="5C8CF9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B50E9BB" w14:textId="4120EB68"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A238B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0AC25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73934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589FB5B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020B15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7E46CD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E15F35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1560DBB" w14:textId="273EC41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D59971F" w14:textId="26F3BF09"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10778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36A494B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2EB0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6CDF30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w:t>
            </w:r>
          </w:p>
        </w:tc>
        <w:tc>
          <w:tcPr>
            <w:tcW w:w="0" w:type="auto"/>
            <w:hideMark/>
          </w:tcPr>
          <w:p w14:paraId="494A0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38C9502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5CCB80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B252965" w14:textId="2DF5F41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B1EAE5" w14:textId="6FF496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8D3FE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7CD9BD0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836EC7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7E1AB9E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625A5B2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3F680D2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78D21131"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9BBD25B" w14:textId="4FA2A7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581DEA6" w14:textId="1538217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76E3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495CA4C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2B1E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hideMark/>
          </w:tcPr>
          <w:p w14:paraId="4B38EA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0.09765625</w:t>
            </w:r>
          </w:p>
        </w:tc>
        <w:tc>
          <w:tcPr>
            <w:tcW w:w="0" w:type="auto"/>
            <w:hideMark/>
          </w:tcPr>
          <w:p w14:paraId="6186D9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0D4A5CA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0AB4F8C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DEA756B" w14:textId="2E0B02F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6A76403" w14:textId="2568529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Borders>
              <w:bottom w:val="single" w:sz="4" w:space="0" w:color="auto"/>
            </w:tcBorders>
            <w:hideMark/>
          </w:tcPr>
          <w:p w14:paraId="2EB48E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tcBorders>
              <w:bottom w:val="single" w:sz="4" w:space="0" w:color="auto"/>
            </w:tcBorders>
            <w:hideMark/>
          </w:tcPr>
          <w:p w14:paraId="5FC2DC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tcBorders>
              <w:bottom w:val="single" w:sz="4" w:space="0" w:color="auto"/>
            </w:tcBorders>
            <w:hideMark/>
          </w:tcPr>
          <w:p w14:paraId="518B9E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Post-CAR T</w:t>
            </w:r>
          </w:p>
        </w:tc>
        <w:tc>
          <w:tcPr>
            <w:tcW w:w="0" w:type="auto"/>
            <w:tcBorders>
              <w:bottom w:val="single" w:sz="4" w:space="0" w:color="auto"/>
            </w:tcBorders>
            <w:hideMark/>
          </w:tcPr>
          <w:p w14:paraId="745E4D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tcBorders>
              <w:bottom w:val="single" w:sz="4" w:space="0" w:color="auto"/>
            </w:tcBorders>
            <w:hideMark/>
          </w:tcPr>
          <w:p w14:paraId="60D9F8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tcBorders>
              <w:bottom w:val="single" w:sz="4" w:space="0" w:color="auto"/>
            </w:tcBorders>
            <w:hideMark/>
          </w:tcPr>
          <w:p w14:paraId="2510A5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bl>
    <w:p w14:paraId="61919C35" w14:textId="77777777" w:rsidR="00756E06" w:rsidRDefault="00756E06" w:rsidP="00855F70">
      <w:pPr>
        <w:spacing w:after="0" w:line="480" w:lineRule="auto"/>
        <w:jc w:val="both"/>
        <w:rPr>
          <w:rFonts w:ascii="Times New Roman" w:hAnsi="Times New Roman" w:cs="Times New Roman"/>
          <w:lang w:val="en-US"/>
        </w:rPr>
      </w:pPr>
    </w:p>
    <w:p w14:paraId="3836F84C" w14:textId="76B2C2D0" w:rsidR="00756E06"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t>Supplementary Table 2. Differential gene expression (DEG) analysis associated with clinical outcomes and longitudinal cellular evolution in the ZUMA-1 and ZUMA-7 cohorts.</w:t>
      </w:r>
      <w:r w:rsidRPr="000C069A">
        <w:rPr>
          <w:rFonts w:ascii="Times New Roman" w:hAnsi="Times New Roman" w:cs="Times New Roman"/>
          <w:lang w:val="en-US"/>
        </w:rPr>
        <w:t xml:space="preserve"> For each assessed transcript, the magnitude of biological change is reported as the Log2 Fold Change (logFC), alongside its mean expression across all contrast samples (AveExpr). Statistical inferences for each group comparison (contrast and comparison) are derived from empirical Bayes moderated t-statistics (t) and the log-odds of differential expression (B). Statistical significance is denoted by the nominal p-value (P.Value) and the adjusted p-value (adj.P.Val) rigorously corrected for multiple comparisons using the Benjamini-Hochberg False Discovery Rate (FDR) control method. The definitive biological direction of transcriptional enrichment for each gene is explicitly summarized (direction_RawP).</w:t>
      </w:r>
    </w:p>
    <w:p w14:paraId="2FCA3FC5" w14:textId="77777777" w:rsidR="000C069A" w:rsidRDefault="000C069A" w:rsidP="00855F70">
      <w:pPr>
        <w:spacing w:after="0" w:line="480" w:lineRule="auto"/>
        <w:jc w:val="both"/>
        <w:rPr>
          <w:rFonts w:ascii="Times New Roman" w:hAnsi="Times New Roman" w:cs="Times New Roman"/>
          <w:lang w:val="en-US"/>
        </w:rPr>
      </w:pPr>
    </w:p>
    <w:tbl>
      <w:tblPr>
        <w:tblStyle w:val="TabelaSimples4"/>
        <w:tblW w:w="14216" w:type="dxa"/>
        <w:tblLayout w:type="fixed"/>
        <w:tblLook w:val="04A0" w:firstRow="1" w:lastRow="0" w:firstColumn="1" w:lastColumn="0" w:noHBand="0" w:noVBand="1"/>
      </w:tblPr>
      <w:tblGrid>
        <w:gridCol w:w="2410"/>
        <w:gridCol w:w="843"/>
        <w:gridCol w:w="1142"/>
        <w:gridCol w:w="851"/>
        <w:gridCol w:w="1116"/>
        <w:gridCol w:w="1132"/>
        <w:gridCol w:w="1012"/>
        <w:gridCol w:w="2141"/>
        <w:gridCol w:w="2112"/>
        <w:gridCol w:w="1457"/>
      </w:tblGrid>
      <w:tr w:rsidR="00520ED2" w:rsidRPr="00520ED2" w14:paraId="07543406"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auto"/>
              <w:bottom w:val="single" w:sz="4" w:space="0" w:color="auto"/>
            </w:tcBorders>
            <w:hideMark/>
          </w:tcPr>
          <w:p w14:paraId="497DFD5C" w14:textId="77777777" w:rsidR="00520ED2" w:rsidRPr="00520ED2" w:rsidRDefault="00520ED2" w:rsidP="00D81832">
            <w:pPr>
              <w:jc w:val="both"/>
              <w:rPr>
                <w:rFonts w:ascii="Times New Roman" w:hAnsi="Times New Roman" w:cs="Times New Roman"/>
              </w:rPr>
            </w:pPr>
            <w:r w:rsidRPr="00520ED2">
              <w:rPr>
                <w:rFonts w:ascii="Times New Roman" w:hAnsi="Times New Roman" w:cs="Times New Roman"/>
              </w:rPr>
              <w:t>Feature</w:t>
            </w:r>
          </w:p>
        </w:tc>
        <w:tc>
          <w:tcPr>
            <w:tcW w:w="843" w:type="dxa"/>
            <w:tcBorders>
              <w:top w:val="single" w:sz="4" w:space="0" w:color="auto"/>
              <w:bottom w:val="single" w:sz="4" w:space="0" w:color="auto"/>
            </w:tcBorders>
            <w:hideMark/>
          </w:tcPr>
          <w:p w14:paraId="016D8167"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logFC</w:t>
            </w:r>
          </w:p>
        </w:tc>
        <w:tc>
          <w:tcPr>
            <w:tcW w:w="1142" w:type="dxa"/>
            <w:tcBorders>
              <w:top w:val="single" w:sz="4" w:space="0" w:color="auto"/>
              <w:bottom w:val="single" w:sz="4" w:space="0" w:color="auto"/>
            </w:tcBorders>
            <w:hideMark/>
          </w:tcPr>
          <w:p w14:paraId="610A01C4"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AveExpr</w:t>
            </w:r>
          </w:p>
        </w:tc>
        <w:tc>
          <w:tcPr>
            <w:tcW w:w="851" w:type="dxa"/>
            <w:tcBorders>
              <w:top w:val="single" w:sz="4" w:space="0" w:color="auto"/>
              <w:bottom w:val="single" w:sz="4" w:space="0" w:color="auto"/>
            </w:tcBorders>
            <w:hideMark/>
          </w:tcPr>
          <w:p w14:paraId="57F2A2A1"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t</w:t>
            </w:r>
          </w:p>
        </w:tc>
        <w:tc>
          <w:tcPr>
            <w:tcW w:w="1116" w:type="dxa"/>
            <w:tcBorders>
              <w:top w:val="single" w:sz="4" w:space="0" w:color="auto"/>
              <w:bottom w:val="single" w:sz="4" w:space="0" w:color="auto"/>
            </w:tcBorders>
            <w:hideMark/>
          </w:tcPr>
          <w:p w14:paraId="1255EB69"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P.Value</w:t>
            </w:r>
          </w:p>
        </w:tc>
        <w:tc>
          <w:tcPr>
            <w:tcW w:w="1132" w:type="dxa"/>
            <w:tcBorders>
              <w:top w:val="single" w:sz="4" w:space="0" w:color="auto"/>
              <w:bottom w:val="single" w:sz="4" w:space="0" w:color="auto"/>
            </w:tcBorders>
            <w:hideMark/>
          </w:tcPr>
          <w:p w14:paraId="0534C45C"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adj.P.Val</w:t>
            </w:r>
          </w:p>
        </w:tc>
        <w:tc>
          <w:tcPr>
            <w:tcW w:w="1012" w:type="dxa"/>
            <w:tcBorders>
              <w:top w:val="single" w:sz="4" w:space="0" w:color="auto"/>
              <w:bottom w:val="single" w:sz="4" w:space="0" w:color="auto"/>
            </w:tcBorders>
            <w:hideMark/>
          </w:tcPr>
          <w:p w14:paraId="545DAD26"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B</w:t>
            </w:r>
          </w:p>
        </w:tc>
        <w:tc>
          <w:tcPr>
            <w:tcW w:w="2141" w:type="dxa"/>
            <w:tcBorders>
              <w:top w:val="single" w:sz="4" w:space="0" w:color="auto"/>
              <w:bottom w:val="single" w:sz="4" w:space="0" w:color="auto"/>
            </w:tcBorders>
            <w:hideMark/>
          </w:tcPr>
          <w:p w14:paraId="2ED790EE"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comparison</w:t>
            </w:r>
          </w:p>
        </w:tc>
        <w:tc>
          <w:tcPr>
            <w:tcW w:w="3569" w:type="dxa"/>
            <w:gridSpan w:val="2"/>
            <w:tcBorders>
              <w:top w:val="single" w:sz="4" w:space="0" w:color="auto"/>
              <w:bottom w:val="single" w:sz="4" w:space="0" w:color="auto"/>
            </w:tcBorders>
            <w:hideMark/>
          </w:tcPr>
          <w:p w14:paraId="1EDFB5F5"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direction_RawP</w:t>
            </w:r>
          </w:p>
        </w:tc>
      </w:tr>
      <w:tr w:rsidR="00520ED2" w:rsidRPr="00520ED2" w14:paraId="29FBFA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5C90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CCL20</w:t>
            </w:r>
          </w:p>
        </w:tc>
        <w:tc>
          <w:tcPr>
            <w:tcW w:w="843" w:type="dxa"/>
            <w:hideMark/>
          </w:tcPr>
          <w:p w14:paraId="2E24A6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4F26E4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851" w:type="dxa"/>
            <w:hideMark/>
          </w:tcPr>
          <w:p w14:paraId="220A332F" w14:textId="77777777" w:rsidR="00520ED2" w:rsidRPr="00520ED2" w:rsidRDefault="00520ED2" w:rsidP="00D81832">
            <w:pPr>
              <w:ind w:right="-38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4.62</w:t>
            </w:r>
          </w:p>
        </w:tc>
        <w:tc>
          <w:tcPr>
            <w:tcW w:w="1116" w:type="dxa"/>
            <w:hideMark/>
          </w:tcPr>
          <w:p w14:paraId="7C5A5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0.000072</w:t>
            </w:r>
          </w:p>
        </w:tc>
        <w:tc>
          <w:tcPr>
            <w:tcW w:w="1132" w:type="dxa"/>
            <w:hideMark/>
          </w:tcPr>
          <w:p w14:paraId="3083C8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4ABDB4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2141" w:type="dxa"/>
            <w:hideMark/>
          </w:tcPr>
          <w:p w14:paraId="7FB90F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9A0D4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B4E90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CA1EA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KIR_Activating_Subgroup_2</w:t>
            </w:r>
          </w:p>
        </w:tc>
        <w:tc>
          <w:tcPr>
            <w:tcW w:w="843" w:type="dxa"/>
            <w:hideMark/>
          </w:tcPr>
          <w:p w14:paraId="5F066F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42" w:type="dxa"/>
            <w:hideMark/>
          </w:tcPr>
          <w:p w14:paraId="15023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1002A3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4.45</w:t>
            </w:r>
          </w:p>
        </w:tc>
        <w:tc>
          <w:tcPr>
            <w:tcW w:w="1116" w:type="dxa"/>
            <w:hideMark/>
          </w:tcPr>
          <w:p w14:paraId="503CD1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0.000117</w:t>
            </w:r>
          </w:p>
        </w:tc>
        <w:tc>
          <w:tcPr>
            <w:tcW w:w="1132" w:type="dxa"/>
            <w:hideMark/>
          </w:tcPr>
          <w:p w14:paraId="484EFD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196556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2141" w:type="dxa"/>
            <w:hideMark/>
          </w:tcPr>
          <w:p w14:paraId="280765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EDC83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0D93FE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5D8A1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MAGEA12</w:t>
            </w:r>
          </w:p>
        </w:tc>
        <w:tc>
          <w:tcPr>
            <w:tcW w:w="843" w:type="dxa"/>
            <w:hideMark/>
          </w:tcPr>
          <w:p w14:paraId="2686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1142" w:type="dxa"/>
            <w:hideMark/>
          </w:tcPr>
          <w:p w14:paraId="0D6B49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851" w:type="dxa"/>
            <w:hideMark/>
          </w:tcPr>
          <w:p w14:paraId="67E36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19C20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0.000180</w:t>
            </w:r>
          </w:p>
        </w:tc>
        <w:tc>
          <w:tcPr>
            <w:tcW w:w="1132" w:type="dxa"/>
            <w:hideMark/>
          </w:tcPr>
          <w:p w14:paraId="44C34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38991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0.81</w:t>
            </w:r>
          </w:p>
        </w:tc>
        <w:tc>
          <w:tcPr>
            <w:tcW w:w="2141" w:type="dxa"/>
            <w:hideMark/>
          </w:tcPr>
          <w:p w14:paraId="1D5A37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91E77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025C46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758BE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MAGEA3</w:t>
            </w:r>
          </w:p>
        </w:tc>
        <w:tc>
          <w:tcPr>
            <w:tcW w:w="843" w:type="dxa"/>
            <w:hideMark/>
          </w:tcPr>
          <w:p w14:paraId="2D854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6C276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DD8D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16" w:type="dxa"/>
            <w:hideMark/>
          </w:tcPr>
          <w:p w14:paraId="429C2B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0.000483</w:t>
            </w:r>
          </w:p>
        </w:tc>
        <w:tc>
          <w:tcPr>
            <w:tcW w:w="1132" w:type="dxa"/>
            <w:hideMark/>
          </w:tcPr>
          <w:p w14:paraId="7C2D45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FCB6D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w:t>
            </w:r>
          </w:p>
        </w:tc>
        <w:tc>
          <w:tcPr>
            <w:tcW w:w="2141" w:type="dxa"/>
            <w:hideMark/>
          </w:tcPr>
          <w:p w14:paraId="525972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95F6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EC7AF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EDB1E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IL13</w:t>
            </w:r>
          </w:p>
        </w:tc>
        <w:tc>
          <w:tcPr>
            <w:tcW w:w="843" w:type="dxa"/>
            <w:hideMark/>
          </w:tcPr>
          <w:p w14:paraId="40CE2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402C63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01EBB1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1116" w:type="dxa"/>
            <w:hideMark/>
          </w:tcPr>
          <w:p w14:paraId="49F56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0.000504</w:t>
            </w:r>
          </w:p>
        </w:tc>
        <w:tc>
          <w:tcPr>
            <w:tcW w:w="1132" w:type="dxa"/>
            <w:hideMark/>
          </w:tcPr>
          <w:p w14:paraId="6582E6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DAB6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w:t>
            </w:r>
          </w:p>
        </w:tc>
        <w:tc>
          <w:tcPr>
            <w:tcW w:w="2141" w:type="dxa"/>
            <w:hideMark/>
          </w:tcPr>
          <w:p w14:paraId="668DA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257D6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9A4A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DA411F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KIR3DL3</w:t>
            </w:r>
          </w:p>
        </w:tc>
        <w:tc>
          <w:tcPr>
            <w:tcW w:w="843" w:type="dxa"/>
            <w:hideMark/>
          </w:tcPr>
          <w:p w14:paraId="0A5337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1142" w:type="dxa"/>
            <w:hideMark/>
          </w:tcPr>
          <w:p w14:paraId="357E8D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851" w:type="dxa"/>
            <w:hideMark/>
          </w:tcPr>
          <w:p w14:paraId="530AF8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16" w:type="dxa"/>
            <w:hideMark/>
          </w:tcPr>
          <w:p w14:paraId="66F10E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0.000704</w:t>
            </w:r>
          </w:p>
        </w:tc>
        <w:tc>
          <w:tcPr>
            <w:tcW w:w="1132" w:type="dxa"/>
            <w:hideMark/>
          </w:tcPr>
          <w:p w14:paraId="48C099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1FBC08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1EB77A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FEBC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75A9E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1FCD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MASP1</w:t>
            </w:r>
          </w:p>
        </w:tc>
        <w:tc>
          <w:tcPr>
            <w:tcW w:w="843" w:type="dxa"/>
            <w:hideMark/>
          </w:tcPr>
          <w:p w14:paraId="131697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64D0D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3A281D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30125F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0.000780</w:t>
            </w:r>
          </w:p>
        </w:tc>
        <w:tc>
          <w:tcPr>
            <w:tcW w:w="1132" w:type="dxa"/>
            <w:hideMark/>
          </w:tcPr>
          <w:p w14:paraId="4BED4C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A0D1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30116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63416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67820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7780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CCL16</w:t>
            </w:r>
          </w:p>
        </w:tc>
        <w:tc>
          <w:tcPr>
            <w:tcW w:w="843" w:type="dxa"/>
            <w:hideMark/>
          </w:tcPr>
          <w:p w14:paraId="4587E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42" w:type="dxa"/>
            <w:hideMark/>
          </w:tcPr>
          <w:p w14:paraId="08C99E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1.51</w:t>
            </w:r>
          </w:p>
        </w:tc>
        <w:tc>
          <w:tcPr>
            <w:tcW w:w="851" w:type="dxa"/>
            <w:hideMark/>
          </w:tcPr>
          <w:p w14:paraId="39C7F6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473B23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0.000783</w:t>
            </w:r>
          </w:p>
        </w:tc>
        <w:tc>
          <w:tcPr>
            <w:tcW w:w="1132" w:type="dxa"/>
            <w:hideMark/>
          </w:tcPr>
          <w:p w14:paraId="42C4AD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0E33E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63B564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D069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2C9A7A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75B4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IL27</w:t>
            </w:r>
          </w:p>
        </w:tc>
        <w:tc>
          <w:tcPr>
            <w:tcW w:w="843" w:type="dxa"/>
            <w:hideMark/>
          </w:tcPr>
          <w:p w14:paraId="53A637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2AB49B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1.84</w:t>
            </w:r>
          </w:p>
        </w:tc>
        <w:tc>
          <w:tcPr>
            <w:tcW w:w="851" w:type="dxa"/>
            <w:hideMark/>
          </w:tcPr>
          <w:p w14:paraId="6DCB1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24070C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0.000793</w:t>
            </w:r>
          </w:p>
        </w:tc>
        <w:tc>
          <w:tcPr>
            <w:tcW w:w="1132" w:type="dxa"/>
            <w:hideMark/>
          </w:tcPr>
          <w:p w14:paraId="3D6B07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4E00C6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-0.50</w:t>
            </w:r>
          </w:p>
        </w:tc>
        <w:tc>
          <w:tcPr>
            <w:tcW w:w="2141" w:type="dxa"/>
            <w:hideMark/>
          </w:tcPr>
          <w:p w14:paraId="61511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E7AA9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8EA4A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3288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CCL15</w:t>
            </w:r>
          </w:p>
        </w:tc>
        <w:tc>
          <w:tcPr>
            <w:tcW w:w="843" w:type="dxa"/>
            <w:hideMark/>
          </w:tcPr>
          <w:p w14:paraId="269E97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2D32D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851" w:type="dxa"/>
            <w:hideMark/>
          </w:tcPr>
          <w:p w14:paraId="1278F0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44BD52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0.000874</w:t>
            </w:r>
          </w:p>
        </w:tc>
        <w:tc>
          <w:tcPr>
            <w:tcW w:w="1132" w:type="dxa"/>
            <w:hideMark/>
          </w:tcPr>
          <w:p w14:paraId="2E02DC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3EE050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2141" w:type="dxa"/>
            <w:hideMark/>
          </w:tcPr>
          <w:p w14:paraId="6DBE0F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F63F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04ED1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265C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CCR3</w:t>
            </w:r>
          </w:p>
        </w:tc>
        <w:tc>
          <w:tcPr>
            <w:tcW w:w="843" w:type="dxa"/>
            <w:hideMark/>
          </w:tcPr>
          <w:p w14:paraId="3DBF83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715D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1.50</w:t>
            </w:r>
          </w:p>
        </w:tc>
        <w:tc>
          <w:tcPr>
            <w:tcW w:w="851" w:type="dxa"/>
            <w:hideMark/>
          </w:tcPr>
          <w:p w14:paraId="1BE382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1116" w:type="dxa"/>
            <w:hideMark/>
          </w:tcPr>
          <w:p w14:paraId="020467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0.001031</w:t>
            </w:r>
          </w:p>
        </w:tc>
        <w:tc>
          <w:tcPr>
            <w:tcW w:w="1132" w:type="dxa"/>
            <w:hideMark/>
          </w:tcPr>
          <w:p w14:paraId="7E04BF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0.068</w:t>
            </w:r>
          </w:p>
        </w:tc>
        <w:tc>
          <w:tcPr>
            <w:tcW w:w="1012" w:type="dxa"/>
            <w:hideMark/>
          </w:tcPr>
          <w:p w14:paraId="172205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2141" w:type="dxa"/>
            <w:hideMark/>
          </w:tcPr>
          <w:p w14:paraId="2F30DE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0CAD4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6BB09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CC2DC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F12</w:t>
            </w:r>
          </w:p>
        </w:tc>
        <w:tc>
          <w:tcPr>
            <w:tcW w:w="843" w:type="dxa"/>
            <w:hideMark/>
          </w:tcPr>
          <w:p w14:paraId="36061E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42" w:type="dxa"/>
            <w:hideMark/>
          </w:tcPr>
          <w:p w14:paraId="23DC30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851" w:type="dxa"/>
            <w:hideMark/>
          </w:tcPr>
          <w:p w14:paraId="51433B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3.33</w:t>
            </w:r>
          </w:p>
        </w:tc>
        <w:tc>
          <w:tcPr>
            <w:tcW w:w="1116" w:type="dxa"/>
            <w:hideMark/>
          </w:tcPr>
          <w:p w14:paraId="1B3B62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0.002402</w:t>
            </w:r>
          </w:p>
        </w:tc>
        <w:tc>
          <w:tcPr>
            <w:tcW w:w="1132" w:type="dxa"/>
            <w:hideMark/>
          </w:tcPr>
          <w:p w14:paraId="502C06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FB73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2141" w:type="dxa"/>
            <w:hideMark/>
          </w:tcPr>
          <w:p w14:paraId="1783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C1618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E678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5A763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SPANXB1</w:t>
            </w:r>
          </w:p>
        </w:tc>
        <w:tc>
          <w:tcPr>
            <w:tcW w:w="843" w:type="dxa"/>
            <w:hideMark/>
          </w:tcPr>
          <w:p w14:paraId="697597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F49ED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851" w:type="dxa"/>
            <w:hideMark/>
          </w:tcPr>
          <w:p w14:paraId="322512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53339A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0.002504</w:t>
            </w:r>
          </w:p>
        </w:tc>
        <w:tc>
          <w:tcPr>
            <w:tcW w:w="1132" w:type="dxa"/>
            <w:hideMark/>
          </w:tcPr>
          <w:p w14:paraId="7DA8D5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11A7D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2D967D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16AE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351EED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885A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PRM1</w:t>
            </w:r>
          </w:p>
        </w:tc>
        <w:tc>
          <w:tcPr>
            <w:tcW w:w="843" w:type="dxa"/>
            <w:hideMark/>
          </w:tcPr>
          <w:p w14:paraId="5DF7D6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42" w:type="dxa"/>
            <w:hideMark/>
          </w:tcPr>
          <w:p w14:paraId="07F26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1.95</w:t>
            </w:r>
          </w:p>
        </w:tc>
        <w:tc>
          <w:tcPr>
            <w:tcW w:w="851" w:type="dxa"/>
            <w:hideMark/>
          </w:tcPr>
          <w:p w14:paraId="7A3A69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2DE115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0.002521</w:t>
            </w:r>
          </w:p>
        </w:tc>
        <w:tc>
          <w:tcPr>
            <w:tcW w:w="1132" w:type="dxa"/>
            <w:hideMark/>
          </w:tcPr>
          <w:p w14:paraId="2F10E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762A1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5C601C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2B6F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EBBC8C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944A98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6A27E6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17C842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851" w:type="dxa"/>
            <w:hideMark/>
          </w:tcPr>
          <w:p w14:paraId="78BB4E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16" w:type="dxa"/>
            <w:hideMark/>
          </w:tcPr>
          <w:p w14:paraId="44B28E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0.002871</w:t>
            </w:r>
          </w:p>
        </w:tc>
        <w:tc>
          <w:tcPr>
            <w:tcW w:w="1132" w:type="dxa"/>
            <w:hideMark/>
          </w:tcPr>
          <w:p w14:paraId="11149E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F061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0BD8E9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B7912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29A84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115D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IFNA17</w:t>
            </w:r>
          </w:p>
        </w:tc>
        <w:tc>
          <w:tcPr>
            <w:tcW w:w="843" w:type="dxa"/>
            <w:hideMark/>
          </w:tcPr>
          <w:p w14:paraId="164157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1142" w:type="dxa"/>
            <w:hideMark/>
          </w:tcPr>
          <w:p w14:paraId="63C6D9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E8AB5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A54D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0.002898</w:t>
            </w:r>
          </w:p>
        </w:tc>
        <w:tc>
          <w:tcPr>
            <w:tcW w:w="1132" w:type="dxa"/>
            <w:hideMark/>
          </w:tcPr>
          <w:p w14:paraId="7400F6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3F563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2981FA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A802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467A9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E4AB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PRAME</w:t>
            </w:r>
          </w:p>
        </w:tc>
        <w:tc>
          <w:tcPr>
            <w:tcW w:w="843" w:type="dxa"/>
            <w:hideMark/>
          </w:tcPr>
          <w:p w14:paraId="0BA075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1142" w:type="dxa"/>
            <w:hideMark/>
          </w:tcPr>
          <w:p w14:paraId="25D5E8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851" w:type="dxa"/>
            <w:hideMark/>
          </w:tcPr>
          <w:p w14:paraId="1A45C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1116" w:type="dxa"/>
            <w:hideMark/>
          </w:tcPr>
          <w:p w14:paraId="02ABF6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0.003161</w:t>
            </w:r>
          </w:p>
        </w:tc>
        <w:tc>
          <w:tcPr>
            <w:tcW w:w="1132" w:type="dxa"/>
            <w:hideMark/>
          </w:tcPr>
          <w:p w14:paraId="1A09F1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A9163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2141" w:type="dxa"/>
            <w:hideMark/>
          </w:tcPr>
          <w:p w14:paraId="26D0AA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E2C4B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60AEAF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F132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SPACA3</w:t>
            </w:r>
          </w:p>
        </w:tc>
        <w:tc>
          <w:tcPr>
            <w:tcW w:w="843" w:type="dxa"/>
            <w:hideMark/>
          </w:tcPr>
          <w:p w14:paraId="0B198F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42" w:type="dxa"/>
            <w:hideMark/>
          </w:tcPr>
          <w:p w14:paraId="6EA175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43364A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14D075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0.003362</w:t>
            </w:r>
          </w:p>
        </w:tc>
        <w:tc>
          <w:tcPr>
            <w:tcW w:w="1132" w:type="dxa"/>
            <w:hideMark/>
          </w:tcPr>
          <w:p w14:paraId="1C37CE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3F5C2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2141" w:type="dxa"/>
            <w:hideMark/>
          </w:tcPr>
          <w:p w14:paraId="308738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E8B6E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C92233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E5605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w:t>
            </w:r>
          </w:p>
        </w:tc>
        <w:tc>
          <w:tcPr>
            <w:tcW w:w="843" w:type="dxa"/>
            <w:hideMark/>
          </w:tcPr>
          <w:p w14:paraId="29AEF7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3855E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31715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37AF28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0.003580</w:t>
            </w:r>
          </w:p>
        </w:tc>
        <w:tc>
          <w:tcPr>
            <w:tcW w:w="1132" w:type="dxa"/>
            <w:hideMark/>
          </w:tcPr>
          <w:p w14:paraId="55A1BB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8A49E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2141" w:type="dxa"/>
            <w:hideMark/>
          </w:tcPr>
          <w:p w14:paraId="70405D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05DE1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CA72D2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D5E2E2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MPPED1</w:t>
            </w:r>
          </w:p>
        </w:tc>
        <w:tc>
          <w:tcPr>
            <w:tcW w:w="843" w:type="dxa"/>
            <w:hideMark/>
          </w:tcPr>
          <w:p w14:paraId="511C7B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4CB91E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74E09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3.12</w:t>
            </w:r>
          </w:p>
        </w:tc>
        <w:tc>
          <w:tcPr>
            <w:tcW w:w="1116" w:type="dxa"/>
            <w:hideMark/>
          </w:tcPr>
          <w:p w14:paraId="671B97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0.004042</w:t>
            </w:r>
          </w:p>
        </w:tc>
        <w:tc>
          <w:tcPr>
            <w:tcW w:w="1132" w:type="dxa"/>
            <w:hideMark/>
          </w:tcPr>
          <w:p w14:paraId="2887B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9802D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2141" w:type="dxa"/>
            <w:hideMark/>
          </w:tcPr>
          <w:p w14:paraId="3898A5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3220F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7C653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CE29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FEZ1</w:t>
            </w:r>
          </w:p>
        </w:tc>
        <w:tc>
          <w:tcPr>
            <w:tcW w:w="843" w:type="dxa"/>
            <w:hideMark/>
          </w:tcPr>
          <w:p w14:paraId="160D0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0D2BB2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5.42</w:t>
            </w:r>
          </w:p>
        </w:tc>
        <w:tc>
          <w:tcPr>
            <w:tcW w:w="851" w:type="dxa"/>
            <w:hideMark/>
          </w:tcPr>
          <w:p w14:paraId="607A59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0DB7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0.004276</w:t>
            </w:r>
          </w:p>
        </w:tc>
        <w:tc>
          <w:tcPr>
            <w:tcW w:w="1132" w:type="dxa"/>
            <w:hideMark/>
          </w:tcPr>
          <w:p w14:paraId="0EE187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D1F37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2141" w:type="dxa"/>
            <w:hideMark/>
          </w:tcPr>
          <w:p w14:paraId="570BE9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EFAB8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552A5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43DE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74C34C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42" w:type="dxa"/>
            <w:hideMark/>
          </w:tcPr>
          <w:p w14:paraId="0351EB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CC1C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497F7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0.004463</w:t>
            </w:r>
          </w:p>
        </w:tc>
        <w:tc>
          <w:tcPr>
            <w:tcW w:w="1132" w:type="dxa"/>
            <w:hideMark/>
          </w:tcPr>
          <w:p w14:paraId="3A252A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ED5AD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6CC20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B8D1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430F00A"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4644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TSLP</w:t>
            </w:r>
          </w:p>
        </w:tc>
        <w:tc>
          <w:tcPr>
            <w:tcW w:w="843" w:type="dxa"/>
            <w:hideMark/>
          </w:tcPr>
          <w:p w14:paraId="54BD62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007A5C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851" w:type="dxa"/>
            <w:hideMark/>
          </w:tcPr>
          <w:p w14:paraId="712CBA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5C060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0.004465</w:t>
            </w:r>
          </w:p>
        </w:tc>
        <w:tc>
          <w:tcPr>
            <w:tcW w:w="1132" w:type="dxa"/>
            <w:hideMark/>
          </w:tcPr>
          <w:p w14:paraId="6EA896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49F9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1BD870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96434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27EDE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59A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IL25</w:t>
            </w:r>
          </w:p>
        </w:tc>
        <w:tc>
          <w:tcPr>
            <w:tcW w:w="843" w:type="dxa"/>
            <w:hideMark/>
          </w:tcPr>
          <w:p w14:paraId="7EC29A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42" w:type="dxa"/>
            <w:hideMark/>
          </w:tcPr>
          <w:p w14:paraId="0AB5A8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1.81</w:t>
            </w:r>
          </w:p>
        </w:tc>
        <w:tc>
          <w:tcPr>
            <w:tcW w:w="851" w:type="dxa"/>
            <w:hideMark/>
          </w:tcPr>
          <w:p w14:paraId="76098C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674E77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0.004655</w:t>
            </w:r>
          </w:p>
        </w:tc>
        <w:tc>
          <w:tcPr>
            <w:tcW w:w="1132" w:type="dxa"/>
            <w:hideMark/>
          </w:tcPr>
          <w:p w14:paraId="483963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CAF8B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2141" w:type="dxa"/>
            <w:hideMark/>
          </w:tcPr>
          <w:p w14:paraId="60AA65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40EAF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337895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1873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FUT5</w:t>
            </w:r>
          </w:p>
        </w:tc>
        <w:tc>
          <w:tcPr>
            <w:tcW w:w="843" w:type="dxa"/>
            <w:hideMark/>
          </w:tcPr>
          <w:p w14:paraId="7D0E4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27FEF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851" w:type="dxa"/>
            <w:hideMark/>
          </w:tcPr>
          <w:p w14:paraId="7B89E5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74443B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0.004786</w:t>
            </w:r>
          </w:p>
        </w:tc>
        <w:tc>
          <w:tcPr>
            <w:tcW w:w="1132" w:type="dxa"/>
            <w:hideMark/>
          </w:tcPr>
          <w:p w14:paraId="78A503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D71B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2141" w:type="dxa"/>
            <w:hideMark/>
          </w:tcPr>
          <w:p w14:paraId="6C141A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5252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23DF85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9C3B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CD207</w:t>
            </w:r>
          </w:p>
        </w:tc>
        <w:tc>
          <w:tcPr>
            <w:tcW w:w="843" w:type="dxa"/>
            <w:hideMark/>
          </w:tcPr>
          <w:p w14:paraId="18B1C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42" w:type="dxa"/>
            <w:hideMark/>
          </w:tcPr>
          <w:p w14:paraId="77B19C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851" w:type="dxa"/>
            <w:hideMark/>
          </w:tcPr>
          <w:p w14:paraId="73D9A0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16" w:type="dxa"/>
            <w:hideMark/>
          </w:tcPr>
          <w:p w14:paraId="7EDCAC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0.004819</w:t>
            </w:r>
          </w:p>
        </w:tc>
        <w:tc>
          <w:tcPr>
            <w:tcW w:w="1132" w:type="dxa"/>
            <w:hideMark/>
          </w:tcPr>
          <w:p w14:paraId="72C5CB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90BC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2B8A4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087BB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BABD8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6C84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IL3</w:t>
            </w:r>
          </w:p>
        </w:tc>
        <w:tc>
          <w:tcPr>
            <w:tcW w:w="843" w:type="dxa"/>
            <w:hideMark/>
          </w:tcPr>
          <w:p w14:paraId="442263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764E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851" w:type="dxa"/>
            <w:hideMark/>
          </w:tcPr>
          <w:p w14:paraId="37C62B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16" w:type="dxa"/>
            <w:hideMark/>
          </w:tcPr>
          <w:p w14:paraId="48717B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0.005057</w:t>
            </w:r>
          </w:p>
        </w:tc>
        <w:tc>
          <w:tcPr>
            <w:tcW w:w="1132" w:type="dxa"/>
            <w:hideMark/>
          </w:tcPr>
          <w:p w14:paraId="44947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F6EF1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DA0E6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0C90A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A7EB3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ADF7E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CTCFL</w:t>
            </w:r>
          </w:p>
        </w:tc>
        <w:tc>
          <w:tcPr>
            <w:tcW w:w="843" w:type="dxa"/>
            <w:hideMark/>
          </w:tcPr>
          <w:p w14:paraId="6F0B4F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42" w:type="dxa"/>
            <w:hideMark/>
          </w:tcPr>
          <w:p w14:paraId="1FED16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851" w:type="dxa"/>
            <w:hideMark/>
          </w:tcPr>
          <w:p w14:paraId="658FD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59F661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0.005234</w:t>
            </w:r>
          </w:p>
        </w:tc>
        <w:tc>
          <w:tcPr>
            <w:tcW w:w="1132" w:type="dxa"/>
            <w:hideMark/>
          </w:tcPr>
          <w:p w14:paraId="5C087C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CA09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0F7FF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B709E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83DE53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C87F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PTGDR2</w:t>
            </w:r>
          </w:p>
        </w:tc>
        <w:tc>
          <w:tcPr>
            <w:tcW w:w="843" w:type="dxa"/>
            <w:hideMark/>
          </w:tcPr>
          <w:p w14:paraId="3BCAA9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8C69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1.31</w:t>
            </w:r>
          </w:p>
        </w:tc>
        <w:tc>
          <w:tcPr>
            <w:tcW w:w="851" w:type="dxa"/>
            <w:hideMark/>
          </w:tcPr>
          <w:p w14:paraId="2667C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764A94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0.005262</w:t>
            </w:r>
          </w:p>
        </w:tc>
        <w:tc>
          <w:tcPr>
            <w:tcW w:w="1132" w:type="dxa"/>
            <w:hideMark/>
          </w:tcPr>
          <w:p w14:paraId="261DDD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2D50A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7EFC2E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B946D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2C7346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8E7B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OSM</w:t>
            </w:r>
          </w:p>
        </w:tc>
        <w:tc>
          <w:tcPr>
            <w:tcW w:w="843" w:type="dxa"/>
            <w:hideMark/>
          </w:tcPr>
          <w:p w14:paraId="6A2DF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FF964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1D9DF0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4F1BB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0.006636</w:t>
            </w:r>
          </w:p>
        </w:tc>
        <w:tc>
          <w:tcPr>
            <w:tcW w:w="1132" w:type="dxa"/>
            <w:hideMark/>
          </w:tcPr>
          <w:p w14:paraId="747B03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2E358E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2ADE8C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6BEDA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E541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32DA0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C8B</w:t>
            </w:r>
          </w:p>
        </w:tc>
        <w:tc>
          <w:tcPr>
            <w:tcW w:w="843" w:type="dxa"/>
            <w:hideMark/>
          </w:tcPr>
          <w:p w14:paraId="1CE3A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6427A7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60542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1694D0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0.006680</w:t>
            </w:r>
          </w:p>
        </w:tc>
        <w:tc>
          <w:tcPr>
            <w:tcW w:w="1132" w:type="dxa"/>
            <w:hideMark/>
          </w:tcPr>
          <w:p w14:paraId="660F01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68B3F7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3188E4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BB7E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86468E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FE219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S100A7</w:t>
            </w:r>
          </w:p>
        </w:tc>
        <w:tc>
          <w:tcPr>
            <w:tcW w:w="843" w:type="dxa"/>
            <w:hideMark/>
          </w:tcPr>
          <w:p w14:paraId="535B4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1142" w:type="dxa"/>
            <w:hideMark/>
          </w:tcPr>
          <w:p w14:paraId="70B3A2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851" w:type="dxa"/>
            <w:hideMark/>
          </w:tcPr>
          <w:p w14:paraId="366FFD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014F73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0.007042</w:t>
            </w:r>
          </w:p>
        </w:tc>
        <w:tc>
          <w:tcPr>
            <w:tcW w:w="1132" w:type="dxa"/>
            <w:hideMark/>
          </w:tcPr>
          <w:p w14:paraId="600CB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0.155</w:t>
            </w:r>
          </w:p>
        </w:tc>
        <w:tc>
          <w:tcPr>
            <w:tcW w:w="1012" w:type="dxa"/>
            <w:hideMark/>
          </w:tcPr>
          <w:p w14:paraId="620955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2141" w:type="dxa"/>
            <w:hideMark/>
          </w:tcPr>
          <w:p w14:paraId="20EB42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C6B38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210E0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992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CLU</w:t>
            </w:r>
          </w:p>
        </w:tc>
        <w:tc>
          <w:tcPr>
            <w:tcW w:w="843" w:type="dxa"/>
            <w:hideMark/>
          </w:tcPr>
          <w:p w14:paraId="1320B7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693A25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851" w:type="dxa"/>
            <w:hideMark/>
          </w:tcPr>
          <w:p w14:paraId="76B1EAC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228962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0.008299</w:t>
            </w:r>
          </w:p>
        </w:tc>
        <w:tc>
          <w:tcPr>
            <w:tcW w:w="1132" w:type="dxa"/>
            <w:hideMark/>
          </w:tcPr>
          <w:p w14:paraId="0B9CA8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13F61B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2141" w:type="dxa"/>
            <w:hideMark/>
          </w:tcPr>
          <w:p w14:paraId="3EB1F5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34D6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8307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899D0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IFNB1</w:t>
            </w:r>
          </w:p>
        </w:tc>
        <w:tc>
          <w:tcPr>
            <w:tcW w:w="843" w:type="dxa"/>
            <w:hideMark/>
          </w:tcPr>
          <w:p w14:paraId="4659F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04C562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1.53</w:t>
            </w:r>
          </w:p>
        </w:tc>
        <w:tc>
          <w:tcPr>
            <w:tcW w:w="851" w:type="dxa"/>
            <w:hideMark/>
          </w:tcPr>
          <w:p w14:paraId="237271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78849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0.008458</w:t>
            </w:r>
          </w:p>
        </w:tc>
        <w:tc>
          <w:tcPr>
            <w:tcW w:w="1132" w:type="dxa"/>
            <w:hideMark/>
          </w:tcPr>
          <w:p w14:paraId="11BB5E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5C3581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4E9DB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4C389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C81534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BC08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7DAAE6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05426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851" w:type="dxa"/>
            <w:hideMark/>
          </w:tcPr>
          <w:p w14:paraId="574C1C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1DDBE3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0.008571</w:t>
            </w:r>
          </w:p>
        </w:tc>
        <w:tc>
          <w:tcPr>
            <w:tcW w:w="1132" w:type="dxa"/>
            <w:hideMark/>
          </w:tcPr>
          <w:p w14:paraId="17B57C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2866D0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0AF6F1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E8B99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8427C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64C08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SH2D1B</w:t>
            </w:r>
          </w:p>
        </w:tc>
        <w:tc>
          <w:tcPr>
            <w:tcW w:w="843" w:type="dxa"/>
            <w:hideMark/>
          </w:tcPr>
          <w:p w14:paraId="2C39FC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479549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851" w:type="dxa"/>
            <w:hideMark/>
          </w:tcPr>
          <w:p w14:paraId="452D8E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16" w:type="dxa"/>
            <w:hideMark/>
          </w:tcPr>
          <w:p w14:paraId="7FB4DA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0.009075</w:t>
            </w:r>
          </w:p>
        </w:tc>
        <w:tc>
          <w:tcPr>
            <w:tcW w:w="1132" w:type="dxa"/>
            <w:hideMark/>
          </w:tcPr>
          <w:p w14:paraId="582490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0.178</w:t>
            </w:r>
          </w:p>
        </w:tc>
        <w:tc>
          <w:tcPr>
            <w:tcW w:w="1012" w:type="dxa"/>
            <w:hideMark/>
          </w:tcPr>
          <w:p w14:paraId="0DBBF5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2141" w:type="dxa"/>
            <w:hideMark/>
          </w:tcPr>
          <w:p w14:paraId="0E1BBE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976A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8B574C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A29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RAG1</w:t>
            </w:r>
          </w:p>
        </w:tc>
        <w:tc>
          <w:tcPr>
            <w:tcW w:w="843" w:type="dxa"/>
            <w:hideMark/>
          </w:tcPr>
          <w:p w14:paraId="1EA72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42" w:type="dxa"/>
            <w:hideMark/>
          </w:tcPr>
          <w:p w14:paraId="0CA776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1.69</w:t>
            </w:r>
          </w:p>
        </w:tc>
        <w:tc>
          <w:tcPr>
            <w:tcW w:w="851" w:type="dxa"/>
            <w:hideMark/>
          </w:tcPr>
          <w:p w14:paraId="0F8821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746BB9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0.009468</w:t>
            </w:r>
          </w:p>
        </w:tc>
        <w:tc>
          <w:tcPr>
            <w:tcW w:w="1132" w:type="dxa"/>
            <w:hideMark/>
          </w:tcPr>
          <w:p w14:paraId="63C55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24E305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2141" w:type="dxa"/>
            <w:hideMark/>
          </w:tcPr>
          <w:p w14:paraId="1D8521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76CEC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AC554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E7F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IL8</w:t>
            </w:r>
          </w:p>
        </w:tc>
        <w:tc>
          <w:tcPr>
            <w:tcW w:w="843" w:type="dxa"/>
            <w:hideMark/>
          </w:tcPr>
          <w:p w14:paraId="0290EA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42" w:type="dxa"/>
            <w:hideMark/>
          </w:tcPr>
          <w:p w14:paraId="0C80DF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851" w:type="dxa"/>
            <w:hideMark/>
          </w:tcPr>
          <w:p w14:paraId="46F90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16" w:type="dxa"/>
            <w:hideMark/>
          </w:tcPr>
          <w:p w14:paraId="5AB5E8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0.010362</w:t>
            </w:r>
          </w:p>
        </w:tc>
        <w:tc>
          <w:tcPr>
            <w:tcW w:w="1132" w:type="dxa"/>
            <w:hideMark/>
          </w:tcPr>
          <w:p w14:paraId="0FA06E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8B798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2BFE6E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EB95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127022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F40001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75503E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2742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851" w:type="dxa"/>
            <w:hideMark/>
          </w:tcPr>
          <w:p w14:paraId="5C8CC4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16" w:type="dxa"/>
            <w:hideMark/>
          </w:tcPr>
          <w:p w14:paraId="1F58B2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0.011037</w:t>
            </w:r>
          </w:p>
        </w:tc>
        <w:tc>
          <w:tcPr>
            <w:tcW w:w="1132" w:type="dxa"/>
            <w:hideMark/>
          </w:tcPr>
          <w:p w14:paraId="28D568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E092D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2141" w:type="dxa"/>
            <w:hideMark/>
          </w:tcPr>
          <w:p w14:paraId="661C27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1298F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BA346F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2D795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IL24</w:t>
            </w:r>
          </w:p>
        </w:tc>
        <w:tc>
          <w:tcPr>
            <w:tcW w:w="843" w:type="dxa"/>
            <w:hideMark/>
          </w:tcPr>
          <w:p w14:paraId="537C35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5F17D6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309747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3696C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0.011617</w:t>
            </w:r>
          </w:p>
        </w:tc>
        <w:tc>
          <w:tcPr>
            <w:tcW w:w="1132" w:type="dxa"/>
            <w:hideMark/>
          </w:tcPr>
          <w:p w14:paraId="5189A4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28752F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4ED6A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BD0FD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1BAB6A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E5CBD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CT45A1</w:t>
            </w:r>
          </w:p>
        </w:tc>
        <w:tc>
          <w:tcPr>
            <w:tcW w:w="843" w:type="dxa"/>
            <w:hideMark/>
          </w:tcPr>
          <w:p w14:paraId="67C8E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1142" w:type="dxa"/>
            <w:hideMark/>
          </w:tcPr>
          <w:p w14:paraId="22676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3.90</w:t>
            </w:r>
          </w:p>
        </w:tc>
        <w:tc>
          <w:tcPr>
            <w:tcW w:w="851" w:type="dxa"/>
            <w:hideMark/>
          </w:tcPr>
          <w:p w14:paraId="74CAB2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F37D3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0.011623</w:t>
            </w:r>
          </w:p>
        </w:tc>
        <w:tc>
          <w:tcPr>
            <w:tcW w:w="1132" w:type="dxa"/>
            <w:hideMark/>
          </w:tcPr>
          <w:p w14:paraId="3BA884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4AE45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769D8A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4D45B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9157CA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FCD3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18497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556889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851" w:type="dxa"/>
            <w:hideMark/>
          </w:tcPr>
          <w:p w14:paraId="26686A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0ED9D3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0.011697</w:t>
            </w:r>
          </w:p>
        </w:tc>
        <w:tc>
          <w:tcPr>
            <w:tcW w:w="1132" w:type="dxa"/>
            <w:hideMark/>
          </w:tcPr>
          <w:p w14:paraId="5586FB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3674DA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67750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EB60C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70BA36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5BA8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MAGEB2</w:t>
            </w:r>
          </w:p>
        </w:tc>
        <w:tc>
          <w:tcPr>
            <w:tcW w:w="843" w:type="dxa"/>
            <w:hideMark/>
          </w:tcPr>
          <w:p w14:paraId="7F6C3D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7684FF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67483D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595E2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0.012247</w:t>
            </w:r>
          </w:p>
        </w:tc>
        <w:tc>
          <w:tcPr>
            <w:tcW w:w="1132" w:type="dxa"/>
            <w:hideMark/>
          </w:tcPr>
          <w:p w14:paraId="0CD55A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0.193</w:t>
            </w:r>
          </w:p>
        </w:tc>
        <w:tc>
          <w:tcPr>
            <w:tcW w:w="1012" w:type="dxa"/>
            <w:hideMark/>
          </w:tcPr>
          <w:p w14:paraId="701062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2141" w:type="dxa"/>
            <w:hideMark/>
          </w:tcPr>
          <w:p w14:paraId="70F908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CD4B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F229C3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48849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IL5RA</w:t>
            </w:r>
          </w:p>
        </w:tc>
        <w:tc>
          <w:tcPr>
            <w:tcW w:w="843" w:type="dxa"/>
            <w:hideMark/>
          </w:tcPr>
          <w:p w14:paraId="7B7DB3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206C70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851" w:type="dxa"/>
            <w:hideMark/>
          </w:tcPr>
          <w:p w14:paraId="7B20E9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389A46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0.014747</w:t>
            </w:r>
          </w:p>
        </w:tc>
        <w:tc>
          <w:tcPr>
            <w:tcW w:w="1132" w:type="dxa"/>
            <w:hideMark/>
          </w:tcPr>
          <w:p w14:paraId="1192A3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4195BD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2F1B5B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9A8D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415BCE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DD0D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FLT3</w:t>
            </w:r>
          </w:p>
        </w:tc>
        <w:tc>
          <w:tcPr>
            <w:tcW w:w="843" w:type="dxa"/>
            <w:hideMark/>
          </w:tcPr>
          <w:p w14:paraId="0F380D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459DF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851" w:type="dxa"/>
            <w:hideMark/>
          </w:tcPr>
          <w:p w14:paraId="36D39C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6F2070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0.014998</w:t>
            </w:r>
          </w:p>
        </w:tc>
        <w:tc>
          <w:tcPr>
            <w:tcW w:w="1132" w:type="dxa"/>
            <w:hideMark/>
          </w:tcPr>
          <w:p w14:paraId="4A81C9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0224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57A64E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2265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EDA0E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FC3E8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C8A</w:t>
            </w:r>
          </w:p>
        </w:tc>
        <w:tc>
          <w:tcPr>
            <w:tcW w:w="843" w:type="dxa"/>
            <w:hideMark/>
          </w:tcPr>
          <w:p w14:paraId="27F7E1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42" w:type="dxa"/>
            <w:hideMark/>
          </w:tcPr>
          <w:p w14:paraId="6B830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1.36</w:t>
            </w:r>
          </w:p>
        </w:tc>
        <w:tc>
          <w:tcPr>
            <w:tcW w:w="851" w:type="dxa"/>
            <w:hideMark/>
          </w:tcPr>
          <w:p w14:paraId="1CED9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619B60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0.015070</w:t>
            </w:r>
          </w:p>
        </w:tc>
        <w:tc>
          <w:tcPr>
            <w:tcW w:w="1132" w:type="dxa"/>
            <w:hideMark/>
          </w:tcPr>
          <w:p w14:paraId="20C4B7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C80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76AD3B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D57A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78830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7C37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E7B3D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38F4D6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4.37</w:t>
            </w:r>
          </w:p>
        </w:tc>
        <w:tc>
          <w:tcPr>
            <w:tcW w:w="851" w:type="dxa"/>
            <w:hideMark/>
          </w:tcPr>
          <w:p w14:paraId="23CD91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205C52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0.015514</w:t>
            </w:r>
          </w:p>
        </w:tc>
        <w:tc>
          <w:tcPr>
            <w:tcW w:w="1132" w:type="dxa"/>
            <w:hideMark/>
          </w:tcPr>
          <w:p w14:paraId="10E63D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0.216</w:t>
            </w:r>
          </w:p>
        </w:tc>
        <w:tc>
          <w:tcPr>
            <w:tcW w:w="1012" w:type="dxa"/>
            <w:hideMark/>
          </w:tcPr>
          <w:p w14:paraId="6BCFEE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73D6D7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A9DEC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D3EA3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B35B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51B761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2.97</w:t>
            </w:r>
          </w:p>
        </w:tc>
        <w:tc>
          <w:tcPr>
            <w:tcW w:w="1142" w:type="dxa"/>
            <w:hideMark/>
          </w:tcPr>
          <w:p w14:paraId="031202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851" w:type="dxa"/>
            <w:hideMark/>
          </w:tcPr>
          <w:p w14:paraId="64F091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16" w:type="dxa"/>
            <w:hideMark/>
          </w:tcPr>
          <w:p w14:paraId="7C0345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0.016748</w:t>
            </w:r>
          </w:p>
        </w:tc>
        <w:tc>
          <w:tcPr>
            <w:tcW w:w="1132" w:type="dxa"/>
            <w:hideMark/>
          </w:tcPr>
          <w:p w14:paraId="247C6A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0.229</w:t>
            </w:r>
          </w:p>
        </w:tc>
        <w:tc>
          <w:tcPr>
            <w:tcW w:w="1012" w:type="dxa"/>
            <w:hideMark/>
          </w:tcPr>
          <w:p w14:paraId="53FF1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79941A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1D25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29CC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06CC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IFNA7</w:t>
            </w:r>
          </w:p>
        </w:tc>
        <w:tc>
          <w:tcPr>
            <w:tcW w:w="843" w:type="dxa"/>
            <w:hideMark/>
          </w:tcPr>
          <w:p w14:paraId="4AEE1A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42" w:type="dxa"/>
            <w:hideMark/>
          </w:tcPr>
          <w:p w14:paraId="2B6CD6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851" w:type="dxa"/>
            <w:hideMark/>
          </w:tcPr>
          <w:p w14:paraId="097F11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6AC5B0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0.017408</w:t>
            </w:r>
          </w:p>
        </w:tc>
        <w:tc>
          <w:tcPr>
            <w:tcW w:w="1132" w:type="dxa"/>
            <w:hideMark/>
          </w:tcPr>
          <w:p w14:paraId="3D0EE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0.233</w:t>
            </w:r>
          </w:p>
        </w:tc>
        <w:tc>
          <w:tcPr>
            <w:tcW w:w="1012" w:type="dxa"/>
            <w:hideMark/>
          </w:tcPr>
          <w:p w14:paraId="0040FF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2141" w:type="dxa"/>
            <w:hideMark/>
          </w:tcPr>
          <w:p w14:paraId="0ADA27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E349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D5F3F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A56A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CASP10</w:t>
            </w:r>
          </w:p>
        </w:tc>
        <w:tc>
          <w:tcPr>
            <w:tcW w:w="843" w:type="dxa"/>
            <w:hideMark/>
          </w:tcPr>
          <w:p w14:paraId="55F14C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42" w:type="dxa"/>
            <w:hideMark/>
          </w:tcPr>
          <w:p w14:paraId="250C5B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851" w:type="dxa"/>
            <w:hideMark/>
          </w:tcPr>
          <w:p w14:paraId="662EF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324816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0.018813</w:t>
            </w:r>
          </w:p>
        </w:tc>
        <w:tc>
          <w:tcPr>
            <w:tcW w:w="1132" w:type="dxa"/>
            <w:hideMark/>
          </w:tcPr>
          <w:p w14:paraId="128502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0.248</w:t>
            </w:r>
          </w:p>
        </w:tc>
        <w:tc>
          <w:tcPr>
            <w:tcW w:w="1012" w:type="dxa"/>
            <w:hideMark/>
          </w:tcPr>
          <w:p w14:paraId="13B2F4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301130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E8131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7D4E3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1462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IL26</w:t>
            </w:r>
          </w:p>
        </w:tc>
        <w:tc>
          <w:tcPr>
            <w:tcW w:w="843" w:type="dxa"/>
            <w:hideMark/>
          </w:tcPr>
          <w:p w14:paraId="6B12AC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6763D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2.76</w:t>
            </w:r>
          </w:p>
        </w:tc>
        <w:tc>
          <w:tcPr>
            <w:tcW w:w="851" w:type="dxa"/>
            <w:hideMark/>
          </w:tcPr>
          <w:p w14:paraId="411BEE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67A3F6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0.019776</w:t>
            </w:r>
          </w:p>
        </w:tc>
        <w:tc>
          <w:tcPr>
            <w:tcW w:w="1132" w:type="dxa"/>
            <w:hideMark/>
          </w:tcPr>
          <w:p w14:paraId="182CAF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0.256</w:t>
            </w:r>
          </w:p>
        </w:tc>
        <w:tc>
          <w:tcPr>
            <w:tcW w:w="1012" w:type="dxa"/>
            <w:hideMark/>
          </w:tcPr>
          <w:p w14:paraId="055C79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26C3B3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CCDA2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A38D7B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1D50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IFNA2</w:t>
            </w:r>
          </w:p>
        </w:tc>
        <w:tc>
          <w:tcPr>
            <w:tcW w:w="843" w:type="dxa"/>
            <w:hideMark/>
          </w:tcPr>
          <w:p w14:paraId="6899CC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6F36E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851" w:type="dxa"/>
            <w:hideMark/>
          </w:tcPr>
          <w:p w14:paraId="293AEB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479E9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0.021014</w:t>
            </w:r>
          </w:p>
        </w:tc>
        <w:tc>
          <w:tcPr>
            <w:tcW w:w="1132" w:type="dxa"/>
            <w:hideMark/>
          </w:tcPr>
          <w:p w14:paraId="640347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6CE59C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2141" w:type="dxa"/>
            <w:hideMark/>
          </w:tcPr>
          <w:p w14:paraId="173186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203E3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2CA13D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B953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GATA3</w:t>
            </w:r>
          </w:p>
        </w:tc>
        <w:tc>
          <w:tcPr>
            <w:tcW w:w="843" w:type="dxa"/>
            <w:hideMark/>
          </w:tcPr>
          <w:p w14:paraId="3DBC1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73C621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1.37</w:t>
            </w:r>
          </w:p>
        </w:tc>
        <w:tc>
          <w:tcPr>
            <w:tcW w:w="851" w:type="dxa"/>
            <w:hideMark/>
          </w:tcPr>
          <w:p w14:paraId="12F4E7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872BB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0.021117</w:t>
            </w:r>
          </w:p>
        </w:tc>
        <w:tc>
          <w:tcPr>
            <w:tcW w:w="1132" w:type="dxa"/>
            <w:hideMark/>
          </w:tcPr>
          <w:p w14:paraId="448D2B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76C10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76FFE6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23914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C0E4AF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681B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TNFRSF12A</w:t>
            </w:r>
          </w:p>
        </w:tc>
        <w:tc>
          <w:tcPr>
            <w:tcW w:w="843" w:type="dxa"/>
            <w:hideMark/>
          </w:tcPr>
          <w:p w14:paraId="2DED9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0E1548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4.40</w:t>
            </w:r>
          </w:p>
        </w:tc>
        <w:tc>
          <w:tcPr>
            <w:tcW w:w="851" w:type="dxa"/>
            <w:hideMark/>
          </w:tcPr>
          <w:p w14:paraId="6188C9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79AB1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0.022384</w:t>
            </w:r>
          </w:p>
        </w:tc>
        <w:tc>
          <w:tcPr>
            <w:tcW w:w="1132" w:type="dxa"/>
            <w:hideMark/>
          </w:tcPr>
          <w:p w14:paraId="6486C9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0.275</w:t>
            </w:r>
          </w:p>
        </w:tc>
        <w:tc>
          <w:tcPr>
            <w:tcW w:w="1012" w:type="dxa"/>
            <w:hideMark/>
          </w:tcPr>
          <w:p w14:paraId="21FA04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2141" w:type="dxa"/>
            <w:hideMark/>
          </w:tcPr>
          <w:p w14:paraId="754BE3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B69FC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AB1F2E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B5DC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IL17F</w:t>
            </w:r>
          </w:p>
        </w:tc>
        <w:tc>
          <w:tcPr>
            <w:tcW w:w="843" w:type="dxa"/>
            <w:hideMark/>
          </w:tcPr>
          <w:p w14:paraId="170B49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271AF9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w:t>
            </w:r>
          </w:p>
        </w:tc>
        <w:tc>
          <w:tcPr>
            <w:tcW w:w="851" w:type="dxa"/>
            <w:hideMark/>
          </w:tcPr>
          <w:p w14:paraId="50D69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46DA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0.022922</w:t>
            </w:r>
          </w:p>
        </w:tc>
        <w:tc>
          <w:tcPr>
            <w:tcW w:w="1132" w:type="dxa"/>
            <w:hideMark/>
          </w:tcPr>
          <w:p w14:paraId="0D053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1D4154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66390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4BD3B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3A921A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BF89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SPINK5</w:t>
            </w:r>
          </w:p>
        </w:tc>
        <w:tc>
          <w:tcPr>
            <w:tcW w:w="843" w:type="dxa"/>
            <w:hideMark/>
          </w:tcPr>
          <w:p w14:paraId="1A0B5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FFDC7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05E48B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2BBD39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0.023273</w:t>
            </w:r>
          </w:p>
        </w:tc>
        <w:tc>
          <w:tcPr>
            <w:tcW w:w="1132" w:type="dxa"/>
            <w:hideMark/>
          </w:tcPr>
          <w:p w14:paraId="1546A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52E5F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-3.44</w:t>
            </w:r>
          </w:p>
        </w:tc>
        <w:tc>
          <w:tcPr>
            <w:tcW w:w="2141" w:type="dxa"/>
            <w:hideMark/>
          </w:tcPr>
          <w:p w14:paraId="33AF52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80C1C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050BFC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E00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LBP</w:t>
            </w:r>
          </w:p>
        </w:tc>
        <w:tc>
          <w:tcPr>
            <w:tcW w:w="843" w:type="dxa"/>
            <w:hideMark/>
          </w:tcPr>
          <w:p w14:paraId="4EEFB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5E873F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851" w:type="dxa"/>
            <w:hideMark/>
          </w:tcPr>
          <w:p w14:paraId="0589C3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1110F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0.026269</w:t>
            </w:r>
          </w:p>
        </w:tc>
        <w:tc>
          <w:tcPr>
            <w:tcW w:w="1132" w:type="dxa"/>
            <w:hideMark/>
          </w:tcPr>
          <w:p w14:paraId="51FAAF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93AB9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2141" w:type="dxa"/>
            <w:hideMark/>
          </w:tcPr>
          <w:p w14:paraId="7743A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A1706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315B6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D9E3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IL1RAPL2</w:t>
            </w:r>
          </w:p>
        </w:tc>
        <w:tc>
          <w:tcPr>
            <w:tcW w:w="843" w:type="dxa"/>
            <w:hideMark/>
          </w:tcPr>
          <w:p w14:paraId="060028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42" w:type="dxa"/>
            <w:hideMark/>
          </w:tcPr>
          <w:p w14:paraId="4F0C9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851" w:type="dxa"/>
            <w:hideMark/>
          </w:tcPr>
          <w:p w14:paraId="326261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34965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0.026805</w:t>
            </w:r>
          </w:p>
        </w:tc>
        <w:tc>
          <w:tcPr>
            <w:tcW w:w="1132" w:type="dxa"/>
            <w:hideMark/>
          </w:tcPr>
          <w:p w14:paraId="31C55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10C8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39BECE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80280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534A19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01C3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FOXJ1</w:t>
            </w:r>
          </w:p>
        </w:tc>
        <w:tc>
          <w:tcPr>
            <w:tcW w:w="843" w:type="dxa"/>
            <w:hideMark/>
          </w:tcPr>
          <w:p w14:paraId="65BED4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1142" w:type="dxa"/>
            <w:hideMark/>
          </w:tcPr>
          <w:p w14:paraId="64F467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0.48</w:t>
            </w:r>
          </w:p>
        </w:tc>
        <w:tc>
          <w:tcPr>
            <w:tcW w:w="851" w:type="dxa"/>
            <w:hideMark/>
          </w:tcPr>
          <w:p w14:paraId="0F41B0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6620C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0.026860</w:t>
            </w:r>
          </w:p>
        </w:tc>
        <w:tc>
          <w:tcPr>
            <w:tcW w:w="1132" w:type="dxa"/>
            <w:hideMark/>
          </w:tcPr>
          <w:p w14:paraId="13A1B3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3D811C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E7A76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B2FD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3691C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2826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CTAGE1</w:t>
            </w:r>
          </w:p>
        </w:tc>
        <w:tc>
          <w:tcPr>
            <w:tcW w:w="843" w:type="dxa"/>
            <w:hideMark/>
          </w:tcPr>
          <w:p w14:paraId="7257E8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2.03</w:t>
            </w:r>
          </w:p>
        </w:tc>
        <w:tc>
          <w:tcPr>
            <w:tcW w:w="1142" w:type="dxa"/>
            <w:hideMark/>
          </w:tcPr>
          <w:p w14:paraId="31848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453760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787ACE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0.026897</w:t>
            </w:r>
          </w:p>
        </w:tc>
        <w:tc>
          <w:tcPr>
            <w:tcW w:w="1132" w:type="dxa"/>
            <w:hideMark/>
          </w:tcPr>
          <w:p w14:paraId="1A611C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A9738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49540A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81CC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2E8A08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79AD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ROPN1</w:t>
            </w:r>
          </w:p>
        </w:tc>
        <w:tc>
          <w:tcPr>
            <w:tcW w:w="843" w:type="dxa"/>
            <w:hideMark/>
          </w:tcPr>
          <w:p w14:paraId="0109DA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42" w:type="dxa"/>
            <w:hideMark/>
          </w:tcPr>
          <w:p w14:paraId="72005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851" w:type="dxa"/>
            <w:hideMark/>
          </w:tcPr>
          <w:p w14:paraId="11EE7B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4FC7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0.027077</w:t>
            </w:r>
          </w:p>
        </w:tc>
        <w:tc>
          <w:tcPr>
            <w:tcW w:w="1132" w:type="dxa"/>
            <w:hideMark/>
          </w:tcPr>
          <w:p w14:paraId="64A61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51FFCB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713D4E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7F4BC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9DCB71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32A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IL1RL1</w:t>
            </w:r>
          </w:p>
        </w:tc>
        <w:tc>
          <w:tcPr>
            <w:tcW w:w="843" w:type="dxa"/>
            <w:hideMark/>
          </w:tcPr>
          <w:p w14:paraId="2466C5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42" w:type="dxa"/>
            <w:hideMark/>
          </w:tcPr>
          <w:p w14:paraId="15B3414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851" w:type="dxa"/>
            <w:hideMark/>
          </w:tcPr>
          <w:p w14:paraId="18DCE8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DC62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0.028540</w:t>
            </w:r>
          </w:p>
        </w:tc>
        <w:tc>
          <w:tcPr>
            <w:tcW w:w="1132" w:type="dxa"/>
            <w:hideMark/>
          </w:tcPr>
          <w:p w14:paraId="65EC14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CC9FD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72F2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6D73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6AE40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679C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REN</w:t>
            </w:r>
          </w:p>
        </w:tc>
        <w:tc>
          <w:tcPr>
            <w:tcW w:w="843" w:type="dxa"/>
            <w:hideMark/>
          </w:tcPr>
          <w:p w14:paraId="08E9F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1142" w:type="dxa"/>
            <w:hideMark/>
          </w:tcPr>
          <w:p w14:paraId="13D3B3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851" w:type="dxa"/>
            <w:hideMark/>
          </w:tcPr>
          <w:p w14:paraId="3B8917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1549D8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0.029764</w:t>
            </w:r>
          </w:p>
        </w:tc>
        <w:tc>
          <w:tcPr>
            <w:tcW w:w="1132" w:type="dxa"/>
            <w:hideMark/>
          </w:tcPr>
          <w:p w14:paraId="4CFD12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3B47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6A954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D01BCA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31E3B5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FAFFC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CCL26</w:t>
            </w:r>
          </w:p>
        </w:tc>
        <w:tc>
          <w:tcPr>
            <w:tcW w:w="843" w:type="dxa"/>
            <w:hideMark/>
          </w:tcPr>
          <w:p w14:paraId="293356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318C30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851" w:type="dxa"/>
            <w:hideMark/>
          </w:tcPr>
          <w:p w14:paraId="6A22BB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51895B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0.029854</w:t>
            </w:r>
          </w:p>
        </w:tc>
        <w:tc>
          <w:tcPr>
            <w:tcW w:w="1132" w:type="dxa"/>
            <w:hideMark/>
          </w:tcPr>
          <w:p w14:paraId="1D81E0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1AA10F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1AA10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ED316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8BCE93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D771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XCR1</w:t>
            </w:r>
          </w:p>
        </w:tc>
        <w:tc>
          <w:tcPr>
            <w:tcW w:w="843" w:type="dxa"/>
            <w:hideMark/>
          </w:tcPr>
          <w:p w14:paraId="0925DB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0C694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3DDE4B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16" w:type="dxa"/>
            <w:hideMark/>
          </w:tcPr>
          <w:p w14:paraId="1405EF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0.030876</w:t>
            </w:r>
          </w:p>
        </w:tc>
        <w:tc>
          <w:tcPr>
            <w:tcW w:w="1132" w:type="dxa"/>
            <w:hideMark/>
          </w:tcPr>
          <w:p w14:paraId="42B4F0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0.310</w:t>
            </w:r>
          </w:p>
        </w:tc>
        <w:tc>
          <w:tcPr>
            <w:tcW w:w="1012" w:type="dxa"/>
            <w:hideMark/>
          </w:tcPr>
          <w:p w14:paraId="328AB5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18688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13426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4C42C27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3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CXCL5</w:t>
            </w:r>
          </w:p>
        </w:tc>
        <w:tc>
          <w:tcPr>
            <w:tcW w:w="843" w:type="dxa"/>
            <w:hideMark/>
          </w:tcPr>
          <w:p w14:paraId="013DCFB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1142" w:type="dxa"/>
            <w:hideMark/>
          </w:tcPr>
          <w:p w14:paraId="3B5707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851" w:type="dxa"/>
            <w:hideMark/>
          </w:tcPr>
          <w:p w14:paraId="14D17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hideMark/>
          </w:tcPr>
          <w:p w14:paraId="4359B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0.031581</w:t>
            </w:r>
          </w:p>
        </w:tc>
        <w:tc>
          <w:tcPr>
            <w:tcW w:w="1132" w:type="dxa"/>
            <w:hideMark/>
          </w:tcPr>
          <w:p w14:paraId="63A30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0.313</w:t>
            </w:r>
          </w:p>
        </w:tc>
        <w:tc>
          <w:tcPr>
            <w:tcW w:w="1012" w:type="dxa"/>
            <w:hideMark/>
          </w:tcPr>
          <w:p w14:paraId="0071EA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08A91E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AFD8E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3499A1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2A7CF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5108B2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55ABF7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5.04</w:t>
            </w:r>
          </w:p>
        </w:tc>
        <w:tc>
          <w:tcPr>
            <w:tcW w:w="851" w:type="dxa"/>
            <w:hideMark/>
          </w:tcPr>
          <w:p w14:paraId="41357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3B2AA5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0.033161</w:t>
            </w:r>
          </w:p>
        </w:tc>
        <w:tc>
          <w:tcPr>
            <w:tcW w:w="1132" w:type="dxa"/>
            <w:hideMark/>
          </w:tcPr>
          <w:p w14:paraId="6E27D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0.324</w:t>
            </w:r>
          </w:p>
        </w:tc>
        <w:tc>
          <w:tcPr>
            <w:tcW w:w="1012" w:type="dxa"/>
            <w:hideMark/>
          </w:tcPr>
          <w:p w14:paraId="0A9288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-3.73</w:t>
            </w:r>
          </w:p>
        </w:tc>
        <w:tc>
          <w:tcPr>
            <w:tcW w:w="2141" w:type="dxa"/>
            <w:hideMark/>
          </w:tcPr>
          <w:p w14:paraId="078EE3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FAC62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20C680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AA17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ITGA2B</w:t>
            </w:r>
          </w:p>
        </w:tc>
        <w:tc>
          <w:tcPr>
            <w:tcW w:w="843" w:type="dxa"/>
            <w:hideMark/>
          </w:tcPr>
          <w:p w14:paraId="2D485F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4C7D2F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7993CD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16" w:type="dxa"/>
            <w:hideMark/>
          </w:tcPr>
          <w:p w14:paraId="364A90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0.033807</w:t>
            </w:r>
          </w:p>
        </w:tc>
        <w:tc>
          <w:tcPr>
            <w:tcW w:w="1132" w:type="dxa"/>
            <w:hideMark/>
          </w:tcPr>
          <w:p w14:paraId="658822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0.326</w:t>
            </w:r>
          </w:p>
        </w:tc>
        <w:tc>
          <w:tcPr>
            <w:tcW w:w="1012" w:type="dxa"/>
            <w:hideMark/>
          </w:tcPr>
          <w:p w14:paraId="329D5A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298AF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536F5B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7B197B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000D8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KIR3DL1</w:t>
            </w:r>
          </w:p>
        </w:tc>
        <w:tc>
          <w:tcPr>
            <w:tcW w:w="843" w:type="dxa"/>
            <w:hideMark/>
          </w:tcPr>
          <w:p w14:paraId="5A1453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42" w:type="dxa"/>
            <w:hideMark/>
          </w:tcPr>
          <w:p w14:paraId="58C502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190A7E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42B3D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0.035380</w:t>
            </w:r>
          </w:p>
        </w:tc>
        <w:tc>
          <w:tcPr>
            <w:tcW w:w="1132" w:type="dxa"/>
            <w:hideMark/>
          </w:tcPr>
          <w:p w14:paraId="08AD20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0.328</w:t>
            </w:r>
          </w:p>
        </w:tc>
        <w:tc>
          <w:tcPr>
            <w:tcW w:w="1012" w:type="dxa"/>
            <w:hideMark/>
          </w:tcPr>
          <w:p w14:paraId="74BC36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4FF7D0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70FED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2341A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9329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ARG2</w:t>
            </w:r>
          </w:p>
        </w:tc>
        <w:tc>
          <w:tcPr>
            <w:tcW w:w="843" w:type="dxa"/>
            <w:hideMark/>
          </w:tcPr>
          <w:p w14:paraId="77B368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38BD0A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851" w:type="dxa"/>
            <w:hideMark/>
          </w:tcPr>
          <w:p w14:paraId="4750A6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1116" w:type="dxa"/>
            <w:hideMark/>
          </w:tcPr>
          <w:p w14:paraId="7C1754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0.039041</w:t>
            </w:r>
          </w:p>
        </w:tc>
        <w:tc>
          <w:tcPr>
            <w:tcW w:w="1132" w:type="dxa"/>
            <w:hideMark/>
          </w:tcPr>
          <w:p w14:paraId="261B2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7AB563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-3.87</w:t>
            </w:r>
          </w:p>
        </w:tc>
        <w:tc>
          <w:tcPr>
            <w:tcW w:w="2141" w:type="dxa"/>
            <w:hideMark/>
          </w:tcPr>
          <w:p w14:paraId="37F4B8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26121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DF5C6E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F7FC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SLC11A1</w:t>
            </w:r>
          </w:p>
        </w:tc>
        <w:tc>
          <w:tcPr>
            <w:tcW w:w="843" w:type="dxa"/>
            <w:hideMark/>
          </w:tcPr>
          <w:p w14:paraId="4C8B84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1F6386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851" w:type="dxa"/>
            <w:hideMark/>
          </w:tcPr>
          <w:p w14:paraId="481901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1116" w:type="dxa"/>
            <w:hideMark/>
          </w:tcPr>
          <w:p w14:paraId="024B03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0.039609</w:t>
            </w:r>
          </w:p>
        </w:tc>
        <w:tc>
          <w:tcPr>
            <w:tcW w:w="1132" w:type="dxa"/>
            <w:hideMark/>
          </w:tcPr>
          <w:p w14:paraId="12D332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4B4FC2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24BAF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2E172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50A6D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DB45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SYCP1</w:t>
            </w:r>
          </w:p>
        </w:tc>
        <w:tc>
          <w:tcPr>
            <w:tcW w:w="843" w:type="dxa"/>
            <w:hideMark/>
          </w:tcPr>
          <w:p w14:paraId="7F11E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6CB71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4648C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2.12</w:t>
            </w:r>
          </w:p>
        </w:tc>
        <w:tc>
          <w:tcPr>
            <w:tcW w:w="1116" w:type="dxa"/>
            <w:hideMark/>
          </w:tcPr>
          <w:p w14:paraId="71F92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0.042437</w:t>
            </w:r>
          </w:p>
        </w:tc>
        <w:tc>
          <w:tcPr>
            <w:tcW w:w="1132" w:type="dxa"/>
            <w:hideMark/>
          </w:tcPr>
          <w:p w14:paraId="7D6DF3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0.375</w:t>
            </w:r>
          </w:p>
        </w:tc>
        <w:tc>
          <w:tcPr>
            <w:tcW w:w="1012" w:type="dxa"/>
            <w:hideMark/>
          </w:tcPr>
          <w:p w14:paraId="7E2F11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E63DB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E05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6C13904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17E7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3C291E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10821A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851" w:type="dxa"/>
            <w:hideMark/>
          </w:tcPr>
          <w:p w14:paraId="6A3379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1116" w:type="dxa"/>
            <w:hideMark/>
          </w:tcPr>
          <w:p w14:paraId="53C185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0.047217</w:t>
            </w:r>
          </w:p>
        </w:tc>
        <w:tc>
          <w:tcPr>
            <w:tcW w:w="1132" w:type="dxa"/>
            <w:hideMark/>
          </w:tcPr>
          <w:p w14:paraId="42246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0.407</w:t>
            </w:r>
          </w:p>
        </w:tc>
        <w:tc>
          <w:tcPr>
            <w:tcW w:w="1012" w:type="dxa"/>
            <w:hideMark/>
          </w:tcPr>
          <w:p w14:paraId="09C68B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2F1D39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F3B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5E81EA5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593E2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AIRE</w:t>
            </w:r>
          </w:p>
        </w:tc>
        <w:tc>
          <w:tcPr>
            <w:tcW w:w="843" w:type="dxa"/>
            <w:hideMark/>
          </w:tcPr>
          <w:p w14:paraId="557053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513864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851" w:type="dxa"/>
            <w:hideMark/>
          </w:tcPr>
          <w:p w14:paraId="7B6F81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16" w:type="dxa"/>
            <w:hideMark/>
          </w:tcPr>
          <w:p w14:paraId="7FCAE8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0.048027</w:t>
            </w:r>
          </w:p>
        </w:tc>
        <w:tc>
          <w:tcPr>
            <w:tcW w:w="1132" w:type="dxa"/>
            <w:hideMark/>
          </w:tcPr>
          <w:p w14:paraId="263DB9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0.409</w:t>
            </w:r>
          </w:p>
        </w:tc>
        <w:tc>
          <w:tcPr>
            <w:tcW w:w="1012" w:type="dxa"/>
            <w:hideMark/>
          </w:tcPr>
          <w:p w14:paraId="2907BE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32E2F1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74C8B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32876B4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071F4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61470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7DF6CC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11.94</w:t>
            </w:r>
          </w:p>
        </w:tc>
        <w:tc>
          <w:tcPr>
            <w:tcW w:w="851" w:type="dxa"/>
            <w:hideMark/>
          </w:tcPr>
          <w:p w14:paraId="00131E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16" w:type="dxa"/>
            <w:hideMark/>
          </w:tcPr>
          <w:p w14:paraId="7886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0.049601</w:t>
            </w:r>
          </w:p>
        </w:tc>
        <w:tc>
          <w:tcPr>
            <w:tcW w:w="1132" w:type="dxa"/>
            <w:hideMark/>
          </w:tcPr>
          <w:p w14:paraId="5318AF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0.418</w:t>
            </w:r>
          </w:p>
        </w:tc>
        <w:tc>
          <w:tcPr>
            <w:tcW w:w="1012" w:type="dxa"/>
            <w:hideMark/>
          </w:tcPr>
          <w:p w14:paraId="75202F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-4.07</w:t>
            </w:r>
          </w:p>
        </w:tc>
        <w:tc>
          <w:tcPr>
            <w:tcW w:w="2141" w:type="dxa"/>
            <w:hideMark/>
          </w:tcPr>
          <w:p w14:paraId="19A6ED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3E350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Non-CR</w:t>
            </w:r>
          </w:p>
        </w:tc>
      </w:tr>
      <w:tr w:rsidR="00520ED2" w:rsidRPr="00520ED2" w14:paraId="09C8335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2B14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PLA2G6</w:t>
            </w:r>
          </w:p>
        </w:tc>
        <w:tc>
          <w:tcPr>
            <w:tcW w:w="843" w:type="dxa"/>
            <w:hideMark/>
          </w:tcPr>
          <w:p w14:paraId="5FB4C1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346E4F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06F3F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8536E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0.004286</w:t>
            </w:r>
          </w:p>
        </w:tc>
        <w:tc>
          <w:tcPr>
            <w:tcW w:w="1132" w:type="dxa"/>
            <w:hideMark/>
          </w:tcPr>
          <w:p w14:paraId="13C337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2F9E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-1.99</w:t>
            </w:r>
          </w:p>
        </w:tc>
        <w:tc>
          <w:tcPr>
            <w:tcW w:w="2141" w:type="dxa"/>
            <w:hideMark/>
          </w:tcPr>
          <w:p w14:paraId="133F95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095B2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68DD07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66C44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MX1</w:t>
            </w:r>
          </w:p>
        </w:tc>
        <w:tc>
          <w:tcPr>
            <w:tcW w:w="843" w:type="dxa"/>
            <w:hideMark/>
          </w:tcPr>
          <w:p w14:paraId="6184EE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43AC3D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9.11</w:t>
            </w:r>
          </w:p>
        </w:tc>
        <w:tc>
          <w:tcPr>
            <w:tcW w:w="851" w:type="dxa"/>
            <w:hideMark/>
          </w:tcPr>
          <w:p w14:paraId="41B802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4B55C7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0.011293</w:t>
            </w:r>
          </w:p>
        </w:tc>
        <w:tc>
          <w:tcPr>
            <w:tcW w:w="1132" w:type="dxa"/>
            <w:hideMark/>
          </w:tcPr>
          <w:p w14:paraId="34C795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67BA0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2141" w:type="dxa"/>
            <w:hideMark/>
          </w:tcPr>
          <w:p w14:paraId="62FE2D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C2CAC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776A1C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87273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15F8E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096EC0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78E93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26C84A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0.011356</w:t>
            </w:r>
          </w:p>
        </w:tc>
        <w:tc>
          <w:tcPr>
            <w:tcW w:w="1132" w:type="dxa"/>
            <w:hideMark/>
          </w:tcPr>
          <w:p w14:paraId="6CDC12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51B845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2141" w:type="dxa"/>
            <w:hideMark/>
          </w:tcPr>
          <w:p w14:paraId="2B0294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D198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471ACDF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E66C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6EE7CC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4D9F61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9.22</w:t>
            </w:r>
          </w:p>
        </w:tc>
        <w:tc>
          <w:tcPr>
            <w:tcW w:w="851" w:type="dxa"/>
            <w:hideMark/>
          </w:tcPr>
          <w:p w14:paraId="7670B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5C67C9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0.014474</w:t>
            </w:r>
          </w:p>
        </w:tc>
        <w:tc>
          <w:tcPr>
            <w:tcW w:w="1132" w:type="dxa"/>
            <w:hideMark/>
          </w:tcPr>
          <w:p w14:paraId="14A5B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4107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2141" w:type="dxa"/>
            <w:hideMark/>
          </w:tcPr>
          <w:p w14:paraId="377548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29734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2128D6E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5D206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11B1D4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6E2AA4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506FE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28662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0.014712</w:t>
            </w:r>
          </w:p>
        </w:tc>
        <w:tc>
          <w:tcPr>
            <w:tcW w:w="1132" w:type="dxa"/>
            <w:hideMark/>
          </w:tcPr>
          <w:p w14:paraId="71D127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FF5F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741868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676823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5BAC71A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A21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STAT1</w:t>
            </w:r>
          </w:p>
        </w:tc>
        <w:tc>
          <w:tcPr>
            <w:tcW w:w="843" w:type="dxa"/>
            <w:hideMark/>
          </w:tcPr>
          <w:p w14:paraId="0381AD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1142" w:type="dxa"/>
            <w:hideMark/>
          </w:tcPr>
          <w:p w14:paraId="20EF59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10.59</w:t>
            </w:r>
          </w:p>
        </w:tc>
        <w:tc>
          <w:tcPr>
            <w:tcW w:w="851" w:type="dxa"/>
            <w:hideMark/>
          </w:tcPr>
          <w:p w14:paraId="195007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1116" w:type="dxa"/>
            <w:hideMark/>
          </w:tcPr>
          <w:p w14:paraId="2E3523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0.025074</w:t>
            </w:r>
          </w:p>
        </w:tc>
        <w:tc>
          <w:tcPr>
            <w:tcW w:w="1132" w:type="dxa"/>
            <w:hideMark/>
          </w:tcPr>
          <w:p w14:paraId="47AAB7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5A0E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35D3C0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78B72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1F3396A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90D5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ITGA4</w:t>
            </w:r>
          </w:p>
        </w:tc>
        <w:tc>
          <w:tcPr>
            <w:tcW w:w="843" w:type="dxa"/>
            <w:hideMark/>
          </w:tcPr>
          <w:p w14:paraId="2C53EF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-1.62</w:t>
            </w:r>
          </w:p>
        </w:tc>
        <w:tc>
          <w:tcPr>
            <w:tcW w:w="1142" w:type="dxa"/>
            <w:hideMark/>
          </w:tcPr>
          <w:p w14:paraId="2B1E6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8.51</w:t>
            </w:r>
          </w:p>
        </w:tc>
        <w:tc>
          <w:tcPr>
            <w:tcW w:w="851" w:type="dxa"/>
            <w:hideMark/>
          </w:tcPr>
          <w:p w14:paraId="486C49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D3F03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0.029284</w:t>
            </w:r>
          </w:p>
        </w:tc>
        <w:tc>
          <w:tcPr>
            <w:tcW w:w="1132" w:type="dxa"/>
            <w:hideMark/>
          </w:tcPr>
          <w:p w14:paraId="758161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7F900F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6D3FB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9495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610BACB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27A4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CD96</w:t>
            </w:r>
          </w:p>
        </w:tc>
        <w:tc>
          <w:tcPr>
            <w:tcW w:w="843" w:type="dxa"/>
            <w:hideMark/>
          </w:tcPr>
          <w:p w14:paraId="20EC99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2FC822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5.90</w:t>
            </w:r>
          </w:p>
        </w:tc>
        <w:tc>
          <w:tcPr>
            <w:tcW w:w="851" w:type="dxa"/>
            <w:hideMark/>
          </w:tcPr>
          <w:p w14:paraId="2BD7D2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11B4B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0.034600</w:t>
            </w:r>
          </w:p>
        </w:tc>
        <w:tc>
          <w:tcPr>
            <w:tcW w:w="1132" w:type="dxa"/>
            <w:hideMark/>
          </w:tcPr>
          <w:p w14:paraId="5DA9548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41BB3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6D7BC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40C1AC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793B23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7EEBA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3C7D88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6F3DC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6.26</w:t>
            </w:r>
          </w:p>
        </w:tc>
        <w:tc>
          <w:tcPr>
            <w:tcW w:w="851" w:type="dxa"/>
            <w:hideMark/>
          </w:tcPr>
          <w:p w14:paraId="446AA7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4AA3C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0.034729</w:t>
            </w:r>
          </w:p>
        </w:tc>
        <w:tc>
          <w:tcPr>
            <w:tcW w:w="1132" w:type="dxa"/>
            <w:hideMark/>
          </w:tcPr>
          <w:p w14:paraId="091D75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A3BE2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DFCDD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38D5B2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267315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D071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13A7D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28E61F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9.48</w:t>
            </w:r>
          </w:p>
        </w:tc>
        <w:tc>
          <w:tcPr>
            <w:tcW w:w="851" w:type="dxa"/>
            <w:hideMark/>
          </w:tcPr>
          <w:p w14:paraId="1F5AE6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16" w:type="dxa"/>
            <w:hideMark/>
          </w:tcPr>
          <w:p w14:paraId="7D43D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0.043542</w:t>
            </w:r>
          </w:p>
        </w:tc>
        <w:tc>
          <w:tcPr>
            <w:tcW w:w="1132" w:type="dxa"/>
            <w:hideMark/>
          </w:tcPr>
          <w:p w14:paraId="2F0540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0.380</w:t>
            </w:r>
          </w:p>
        </w:tc>
        <w:tc>
          <w:tcPr>
            <w:tcW w:w="1012" w:type="dxa"/>
            <w:hideMark/>
          </w:tcPr>
          <w:p w14:paraId="777791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568B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Non-CR vs CR</w:t>
            </w:r>
          </w:p>
        </w:tc>
        <w:tc>
          <w:tcPr>
            <w:tcW w:w="2112" w:type="dxa"/>
            <w:hideMark/>
          </w:tcPr>
          <w:p w14:paraId="1C41E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CR</w:t>
            </w:r>
          </w:p>
        </w:tc>
      </w:tr>
      <w:tr w:rsidR="00520ED2" w:rsidRPr="00520ED2" w14:paraId="0D9EDD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1C14F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MET</w:t>
            </w:r>
          </w:p>
        </w:tc>
        <w:tc>
          <w:tcPr>
            <w:tcW w:w="843" w:type="dxa"/>
            <w:hideMark/>
          </w:tcPr>
          <w:p w14:paraId="585C02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5CE21E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6.25</w:t>
            </w:r>
          </w:p>
        </w:tc>
        <w:tc>
          <w:tcPr>
            <w:tcW w:w="851" w:type="dxa"/>
            <w:hideMark/>
          </w:tcPr>
          <w:p w14:paraId="69C34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46FA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0.001802</w:t>
            </w:r>
          </w:p>
        </w:tc>
        <w:tc>
          <w:tcPr>
            <w:tcW w:w="1132" w:type="dxa"/>
            <w:hideMark/>
          </w:tcPr>
          <w:p w14:paraId="4B0A04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A56CB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B8A3E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195D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DFB935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94BA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KLRD1</w:t>
            </w:r>
          </w:p>
        </w:tc>
        <w:tc>
          <w:tcPr>
            <w:tcW w:w="843" w:type="dxa"/>
            <w:hideMark/>
          </w:tcPr>
          <w:p w14:paraId="3EB870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0.69</w:t>
            </w:r>
          </w:p>
        </w:tc>
        <w:tc>
          <w:tcPr>
            <w:tcW w:w="1142" w:type="dxa"/>
            <w:hideMark/>
          </w:tcPr>
          <w:p w14:paraId="44D1F1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851" w:type="dxa"/>
            <w:hideMark/>
          </w:tcPr>
          <w:p w14:paraId="451BF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3.01</w:t>
            </w:r>
          </w:p>
        </w:tc>
        <w:tc>
          <w:tcPr>
            <w:tcW w:w="1116" w:type="dxa"/>
            <w:hideMark/>
          </w:tcPr>
          <w:p w14:paraId="5D48D2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0.003097</w:t>
            </w:r>
          </w:p>
        </w:tc>
        <w:tc>
          <w:tcPr>
            <w:tcW w:w="1132" w:type="dxa"/>
            <w:hideMark/>
          </w:tcPr>
          <w:p w14:paraId="4DCBE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229306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7B0438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C0B71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884C6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4FAE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TNFRSF25</w:t>
            </w:r>
          </w:p>
        </w:tc>
        <w:tc>
          <w:tcPr>
            <w:tcW w:w="843" w:type="dxa"/>
            <w:hideMark/>
          </w:tcPr>
          <w:p w14:paraId="16D896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0E2052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851" w:type="dxa"/>
            <w:hideMark/>
          </w:tcPr>
          <w:p w14:paraId="090838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1B7A08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0.004636</w:t>
            </w:r>
          </w:p>
        </w:tc>
        <w:tc>
          <w:tcPr>
            <w:tcW w:w="1132" w:type="dxa"/>
            <w:hideMark/>
          </w:tcPr>
          <w:p w14:paraId="339369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4B2B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-3.66</w:t>
            </w:r>
          </w:p>
        </w:tc>
        <w:tc>
          <w:tcPr>
            <w:tcW w:w="2141" w:type="dxa"/>
            <w:hideMark/>
          </w:tcPr>
          <w:p w14:paraId="710347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5E836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BCEAA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CAD0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PDGFA</w:t>
            </w:r>
          </w:p>
        </w:tc>
        <w:tc>
          <w:tcPr>
            <w:tcW w:w="843" w:type="dxa"/>
            <w:hideMark/>
          </w:tcPr>
          <w:p w14:paraId="179A9F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1D413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5.59</w:t>
            </w:r>
          </w:p>
        </w:tc>
        <w:tc>
          <w:tcPr>
            <w:tcW w:w="851" w:type="dxa"/>
            <w:hideMark/>
          </w:tcPr>
          <w:p w14:paraId="5FEAE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53031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0.005013</w:t>
            </w:r>
          </w:p>
        </w:tc>
        <w:tc>
          <w:tcPr>
            <w:tcW w:w="1132" w:type="dxa"/>
            <w:hideMark/>
          </w:tcPr>
          <w:p w14:paraId="39BBD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66A3B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3528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0E8BE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1CC378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622F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DUSP5</w:t>
            </w:r>
          </w:p>
        </w:tc>
        <w:tc>
          <w:tcPr>
            <w:tcW w:w="843" w:type="dxa"/>
            <w:hideMark/>
          </w:tcPr>
          <w:p w14:paraId="0BC8D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0.68</w:t>
            </w:r>
          </w:p>
        </w:tc>
        <w:tc>
          <w:tcPr>
            <w:tcW w:w="1142" w:type="dxa"/>
            <w:hideMark/>
          </w:tcPr>
          <w:p w14:paraId="332576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7.76</w:t>
            </w:r>
          </w:p>
        </w:tc>
        <w:tc>
          <w:tcPr>
            <w:tcW w:w="851" w:type="dxa"/>
            <w:hideMark/>
          </w:tcPr>
          <w:p w14:paraId="3F371D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4073D6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0.005450</w:t>
            </w:r>
          </w:p>
        </w:tc>
        <w:tc>
          <w:tcPr>
            <w:tcW w:w="1132" w:type="dxa"/>
            <w:hideMark/>
          </w:tcPr>
          <w:p w14:paraId="3702C0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F9CB0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2141" w:type="dxa"/>
            <w:hideMark/>
          </w:tcPr>
          <w:p w14:paraId="77FD42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A001F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B8F23C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7BA7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RORC</w:t>
            </w:r>
          </w:p>
        </w:tc>
        <w:tc>
          <w:tcPr>
            <w:tcW w:w="843" w:type="dxa"/>
            <w:hideMark/>
          </w:tcPr>
          <w:p w14:paraId="2CD43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0.54</w:t>
            </w:r>
          </w:p>
        </w:tc>
        <w:tc>
          <w:tcPr>
            <w:tcW w:w="1142" w:type="dxa"/>
            <w:hideMark/>
          </w:tcPr>
          <w:p w14:paraId="653ABF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3.15</w:t>
            </w:r>
          </w:p>
        </w:tc>
        <w:tc>
          <w:tcPr>
            <w:tcW w:w="851" w:type="dxa"/>
            <w:hideMark/>
          </w:tcPr>
          <w:p w14:paraId="19C35D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6E71C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0.006811</w:t>
            </w:r>
          </w:p>
        </w:tc>
        <w:tc>
          <w:tcPr>
            <w:tcW w:w="1132" w:type="dxa"/>
            <w:hideMark/>
          </w:tcPr>
          <w:p w14:paraId="1B2E8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305F4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6666D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1927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D1686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5BBD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WNT11</w:t>
            </w:r>
          </w:p>
        </w:tc>
        <w:tc>
          <w:tcPr>
            <w:tcW w:w="843" w:type="dxa"/>
            <w:hideMark/>
          </w:tcPr>
          <w:p w14:paraId="4388FE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799B2E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851" w:type="dxa"/>
            <w:hideMark/>
          </w:tcPr>
          <w:p w14:paraId="5145BB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B2F30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0.006825</w:t>
            </w:r>
          </w:p>
        </w:tc>
        <w:tc>
          <w:tcPr>
            <w:tcW w:w="1132" w:type="dxa"/>
            <w:hideMark/>
          </w:tcPr>
          <w:p w14:paraId="5C6A02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9E38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0C55CE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52CDD2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177C1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40A9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CDH2</w:t>
            </w:r>
          </w:p>
        </w:tc>
        <w:tc>
          <w:tcPr>
            <w:tcW w:w="843" w:type="dxa"/>
            <w:hideMark/>
          </w:tcPr>
          <w:p w14:paraId="5FAD85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1EF06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5.63</w:t>
            </w:r>
          </w:p>
        </w:tc>
        <w:tc>
          <w:tcPr>
            <w:tcW w:w="851" w:type="dxa"/>
            <w:hideMark/>
          </w:tcPr>
          <w:p w14:paraId="076AF2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2CF6FB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0.008348</w:t>
            </w:r>
          </w:p>
        </w:tc>
        <w:tc>
          <w:tcPr>
            <w:tcW w:w="1132" w:type="dxa"/>
            <w:hideMark/>
          </w:tcPr>
          <w:p w14:paraId="1A227D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83988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F98D7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59DCA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143CC8F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3F7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NCAM1</w:t>
            </w:r>
          </w:p>
        </w:tc>
        <w:tc>
          <w:tcPr>
            <w:tcW w:w="843" w:type="dxa"/>
            <w:hideMark/>
          </w:tcPr>
          <w:p w14:paraId="50E4613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0.66</w:t>
            </w:r>
          </w:p>
        </w:tc>
        <w:tc>
          <w:tcPr>
            <w:tcW w:w="1142" w:type="dxa"/>
            <w:hideMark/>
          </w:tcPr>
          <w:p w14:paraId="64736D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851" w:type="dxa"/>
            <w:hideMark/>
          </w:tcPr>
          <w:p w14:paraId="3B3F89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0F861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0.008631</w:t>
            </w:r>
          </w:p>
        </w:tc>
        <w:tc>
          <w:tcPr>
            <w:tcW w:w="1132" w:type="dxa"/>
            <w:hideMark/>
          </w:tcPr>
          <w:p w14:paraId="25BCDB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3C57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49BA7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0EDF7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3F4BDB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F6489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554B2C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40098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4.85</w:t>
            </w:r>
          </w:p>
        </w:tc>
        <w:tc>
          <w:tcPr>
            <w:tcW w:w="851" w:type="dxa"/>
            <w:hideMark/>
          </w:tcPr>
          <w:p w14:paraId="4806E2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B284A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0.009373</w:t>
            </w:r>
          </w:p>
        </w:tc>
        <w:tc>
          <w:tcPr>
            <w:tcW w:w="1132" w:type="dxa"/>
            <w:hideMark/>
          </w:tcPr>
          <w:p w14:paraId="63C01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B4BB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A2745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FAE1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BECCB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1F3F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1CD963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5AD769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6.64</w:t>
            </w:r>
          </w:p>
        </w:tc>
        <w:tc>
          <w:tcPr>
            <w:tcW w:w="851" w:type="dxa"/>
            <w:hideMark/>
          </w:tcPr>
          <w:p w14:paraId="14EB9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2C325D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0.009416</w:t>
            </w:r>
          </w:p>
        </w:tc>
        <w:tc>
          <w:tcPr>
            <w:tcW w:w="1132" w:type="dxa"/>
            <w:hideMark/>
          </w:tcPr>
          <w:p w14:paraId="234C8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A0B5B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071A3E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4DF77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27D935C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4D7D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MAML3</w:t>
            </w:r>
          </w:p>
        </w:tc>
        <w:tc>
          <w:tcPr>
            <w:tcW w:w="843" w:type="dxa"/>
            <w:hideMark/>
          </w:tcPr>
          <w:p w14:paraId="05CB6B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0.65</w:t>
            </w:r>
          </w:p>
        </w:tc>
        <w:tc>
          <w:tcPr>
            <w:tcW w:w="1142" w:type="dxa"/>
            <w:hideMark/>
          </w:tcPr>
          <w:p w14:paraId="67D4BB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7.28</w:t>
            </w:r>
          </w:p>
        </w:tc>
        <w:tc>
          <w:tcPr>
            <w:tcW w:w="851" w:type="dxa"/>
            <w:hideMark/>
          </w:tcPr>
          <w:p w14:paraId="6739BC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2D005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0.015074</w:t>
            </w:r>
          </w:p>
        </w:tc>
        <w:tc>
          <w:tcPr>
            <w:tcW w:w="1132" w:type="dxa"/>
            <w:hideMark/>
          </w:tcPr>
          <w:p w14:paraId="022AA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8035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7CDA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6E2DA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D3645B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F12B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NGFR</w:t>
            </w:r>
          </w:p>
        </w:tc>
        <w:tc>
          <w:tcPr>
            <w:tcW w:w="843" w:type="dxa"/>
            <w:hideMark/>
          </w:tcPr>
          <w:p w14:paraId="091AB7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610091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5.41</w:t>
            </w:r>
          </w:p>
        </w:tc>
        <w:tc>
          <w:tcPr>
            <w:tcW w:w="851" w:type="dxa"/>
            <w:hideMark/>
          </w:tcPr>
          <w:p w14:paraId="6DE2C5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1116" w:type="dxa"/>
            <w:hideMark/>
          </w:tcPr>
          <w:p w14:paraId="2FC9B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0.016638</w:t>
            </w:r>
          </w:p>
        </w:tc>
        <w:tc>
          <w:tcPr>
            <w:tcW w:w="1132" w:type="dxa"/>
            <w:hideMark/>
          </w:tcPr>
          <w:p w14:paraId="679BA4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1150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0A9D29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A42BC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39DD3AB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CB6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CCL21</w:t>
            </w:r>
          </w:p>
        </w:tc>
        <w:tc>
          <w:tcPr>
            <w:tcW w:w="843" w:type="dxa"/>
            <w:hideMark/>
          </w:tcPr>
          <w:p w14:paraId="36878C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w:t>
            </w:r>
          </w:p>
        </w:tc>
        <w:tc>
          <w:tcPr>
            <w:tcW w:w="1142" w:type="dxa"/>
            <w:hideMark/>
          </w:tcPr>
          <w:p w14:paraId="09293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7.74</w:t>
            </w:r>
          </w:p>
        </w:tc>
        <w:tc>
          <w:tcPr>
            <w:tcW w:w="851" w:type="dxa"/>
            <w:hideMark/>
          </w:tcPr>
          <w:p w14:paraId="0CEAD6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28262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0.018100</w:t>
            </w:r>
          </w:p>
        </w:tc>
        <w:tc>
          <w:tcPr>
            <w:tcW w:w="1132" w:type="dxa"/>
            <w:hideMark/>
          </w:tcPr>
          <w:p w14:paraId="5A2CF2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0.605</w:t>
            </w:r>
          </w:p>
        </w:tc>
        <w:tc>
          <w:tcPr>
            <w:tcW w:w="1012" w:type="dxa"/>
            <w:hideMark/>
          </w:tcPr>
          <w:p w14:paraId="095DA6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208B9A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6B647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4E3727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23511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LRRC32</w:t>
            </w:r>
          </w:p>
        </w:tc>
        <w:tc>
          <w:tcPr>
            <w:tcW w:w="843" w:type="dxa"/>
            <w:hideMark/>
          </w:tcPr>
          <w:p w14:paraId="20EA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5B5BB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6.99</w:t>
            </w:r>
          </w:p>
        </w:tc>
        <w:tc>
          <w:tcPr>
            <w:tcW w:w="851" w:type="dxa"/>
            <w:hideMark/>
          </w:tcPr>
          <w:p w14:paraId="6824E6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A9D4C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0.022944</w:t>
            </w:r>
          </w:p>
        </w:tc>
        <w:tc>
          <w:tcPr>
            <w:tcW w:w="1132" w:type="dxa"/>
            <w:hideMark/>
          </w:tcPr>
          <w:p w14:paraId="2F8C42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32E7F7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62993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9FD48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467F01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AABB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CPA3</w:t>
            </w:r>
          </w:p>
        </w:tc>
        <w:tc>
          <w:tcPr>
            <w:tcW w:w="843" w:type="dxa"/>
            <w:hideMark/>
          </w:tcPr>
          <w:p w14:paraId="34E75A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2A96A4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851" w:type="dxa"/>
            <w:hideMark/>
          </w:tcPr>
          <w:p w14:paraId="702A4F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2237E0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0.026873</w:t>
            </w:r>
          </w:p>
        </w:tc>
        <w:tc>
          <w:tcPr>
            <w:tcW w:w="1132" w:type="dxa"/>
            <w:hideMark/>
          </w:tcPr>
          <w:p w14:paraId="54BCA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63D01F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28F0E9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3D2B7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76F96E9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95D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KLRB1</w:t>
            </w:r>
          </w:p>
        </w:tc>
        <w:tc>
          <w:tcPr>
            <w:tcW w:w="843" w:type="dxa"/>
            <w:hideMark/>
          </w:tcPr>
          <w:p w14:paraId="123C59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304128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5.89</w:t>
            </w:r>
          </w:p>
        </w:tc>
        <w:tc>
          <w:tcPr>
            <w:tcW w:w="851" w:type="dxa"/>
            <w:hideMark/>
          </w:tcPr>
          <w:p w14:paraId="4EB53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16" w:type="dxa"/>
            <w:hideMark/>
          </w:tcPr>
          <w:p w14:paraId="19703C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0.035207</w:t>
            </w:r>
          </w:p>
        </w:tc>
        <w:tc>
          <w:tcPr>
            <w:tcW w:w="1132" w:type="dxa"/>
            <w:hideMark/>
          </w:tcPr>
          <w:p w14:paraId="01BE02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71630D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2141" w:type="dxa"/>
            <w:hideMark/>
          </w:tcPr>
          <w:p w14:paraId="5E106F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379F5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589A532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4FD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SERPINA9</w:t>
            </w:r>
          </w:p>
        </w:tc>
        <w:tc>
          <w:tcPr>
            <w:tcW w:w="843" w:type="dxa"/>
            <w:hideMark/>
          </w:tcPr>
          <w:p w14:paraId="7241D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w:t>
            </w:r>
          </w:p>
        </w:tc>
        <w:tc>
          <w:tcPr>
            <w:tcW w:w="1142" w:type="dxa"/>
            <w:hideMark/>
          </w:tcPr>
          <w:p w14:paraId="63A1C3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7.25</w:t>
            </w:r>
          </w:p>
        </w:tc>
        <w:tc>
          <w:tcPr>
            <w:tcW w:w="851" w:type="dxa"/>
            <w:hideMark/>
          </w:tcPr>
          <w:p w14:paraId="4FD0BF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16" w:type="dxa"/>
            <w:hideMark/>
          </w:tcPr>
          <w:p w14:paraId="1643B7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0.047013</w:t>
            </w:r>
          </w:p>
        </w:tc>
        <w:tc>
          <w:tcPr>
            <w:tcW w:w="1132" w:type="dxa"/>
            <w:hideMark/>
          </w:tcPr>
          <w:p w14:paraId="3ED18D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083D3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2141" w:type="dxa"/>
            <w:hideMark/>
          </w:tcPr>
          <w:p w14:paraId="2730C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5E6F6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Failure</w:t>
            </w:r>
          </w:p>
        </w:tc>
      </w:tr>
      <w:tr w:rsidR="00520ED2" w:rsidRPr="00520ED2" w14:paraId="0B16D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7506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2B89A4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-0.96</w:t>
            </w:r>
          </w:p>
        </w:tc>
        <w:tc>
          <w:tcPr>
            <w:tcW w:w="1142" w:type="dxa"/>
            <w:hideMark/>
          </w:tcPr>
          <w:p w14:paraId="5A82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7.41</w:t>
            </w:r>
          </w:p>
        </w:tc>
        <w:tc>
          <w:tcPr>
            <w:tcW w:w="851" w:type="dxa"/>
            <w:hideMark/>
          </w:tcPr>
          <w:p w14:paraId="6AE383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548C7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0.004151</w:t>
            </w:r>
          </w:p>
        </w:tc>
        <w:tc>
          <w:tcPr>
            <w:tcW w:w="1132" w:type="dxa"/>
            <w:hideMark/>
          </w:tcPr>
          <w:p w14:paraId="44213B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9E317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714103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6641F3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71376DA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9DF7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752F3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2F8F34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11.72</w:t>
            </w:r>
          </w:p>
        </w:tc>
        <w:tc>
          <w:tcPr>
            <w:tcW w:w="851" w:type="dxa"/>
            <w:hideMark/>
          </w:tcPr>
          <w:p w14:paraId="23E635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19BCA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0.012911</w:t>
            </w:r>
          </w:p>
        </w:tc>
        <w:tc>
          <w:tcPr>
            <w:tcW w:w="1132" w:type="dxa"/>
            <w:hideMark/>
          </w:tcPr>
          <w:p w14:paraId="60AD89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C707D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11600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2C4BC0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5ABEAB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7634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2FCBB8F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358342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079A3A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42BD8E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0.015308</w:t>
            </w:r>
          </w:p>
        </w:tc>
        <w:tc>
          <w:tcPr>
            <w:tcW w:w="1132" w:type="dxa"/>
            <w:hideMark/>
          </w:tcPr>
          <w:p w14:paraId="7D0EA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51D12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99256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1DFF00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D7E032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D8AA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160293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7BD5A0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D72D0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16" w:type="dxa"/>
            <w:hideMark/>
          </w:tcPr>
          <w:p w14:paraId="48A4A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0.026220</w:t>
            </w:r>
          </w:p>
        </w:tc>
        <w:tc>
          <w:tcPr>
            <w:tcW w:w="1132" w:type="dxa"/>
            <w:hideMark/>
          </w:tcPr>
          <w:p w14:paraId="702D4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14B5B8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572F9F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59159E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0D0B67B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4B8C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2B5E4B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5B8875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8.56</w:t>
            </w:r>
          </w:p>
        </w:tc>
        <w:tc>
          <w:tcPr>
            <w:tcW w:w="851" w:type="dxa"/>
            <w:hideMark/>
          </w:tcPr>
          <w:p w14:paraId="1D1335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04ED23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0.028533</w:t>
            </w:r>
          </w:p>
        </w:tc>
        <w:tc>
          <w:tcPr>
            <w:tcW w:w="1132" w:type="dxa"/>
            <w:hideMark/>
          </w:tcPr>
          <w:p w14:paraId="1887D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F404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2141" w:type="dxa"/>
            <w:hideMark/>
          </w:tcPr>
          <w:p w14:paraId="10845D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4108E3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7F0751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9660E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CD45RA</w:t>
            </w:r>
          </w:p>
        </w:tc>
        <w:tc>
          <w:tcPr>
            <w:tcW w:w="843" w:type="dxa"/>
            <w:hideMark/>
          </w:tcPr>
          <w:p w14:paraId="691113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4F1B7B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9.77</w:t>
            </w:r>
          </w:p>
        </w:tc>
        <w:tc>
          <w:tcPr>
            <w:tcW w:w="851" w:type="dxa"/>
            <w:hideMark/>
          </w:tcPr>
          <w:p w14:paraId="6C609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16" w:type="dxa"/>
            <w:hideMark/>
          </w:tcPr>
          <w:p w14:paraId="50CC5D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0.038299</w:t>
            </w:r>
          </w:p>
        </w:tc>
        <w:tc>
          <w:tcPr>
            <w:tcW w:w="1132" w:type="dxa"/>
            <w:hideMark/>
          </w:tcPr>
          <w:p w14:paraId="4B33E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14353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hideMark/>
          </w:tcPr>
          <w:p w14:paraId="1828EC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4FF3E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996AA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D5D5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646221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3B9BE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10.47</w:t>
            </w:r>
          </w:p>
        </w:tc>
        <w:tc>
          <w:tcPr>
            <w:tcW w:w="851" w:type="dxa"/>
            <w:hideMark/>
          </w:tcPr>
          <w:p w14:paraId="27C29D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1116" w:type="dxa"/>
            <w:hideMark/>
          </w:tcPr>
          <w:p w14:paraId="701171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0.039593</w:t>
            </w:r>
          </w:p>
        </w:tc>
        <w:tc>
          <w:tcPr>
            <w:tcW w:w="1132" w:type="dxa"/>
            <w:hideMark/>
          </w:tcPr>
          <w:p w14:paraId="682E60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563CA4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-4.17</w:t>
            </w:r>
          </w:p>
        </w:tc>
        <w:tc>
          <w:tcPr>
            <w:tcW w:w="2141" w:type="dxa"/>
            <w:hideMark/>
          </w:tcPr>
          <w:p w14:paraId="1DA23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Failure vs Sustained</w:t>
            </w:r>
          </w:p>
        </w:tc>
        <w:tc>
          <w:tcPr>
            <w:tcW w:w="2112" w:type="dxa"/>
            <w:hideMark/>
          </w:tcPr>
          <w:p w14:paraId="72405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Sustained</w:t>
            </w:r>
          </w:p>
        </w:tc>
      </w:tr>
      <w:tr w:rsidR="00520ED2" w:rsidRPr="00520ED2" w14:paraId="2281D71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2A39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IFITM2</w:t>
            </w:r>
          </w:p>
        </w:tc>
        <w:tc>
          <w:tcPr>
            <w:tcW w:w="843" w:type="dxa"/>
            <w:hideMark/>
          </w:tcPr>
          <w:p w14:paraId="32F16B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w:t>
            </w:r>
          </w:p>
        </w:tc>
        <w:tc>
          <w:tcPr>
            <w:tcW w:w="1142" w:type="dxa"/>
            <w:hideMark/>
          </w:tcPr>
          <w:p w14:paraId="72C20F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11.06</w:t>
            </w:r>
          </w:p>
        </w:tc>
        <w:tc>
          <w:tcPr>
            <w:tcW w:w="851" w:type="dxa"/>
            <w:hideMark/>
          </w:tcPr>
          <w:p w14:paraId="19E18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5.65</w:t>
            </w:r>
          </w:p>
        </w:tc>
        <w:tc>
          <w:tcPr>
            <w:tcW w:w="1116" w:type="dxa"/>
            <w:hideMark/>
          </w:tcPr>
          <w:p w14:paraId="7C8501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0.000313</w:t>
            </w:r>
          </w:p>
        </w:tc>
        <w:tc>
          <w:tcPr>
            <w:tcW w:w="1132" w:type="dxa"/>
            <w:hideMark/>
          </w:tcPr>
          <w:p w14:paraId="15993E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330B7B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2141" w:type="dxa"/>
            <w:hideMark/>
          </w:tcPr>
          <w:p w14:paraId="693FB3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BD0C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8147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2533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IGF1R</w:t>
            </w:r>
          </w:p>
        </w:tc>
        <w:tc>
          <w:tcPr>
            <w:tcW w:w="843" w:type="dxa"/>
            <w:hideMark/>
          </w:tcPr>
          <w:p w14:paraId="303833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1142" w:type="dxa"/>
            <w:hideMark/>
          </w:tcPr>
          <w:p w14:paraId="772D7E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8.72</w:t>
            </w:r>
          </w:p>
        </w:tc>
        <w:tc>
          <w:tcPr>
            <w:tcW w:w="851" w:type="dxa"/>
            <w:hideMark/>
          </w:tcPr>
          <w:p w14:paraId="275973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5.44</w:t>
            </w:r>
          </w:p>
        </w:tc>
        <w:tc>
          <w:tcPr>
            <w:tcW w:w="1116" w:type="dxa"/>
            <w:hideMark/>
          </w:tcPr>
          <w:p w14:paraId="2DBF07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0.000410</w:t>
            </w:r>
          </w:p>
        </w:tc>
        <w:tc>
          <w:tcPr>
            <w:tcW w:w="1132" w:type="dxa"/>
            <w:hideMark/>
          </w:tcPr>
          <w:p w14:paraId="148A03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0DB9FB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0.46</w:t>
            </w:r>
          </w:p>
        </w:tc>
        <w:tc>
          <w:tcPr>
            <w:tcW w:w="2141" w:type="dxa"/>
            <w:hideMark/>
          </w:tcPr>
          <w:p w14:paraId="219F37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42257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80344E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97E4F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NT5E</w:t>
            </w:r>
          </w:p>
        </w:tc>
        <w:tc>
          <w:tcPr>
            <w:tcW w:w="843" w:type="dxa"/>
            <w:hideMark/>
          </w:tcPr>
          <w:p w14:paraId="34382C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1.89</w:t>
            </w:r>
          </w:p>
        </w:tc>
        <w:tc>
          <w:tcPr>
            <w:tcW w:w="1142" w:type="dxa"/>
            <w:hideMark/>
          </w:tcPr>
          <w:p w14:paraId="6A110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2AF289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5.10</w:t>
            </w:r>
          </w:p>
        </w:tc>
        <w:tc>
          <w:tcPr>
            <w:tcW w:w="1116" w:type="dxa"/>
            <w:hideMark/>
          </w:tcPr>
          <w:p w14:paraId="3581E0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0.000644</w:t>
            </w:r>
          </w:p>
        </w:tc>
        <w:tc>
          <w:tcPr>
            <w:tcW w:w="1132" w:type="dxa"/>
            <w:hideMark/>
          </w:tcPr>
          <w:p w14:paraId="52829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61172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w:t>
            </w:r>
          </w:p>
        </w:tc>
        <w:tc>
          <w:tcPr>
            <w:tcW w:w="2141" w:type="dxa"/>
            <w:hideMark/>
          </w:tcPr>
          <w:p w14:paraId="24C943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296B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F4B49A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76E13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ENTPD1</w:t>
            </w:r>
          </w:p>
        </w:tc>
        <w:tc>
          <w:tcPr>
            <w:tcW w:w="843" w:type="dxa"/>
            <w:hideMark/>
          </w:tcPr>
          <w:p w14:paraId="2BAA63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42C490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8.73</w:t>
            </w:r>
          </w:p>
        </w:tc>
        <w:tc>
          <w:tcPr>
            <w:tcW w:w="851" w:type="dxa"/>
            <w:hideMark/>
          </w:tcPr>
          <w:p w14:paraId="09FAE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7A5501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0.000922</w:t>
            </w:r>
          </w:p>
        </w:tc>
        <w:tc>
          <w:tcPr>
            <w:tcW w:w="1132" w:type="dxa"/>
            <w:hideMark/>
          </w:tcPr>
          <w:p w14:paraId="2A37E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3D2714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77903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2075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F3E9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55E0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LTBR</w:t>
            </w:r>
          </w:p>
        </w:tc>
        <w:tc>
          <w:tcPr>
            <w:tcW w:w="843" w:type="dxa"/>
            <w:hideMark/>
          </w:tcPr>
          <w:p w14:paraId="6799A9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1142" w:type="dxa"/>
            <w:hideMark/>
          </w:tcPr>
          <w:p w14:paraId="0D003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8.62</w:t>
            </w:r>
          </w:p>
        </w:tc>
        <w:tc>
          <w:tcPr>
            <w:tcW w:w="851" w:type="dxa"/>
            <w:hideMark/>
          </w:tcPr>
          <w:p w14:paraId="5D5ED4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4.57</w:t>
            </w:r>
          </w:p>
        </w:tc>
        <w:tc>
          <w:tcPr>
            <w:tcW w:w="1116" w:type="dxa"/>
            <w:hideMark/>
          </w:tcPr>
          <w:p w14:paraId="1A0A8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0.001336</w:t>
            </w:r>
          </w:p>
        </w:tc>
        <w:tc>
          <w:tcPr>
            <w:tcW w:w="1132" w:type="dxa"/>
            <w:hideMark/>
          </w:tcPr>
          <w:p w14:paraId="22081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A6F8F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-0.67</w:t>
            </w:r>
          </w:p>
        </w:tc>
        <w:tc>
          <w:tcPr>
            <w:tcW w:w="2141" w:type="dxa"/>
            <w:hideMark/>
          </w:tcPr>
          <w:p w14:paraId="342B06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1B13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F1C8C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483A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CXCL12</w:t>
            </w:r>
          </w:p>
        </w:tc>
        <w:tc>
          <w:tcPr>
            <w:tcW w:w="843" w:type="dxa"/>
            <w:hideMark/>
          </w:tcPr>
          <w:p w14:paraId="1304C2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38AC8E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11.04</w:t>
            </w:r>
          </w:p>
        </w:tc>
        <w:tc>
          <w:tcPr>
            <w:tcW w:w="851" w:type="dxa"/>
            <w:hideMark/>
          </w:tcPr>
          <w:p w14:paraId="4EDE2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4.50</w:t>
            </w:r>
          </w:p>
        </w:tc>
        <w:tc>
          <w:tcPr>
            <w:tcW w:w="1116" w:type="dxa"/>
            <w:hideMark/>
          </w:tcPr>
          <w:p w14:paraId="3B4DD3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0.001488</w:t>
            </w:r>
          </w:p>
        </w:tc>
        <w:tc>
          <w:tcPr>
            <w:tcW w:w="1132" w:type="dxa"/>
            <w:hideMark/>
          </w:tcPr>
          <w:p w14:paraId="33AF5C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697AAC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2141" w:type="dxa"/>
            <w:hideMark/>
          </w:tcPr>
          <w:p w14:paraId="0FD2E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96126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36222F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3E6F2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PDGFRB</w:t>
            </w:r>
          </w:p>
        </w:tc>
        <w:tc>
          <w:tcPr>
            <w:tcW w:w="843" w:type="dxa"/>
            <w:hideMark/>
          </w:tcPr>
          <w:p w14:paraId="573A68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42" w:type="dxa"/>
            <w:hideMark/>
          </w:tcPr>
          <w:p w14:paraId="76C43D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617F7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4.33</w:t>
            </w:r>
          </w:p>
        </w:tc>
        <w:tc>
          <w:tcPr>
            <w:tcW w:w="1116" w:type="dxa"/>
            <w:hideMark/>
          </w:tcPr>
          <w:p w14:paraId="71DD1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0.001892</w:t>
            </w:r>
          </w:p>
        </w:tc>
        <w:tc>
          <w:tcPr>
            <w:tcW w:w="1132" w:type="dxa"/>
            <w:hideMark/>
          </w:tcPr>
          <w:p w14:paraId="4AABC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3B713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2141" w:type="dxa"/>
            <w:hideMark/>
          </w:tcPr>
          <w:p w14:paraId="20871E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A76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24B27E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E343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MSR1</w:t>
            </w:r>
          </w:p>
        </w:tc>
        <w:tc>
          <w:tcPr>
            <w:tcW w:w="843" w:type="dxa"/>
            <w:hideMark/>
          </w:tcPr>
          <w:p w14:paraId="378E53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6A32DD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8.19</w:t>
            </w:r>
          </w:p>
        </w:tc>
        <w:tc>
          <w:tcPr>
            <w:tcW w:w="851" w:type="dxa"/>
            <w:hideMark/>
          </w:tcPr>
          <w:p w14:paraId="3C63CB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1116" w:type="dxa"/>
            <w:hideMark/>
          </w:tcPr>
          <w:p w14:paraId="5B8776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0.002182</w:t>
            </w:r>
          </w:p>
        </w:tc>
        <w:tc>
          <w:tcPr>
            <w:tcW w:w="1132" w:type="dxa"/>
            <w:hideMark/>
          </w:tcPr>
          <w:p w14:paraId="76D99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0.056</w:t>
            </w:r>
          </w:p>
        </w:tc>
        <w:tc>
          <w:tcPr>
            <w:tcW w:w="1012" w:type="dxa"/>
            <w:hideMark/>
          </w:tcPr>
          <w:p w14:paraId="138B1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2141" w:type="dxa"/>
            <w:hideMark/>
          </w:tcPr>
          <w:p w14:paraId="11C7D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B2981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F293A7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459D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APP</w:t>
            </w:r>
          </w:p>
        </w:tc>
        <w:tc>
          <w:tcPr>
            <w:tcW w:w="843" w:type="dxa"/>
            <w:hideMark/>
          </w:tcPr>
          <w:p w14:paraId="01AEC1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42" w:type="dxa"/>
            <w:hideMark/>
          </w:tcPr>
          <w:p w14:paraId="2841FA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10.26</w:t>
            </w:r>
          </w:p>
        </w:tc>
        <w:tc>
          <w:tcPr>
            <w:tcW w:w="851" w:type="dxa"/>
            <w:hideMark/>
          </w:tcPr>
          <w:p w14:paraId="063E95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16" w:type="dxa"/>
            <w:hideMark/>
          </w:tcPr>
          <w:p w14:paraId="2A033E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0.002384</w:t>
            </w:r>
          </w:p>
        </w:tc>
        <w:tc>
          <w:tcPr>
            <w:tcW w:w="1132" w:type="dxa"/>
            <w:hideMark/>
          </w:tcPr>
          <w:p w14:paraId="597973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0.058</w:t>
            </w:r>
          </w:p>
        </w:tc>
        <w:tc>
          <w:tcPr>
            <w:tcW w:w="1012" w:type="dxa"/>
            <w:hideMark/>
          </w:tcPr>
          <w:p w14:paraId="234DE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-1.23</w:t>
            </w:r>
          </w:p>
        </w:tc>
        <w:tc>
          <w:tcPr>
            <w:tcW w:w="2141" w:type="dxa"/>
            <w:hideMark/>
          </w:tcPr>
          <w:p w14:paraId="6FAA4C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3DA6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3181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BB4C9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FOS</w:t>
            </w:r>
          </w:p>
        </w:tc>
        <w:tc>
          <w:tcPr>
            <w:tcW w:w="843" w:type="dxa"/>
            <w:hideMark/>
          </w:tcPr>
          <w:p w14:paraId="31A19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42" w:type="dxa"/>
            <w:hideMark/>
          </w:tcPr>
          <w:p w14:paraId="1E86C1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8.37</w:t>
            </w:r>
          </w:p>
        </w:tc>
        <w:tc>
          <w:tcPr>
            <w:tcW w:w="851" w:type="dxa"/>
            <w:hideMark/>
          </w:tcPr>
          <w:p w14:paraId="32C42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2A326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0.002879</w:t>
            </w:r>
          </w:p>
        </w:tc>
        <w:tc>
          <w:tcPr>
            <w:tcW w:w="1132" w:type="dxa"/>
            <w:hideMark/>
          </w:tcPr>
          <w:p w14:paraId="6A7530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CC694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4385E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372BF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5AE17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5184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LRP1</w:t>
            </w:r>
          </w:p>
        </w:tc>
        <w:tc>
          <w:tcPr>
            <w:tcW w:w="843" w:type="dxa"/>
            <w:hideMark/>
          </w:tcPr>
          <w:p w14:paraId="04547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3736C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10.11</w:t>
            </w:r>
          </w:p>
        </w:tc>
        <w:tc>
          <w:tcPr>
            <w:tcW w:w="851" w:type="dxa"/>
            <w:hideMark/>
          </w:tcPr>
          <w:p w14:paraId="4CC504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1116" w:type="dxa"/>
            <w:hideMark/>
          </w:tcPr>
          <w:p w14:paraId="3D4C75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0.003739</w:t>
            </w:r>
          </w:p>
        </w:tc>
        <w:tc>
          <w:tcPr>
            <w:tcW w:w="1132" w:type="dxa"/>
            <w:hideMark/>
          </w:tcPr>
          <w:p w14:paraId="3936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760E11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2141" w:type="dxa"/>
            <w:hideMark/>
          </w:tcPr>
          <w:p w14:paraId="6F4E8F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3EC9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9DADFA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BD40B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FCGR2A</w:t>
            </w:r>
          </w:p>
        </w:tc>
        <w:tc>
          <w:tcPr>
            <w:tcW w:w="843" w:type="dxa"/>
            <w:hideMark/>
          </w:tcPr>
          <w:p w14:paraId="4167A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410404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9.97</w:t>
            </w:r>
          </w:p>
        </w:tc>
        <w:tc>
          <w:tcPr>
            <w:tcW w:w="851" w:type="dxa"/>
            <w:hideMark/>
          </w:tcPr>
          <w:p w14:paraId="523CF2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071EB8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0.004015</w:t>
            </w:r>
          </w:p>
        </w:tc>
        <w:tc>
          <w:tcPr>
            <w:tcW w:w="1132" w:type="dxa"/>
            <w:hideMark/>
          </w:tcPr>
          <w:p w14:paraId="4090A1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077DB7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7E4EA3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9ECB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1E3D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3D4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ANXA1</w:t>
            </w:r>
          </w:p>
        </w:tc>
        <w:tc>
          <w:tcPr>
            <w:tcW w:w="843" w:type="dxa"/>
            <w:hideMark/>
          </w:tcPr>
          <w:p w14:paraId="5FACC4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020616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10.93</w:t>
            </w:r>
          </w:p>
        </w:tc>
        <w:tc>
          <w:tcPr>
            <w:tcW w:w="851" w:type="dxa"/>
            <w:hideMark/>
          </w:tcPr>
          <w:p w14:paraId="3E9E0C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503F58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0.004031</w:t>
            </w:r>
          </w:p>
        </w:tc>
        <w:tc>
          <w:tcPr>
            <w:tcW w:w="1132" w:type="dxa"/>
            <w:hideMark/>
          </w:tcPr>
          <w:p w14:paraId="292306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3FC40E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2A9D6A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FC67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B17740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1B12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MAPK3</w:t>
            </w:r>
          </w:p>
        </w:tc>
        <w:tc>
          <w:tcPr>
            <w:tcW w:w="843" w:type="dxa"/>
            <w:hideMark/>
          </w:tcPr>
          <w:p w14:paraId="7D9D81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0.95</w:t>
            </w:r>
          </w:p>
        </w:tc>
        <w:tc>
          <w:tcPr>
            <w:tcW w:w="1142" w:type="dxa"/>
            <w:hideMark/>
          </w:tcPr>
          <w:p w14:paraId="1E7E4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9.41</w:t>
            </w:r>
          </w:p>
        </w:tc>
        <w:tc>
          <w:tcPr>
            <w:tcW w:w="851" w:type="dxa"/>
            <w:hideMark/>
          </w:tcPr>
          <w:p w14:paraId="6DDFDF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16" w:type="dxa"/>
            <w:hideMark/>
          </w:tcPr>
          <w:p w14:paraId="407CFE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0.004068</w:t>
            </w:r>
          </w:p>
        </w:tc>
        <w:tc>
          <w:tcPr>
            <w:tcW w:w="1132" w:type="dxa"/>
            <w:hideMark/>
          </w:tcPr>
          <w:p w14:paraId="163DE8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FFBEE1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-1.75</w:t>
            </w:r>
          </w:p>
        </w:tc>
        <w:tc>
          <w:tcPr>
            <w:tcW w:w="2141" w:type="dxa"/>
            <w:hideMark/>
          </w:tcPr>
          <w:p w14:paraId="7A44D0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CED6A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48C95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CB8B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LAMP2</w:t>
            </w:r>
          </w:p>
        </w:tc>
        <w:tc>
          <w:tcPr>
            <w:tcW w:w="843" w:type="dxa"/>
            <w:hideMark/>
          </w:tcPr>
          <w:p w14:paraId="14A765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1142" w:type="dxa"/>
            <w:hideMark/>
          </w:tcPr>
          <w:p w14:paraId="74DED7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24025F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0A240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0.004541</w:t>
            </w:r>
          </w:p>
        </w:tc>
        <w:tc>
          <w:tcPr>
            <w:tcW w:w="1132" w:type="dxa"/>
            <w:hideMark/>
          </w:tcPr>
          <w:p w14:paraId="22805C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0.082</w:t>
            </w:r>
          </w:p>
        </w:tc>
        <w:tc>
          <w:tcPr>
            <w:tcW w:w="1012" w:type="dxa"/>
            <w:hideMark/>
          </w:tcPr>
          <w:p w14:paraId="3169E5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2141" w:type="dxa"/>
            <w:hideMark/>
          </w:tcPr>
          <w:p w14:paraId="5A1C3B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2CA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F54803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57A0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TNFRSF1A</w:t>
            </w:r>
          </w:p>
        </w:tc>
        <w:tc>
          <w:tcPr>
            <w:tcW w:w="843" w:type="dxa"/>
            <w:hideMark/>
          </w:tcPr>
          <w:p w14:paraId="0CC1F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1142" w:type="dxa"/>
            <w:hideMark/>
          </w:tcPr>
          <w:p w14:paraId="09157D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188B67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16" w:type="dxa"/>
            <w:hideMark/>
          </w:tcPr>
          <w:p w14:paraId="36FE16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0.004746</w:t>
            </w:r>
          </w:p>
        </w:tc>
        <w:tc>
          <w:tcPr>
            <w:tcW w:w="1132" w:type="dxa"/>
            <w:hideMark/>
          </w:tcPr>
          <w:p w14:paraId="4CA580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449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-1.90</w:t>
            </w:r>
          </w:p>
        </w:tc>
        <w:tc>
          <w:tcPr>
            <w:tcW w:w="2141" w:type="dxa"/>
            <w:hideMark/>
          </w:tcPr>
          <w:p w14:paraId="0D0D1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940A0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5280D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C706C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COL3A1</w:t>
            </w:r>
          </w:p>
        </w:tc>
        <w:tc>
          <w:tcPr>
            <w:tcW w:w="843" w:type="dxa"/>
            <w:hideMark/>
          </w:tcPr>
          <w:p w14:paraId="295B1F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27CDFE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13.38</w:t>
            </w:r>
          </w:p>
        </w:tc>
        <w:tc>
          <w:tcPr>
            <w:tcW w:w="851" w:type="dxa"/>
            <w:hideMark/>
          </w:tcPr>
          <w:p w14:paraId="24AC79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07CCD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0.004850</w:t>
            </w:r>
          </w:p>
        </w:tc>
        <w:tc>
          <w:tcPr>
            <w:tcW w:w="1132" w:type="dxa"/>
            <w:hideMark/>
          </w:tcPr>
          <w:p w14:paraId="589C5F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219FF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-1.92</w:t>
            </w:r>
          </w:p>
        </w:tc>
        <w:tc>
          <w:tcPr>
            <w:tcW w:w="2141" w:type="dxa"/>
            <w:hideMark/>
          </w:tcPr>
          <w:p w14:paraId="184C1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A233E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D03A6B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ACD9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THBS1</w:t>
            </w:r>
          </w:p>
        </w:tc>
        <w:tc>
          <w:tcPr>
            <w:tcW w:w="843" w:type="dxa"/>
            <w:hideMark/>
          </w:tcPr>
          <w:p w14:paraId="2E2E7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4870E1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9.76</w:t>
            </w:r>
          </w:p>
        </w:tc>
        <w:tc>
          <w:tcPr>
            <w:tcW w:w="851" w:type="dxa"/>
            <w:hideMark/>
          </w:tcPr>
          <w:p w14:paraId="2D7BFC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16" w:type="dxa"/>
            <w:hideMark/>
          </w:tcPr>
          <w:p w14:paraId="088FC3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0.006321</w:t>
            </w:r>
          </w:p>
        </w:tc>
        <w:tc>
          <w:tcPr>
            <w:tcW w:w="1132" w:type="dxa"/>
            <w:hideMark/>
          </w:tcPr>
          <w:p w14:paraId="0E4A1B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C0EAA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5D506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F0B2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D7BEB2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1F645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7F5A32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1.96</w:t>
            </w:r>
          </w:p>
        </w:tc>
        <w:tc>
          <w:tcPr>
            <w:tcW w:w="1142" w:type="dxa"/>
            <w:hideMark/>
          </w:tcPr>
          <w:p w14:paraId="4245D1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10.75</w:t>
            </w:r>
          </w:p>
        </w:tc>
        <w:tc>
          <w:tcPr>
            <w:tcW w:w="851" w:type="dxa"/>
            <w:hideMark/>
          </w:tcPr>
          <w:p w14:paraId="0B7E6F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0C7EAB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0.006360</w:t>
            </w:r>
          </w:p>
        </w:tc>
        <w:tc>
          <w:tcPr>
            <w:tcW w:w="1132" w:type="dxa"/>
            <w:hideMark/>
          </w:tcPr>
          <w:p w14:paraId="727843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0AB2C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6BDF80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555A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DF47D3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5F84CD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C4B</w:t>
            </w:r>
          </w:p>
        </w:tc>
        <w:tc>
          <w:tcPr>
            <w:tcW w:w="843" w:type="dxa"/>
            <w:hideMark/>
          </w:tcPr>
          <w:p w14:paraId="71A8DE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1142" w:type="dxa"/>
            <w:hideMark/>
          </w:tcPr>
          <w:p w14:paraId="765B5B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9.57</w:t>
            </w:r>
          </w:p>
        </w:tc>
        <w:tc>
          <w:tcPr>
            <w:tcW w:w="851" w:type="dxa"/>
            <w:hideMark/>
          </w:tcPr>
          <w:p w14:paraId="29D45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16" w:type="dxa"/>
            <w:hideMark/>
          </w:tcPr>
          <w:p w14:paraId="5234D3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0.006652</w:t>
            </w:r>
          </w:p>
        </w:tc>
        <w:tc>
          <w:tcPr>
            <w:tcW w:w="1132" w:type="dxa"/>
            <w:hideMark/>
          </w:tcPr>
          <w:p w14:paraId="4FA5A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2178E9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2141" w:type="dxa"/>
            <w:hideMark/>
          </w:tcPr>
          <w:p w14:paraId="3964A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64E6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4E1A8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743BF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CD59</w:t>
            </w:r>
          </w:p>
        </w:tc>
        <w:tc>
          <w:tcPr>
            <w:tcW w:w="843" w:type="dxa"/>
            <w:hideMark/>
          </w:tcPr>
          <w:p w14:paraId="412D2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7B509A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11.42</w:t>
            </w:r>
          </w:p>
        </w:tc>
        <w:tc>
          <w:tcPr>
            <w:tcW w:w="851" w:type="dxa"/>
            <w:hideMark/>
          </w:tcPr>
          <w:p w14:paraId="5E3CC5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5C673E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0.007451</w:t>
            </w:r>
          </w:p>
        </w:tc>
        <w:tc>
          <w:tcPr>
            <w:tcW w:w="1132" w:type="dxa"/>
            <w:hideMark/>
          </w:tcPr>
          <w:p w14:paraId="7FC550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A81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24DF57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1B7E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52001C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0F3A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TXNIP</w:t>
            </w:r>
          </w:p>
        </w:tc>
        <w:tc>
          <w:tcPr>
            <w:tcW w:w="843" w:type="dxa"/>
            <w:hideMark/>
          </w:tcPr>
          <w:p w14:paraId="235080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1.58</w:t>
            </w:r>
          </w:p>
        </w:tc>
        <w:tc>
          <w:tcPr>
            <w:tcW w:w="1142" w:type="dxa"/>
            <w:hideMark/>
          </w:tcPr>
          <w:p w14:paraId="62654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12.28</w:t>
            </w:r>
          </w:p>
        </w:tc>
        <w:tc>
          <w:tcPr>
            <w:tcW w:w="851" w:type="dxa"/>
            <w:hideMark/>
          </w:tcPr>
          <w:p w14:paraId="624A2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1116" w:type="dxa"/>
            <w:hideMark/>
          </w:tcPr>
          <w:p w14:paraId="50BF55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0.007735</w:t>
            </w:r>
          </w:p>
        </w:tc>
        <w:tc>
          <w:tcPr>
            <w:tcW w:w="1132" w:type="dxa"/>
            <w:hideMark/>
          </w:tcPr>
          <w:p w14:paraId="573FDC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F07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1E42E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D096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FB9B6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F1909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09454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42" w:type="dxa"/>
            <w:hideMark/>
          </w:tcPr>
          <w:p w14:paraId="417CAD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8.29</w:t>
            </w:r>
          </w:p>
        </w:tc>
        <w:tc>
          <w:tcPr>
            <w:tcW w:w="851" w:type="dxa"/>
            <w:hideMark/>
          </w:tcPr>
          <w:p w14:paraId="67072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3.40</w:t>
            </w:r>
          </w:p>
        </w:tc>
        <w:tc>
          <w:tcPr>
            <w:tcW w:w="1116" w:type="dxa"/>
            <w:hideMark/>
          </w:tcPr>
          <w:p w14:paraId="188750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0.007840</w:t>
            </w:r>
          </w:p>
        </w:tc>
        <w:tc>
          <w:tcPr>
            <w:tcW w:w="1132" w:type="dxa"/>
            <w:hideMark/>
          </w:tcPr>
          <w:p w14:paraId="1A2388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04152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2141" w:type="dxa"/>
            <w:hideMark/>
          </w:tcPr>
          <w:p w14:paraId="0D68A5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2A56F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F1E829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9A71D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CD63</w:t>
            </w:r>
          </w:p>
        </w:tc>
        <w:tc>
          <w:tcPr>
            <w:tcW w:w="843" w:type="dxa"/>
            <w:hideMark/>
          </w:tcPr>
          <w:p w14:paraId="6A0E17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1142" w:type="dxa"/>
            <w:hideMark/>
          </w:tcPr>
          <w:p w14:paraId="39B4E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13.03</w:t>
            </w:r>
          </w:p>
        </w:tc>
        <w:tc>
          <w:tcPr>
            <w:tcW w:w="851" w:type="dxa"/>
            <w:hideMark/>
          </w:tcPr>
          <w:p w14:paraId="6C3037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16" w:type="dxa"/>
            <w:hideMark/>
          </w:tcPr>
          <w:p w14:paraId="10C523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0.008442</w:t>
            </w:r>
          </w:p>
        </w:tc>
        <w:tc>
          <w:tcPr>
            <w:tcW w:w="1132" w:type="dxa"/>
            <w:hideMark/>
          </w:tcPr>
          <w:p w14:paraId="75DF04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7B45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2141" w:type="dxa"/>
            <w:hideMark/>
          </w:tcPr>
          <w:p w14:paraId="4C2089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51FB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81ADBC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846AA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ENG</w:t>
            </w:r>
          </w:p>
        </w:tc>
        <w:tc>
          <w:tcPr>
            <w:tcW w:w="843" w:type="dxa"/>
            <w:hideMark/>
          </w:tcPr>
          <w:p w14:paraId="42FCE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1142" w:type="dxa"/>
            <w:hideMark/>
          </w:tcPr>
          <w:p w14:paraId="7A7B2A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9.59</w:t>
            </w:r>
          </w:p>
        </w:tc>
        <w:tc>
          <w:tcPr>
            <w:tcW w:w="851" w:type="dxa"/>
            <w:hideMark/>
          </w:tcPr>
          <w:p w14:paraId="62204A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3.32</w:t>
            </w:r>
          </w:p>
        </w:tc>
        <w:tc>
          <w:tcPr>
            <w:tcW w:w="1116" w:type="dxa"/>
            <w:hideMark/>
          </w:tcPr>
          <w:p w14:paraId="0BE041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0.008921</w:t>
            </w:r>
          </w:p>
        </w:tc>
        <w:tc>
          <w:tcPr>
            <w:tcW w:w="1132" w:type="dxa"/>
            <w:hideMark/>
          </w:tcPr>
          <w:p w14:paraId="353BBE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FDB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2141" w:type="dxa"/>
            <w:hideMark/>
          </w:tcPr>
          <w:p w14:paraId="2351B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1119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2F813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6E31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NRP1</w:t>
            </w:r>
          </w:p>
        </w:tc>
        <w:tc>
          <w:tcPr>
            <w:tcW w:w="843" w:type="dxa"/>
            <w:hideMark/>
          </w:tcPr>
          <w:p w14:paraId="33724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42" w:type="dxa"/>
            <w:hideMark/>
          </w:tcPr>
          <w:p w14:paraId="42788C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9.36</w:t>
            </w:r>
          </w:p>
        </w:tc>
        <w:tc>
          <w:tcPr>
            <w:tcW w:w="851" w:type="dxa"/>
            <w:hideMark/>
          </w:tcPr>
          <w:p w14:paraId="25B129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18926B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0.009061</w:t>
            </w:r>
          </w:p>
        </w:tc>
        <w:tc>
          <w:tcPr>
            <w:tcW w:w="1132" w:type="dxa"/>
            <w:hideMark/>
          </w:tcPr>
          <w:p w14:paraId="44367A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9011A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04FEA4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FBD3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C21FC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1FFE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CFI</w:t>
            </w:r>
          </w:p>
        </w:tc>
        <w:tc>
          <w:tcPr>
            <w:tcW w:w="843" w:type="dxa"/>
            <w:hideMark/>
          </w:tcPr>
          <w:p w14:paraId="7066D0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2.86</w:t>
            </w:r>
          </w:p>
        </w:tc>
        <w:tc>
          <w:tcPr>
            <w:tcW w:w="1142" w:type="dxa"/>
            <w:hideMark/>
          </w:tcPr>
          <w:p w14:paraId="336700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6.40</w:t>
            </w:r>
          </w:p>
        </w:tc>
        <w:tc>
          <w:tcPr>
            <w:tcW w:w="851" w:type="dxa"/>
            <w:hideMark/>
          </w:tcPr>
          <w:p w14:paraId="117CD0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7C454E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0.009078</w:t>
            </w:r>
          </w:p>
        </w:tc>
        <w:tc>
          <w:tcPr>
            <w:tcW w:w="1132" w:type="dxa"/>
            <w:hideMark/>
          </w:tcPr>
          <w:p w14:paraId="09DF44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554862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565164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B9988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5D6067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EE5C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A2M</w:t>
            </w:r>
          </w:p>
        </w:tc>
        <w:tc>
          <w:tcPr>
            <w:tcW w:w="843" w:type="dxa"/>
            <w:hideMark/>
          </w:tcPr>
          <w:p w14:paraId="795935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6E7846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11.50</w:t>
            </w:r>
          </w:p>
        </w:tc>
        <w:tc>
          <w:tcPr>
            <w:tcW w:w="851" w:type="dxa"/>
            <w:hideMark/>
          </w:tcPr>
          <w:p w14:paraId="172474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6C9E1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0.009113</w:t>
            </w:r>
          </w:p>
        </w:tc>
        <w:tc>
          <w:tcPr>
            <w:tcW w:w="1132" w:type="dxa"/>
            <w:hideMark/>
          </w:tcPr>
          <w:p w14:paraId="0766B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9EC67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1BF066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A71B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ABCB86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EC1DE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PNMA1</w:t>
            </w:r>
          </w:p>
        </w:tc>
        <w:tc>
          <w:tcPr>
            <w:tcW w:w="843" w:type="dxa"/>
            <w:hideMark/>
          </w:tcPr>
          <w:p w14:paraId="3E918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1142" w:type="dxa"/>
            <w:hideMark/>
          </w:tcPr>
          <w:p w14:paraId="6F7D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8.07</w:t>
            </w:r>
          </w:p>
        </w:tc>
        <w:tc>
          <w:tcPr>
            <w:tcW w:w="851" w:type="dxa"/>
            <w:hideMark/>
          </w:tcPr>
          <w:p w14:paraId="3760ED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1C7764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0.009687</w:t>
            </w:r>
          </w:p>
        </w:tc>
        <w:tc>
          <w:tcPr>
            <w:tcW w:w="1132" w:type="dxa"/>
            <w:hideMark/>
          </w:tcPr>
          <w:p w14:paraId="2B6154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E133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5B7C2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577A9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9FA7A5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FA88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NOD1</w:t>
            </w:r>
          </w:p>
        </w:tc>
        <w:tc>
          <w:tcPr>
            <w:tcW w:w="843" w:type="dxa"/>
            <w:hideMark/>
          </w:tcPr>
          <w:p w14:paraId="2A5E1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7711A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8.05</w:t>
            </w:r>
          </w:p>
        </w:tc>
        <w:tc>
          <w:tcPr>
            <w:tcW w:w="851" w:type="dxa"/>
            <w:hideMark/>
          </w:tcPr>
          <w:p w14:paraId="7AD4E5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546BFF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4E3F3C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AFEB7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172D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CA250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27BF61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34FC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BCL2L1</w:t>
            </w:r>
          </w:p>
        </w:tc>
        <w:tc>
          <w:tcPr>
            <w:tcW w:w="843" w:type="dxa"/>
            <w:hideMark/>
          </w:tcPr>
          <w:p w14:paraId="40C8B0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w:t>
            </w:r>
          </w:p>
        </w:tc>
        <w:tc>
          <w:tcPr>
            <w:tcW w:w="1142" w:type="dxa"/>
            <w:hideMark/>
          </w:tcPr>
          <w:p w14:paraId="6E26B4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10.41</w:t>
            </w:r>
          </w:p>
        </w:tc>
        <w:tc>
          <w:tcPr>
            <w:tcW w:w="851" w:type="dxa"/>
            <w:hideMark/>
          </w:tcPr>
          <w:p w14:paraId="5DF5C1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38101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5CCC71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A37A4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A6875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699B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5440C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9BCB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CCL14</w:t>
            </w:r>
          </w:p>
        </w:tc>
        <w:tc>
          <w:tcPr>
            <w:tcW w:w="843" w:type="dxa"/>
            <w:hideMark/>
          </w:tcPr>
          <w:p w14:paraId="2BE3B1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42" w:type="dxa"/>
            <w:hideMark/>
          </w:tcPr>
          <w:p w14:paraId="592EC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1E84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16" w:type="dxa"/>
            <w:hideMark/>
          </w:tcPr>
          <w:p w14:paraId="772C3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0.010600</w:t>
            </w:r>
          </w:p>
        </w:tc>
        <w:tc>
          <w:tcPr>
            <w:tcW w:w="1132" w:type="dxa"/>
            <w:hideMark/>
          </w:tcPr>
          <w:p w14:paraId="76A1F6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3E8642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2141" w:type="dxa"/>
            <w:hideMark/>
          </w:tcPr>
          <w:p w14:paraId="489183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773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230F5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EA577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6CF56C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1142" w:type="dxa"/>
            <w:hideMark/>
          </w:tcPr>
          <w:p w14:paraId="1E46A7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9.53</w:t>
            </w:r>
          </w:p>
        </w:tc>
        <w:tc>
          <w:tcPr>
            <w:tcW w:w="851" w:type="dxa"/>
            <w:hideMark/>
          </w:tcPr>
          <w:p w14:paraId="17A1E6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16" w:type="dxa"/>
            <w:hideMark/>
          </w:tcPr>
          <w:p w14:paraId="39075A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0.010723</w:t>
            </w:r>
          </w:p>
        </w:tc>
        <w:tc>
          <w:tcPr>
            <w:tcW w:w="1132" w:type="dxa"/>
            <w:hideMark/>
          </w:tcPr>
          <w:p w14:paraId="6A2610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515D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2141" w:type="dxa"/>
            <w:hideMark/>
          </w:tcPr>
          <w:p w14:paraId="6F0957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71F0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A5DE0D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58F5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ATG7</w:t>
            </w:r>
          </w:p>
        </w:tc>
        <w:tc>
          <w:tcPr>
            <w:tcW w:w="843" w:type="dxa"/>
            <w:hideMark/>
          </w:tcPr>
          <w:p w14:paraId="3ED79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1142" w:type="dxa"/>
            <w:hideMark/>
          </w:tcPr>
          <w:p w14:paraId="6ED8E7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10.07</w:t>
            </w:r>
          </w:p>
        </w:tc>
        <w:tc>
          <w:tcPr>
            <w:tcW w:w="851" w:type="dxa"/>
            <w:hideMark/>
          </w:tcPr>
          <w:p w14:paraId="123E73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0D2B6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0.010998</w:t>
            </w:r>
          </w:p>
        </w:tc>
        <w:tc>
          <w:tcPr>
            <w:tcW w:w="1132" w:type="dxa"/>
            <w:hideMark/>
          </w:tcPr>
          <w:p w14:paraId="2EC2DC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0483BE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2141" w:type="dxa"/>
            <w:hideMark/>
          </w:tcPr>
          <w:p w14:paraId="1BF761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5C42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96ED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8720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FCGR3A</w:t>
            </w:r>
          </w:p>
        </w:tc>
        <w:tc>
          <w:tcPr>
            <w:tcW w:w="843" w:type="dxa"/>
            <w:hideMark/>
          </w:tcPr>
          <w:p w14:paraId="20F96F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1142" w:type="dxa"/>
            <w:hideMark/>
          </w:tcPr>
          <w:p w14:paraId="1C2858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9.93</w:t>
            </w:r>
          </w:p>
        </w:tc>
        <w:tc>
          <w:tcPr>
            <w:tcW w:w="851" w:type="dxa"/>
            <w:hideMark/>
          </w:tcPr>
          <w:p w14:paraId="52DA9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1116" w:type="dxa"/>
            <w:hideMark/>
          </w:tcPr>
          <w:p w14:paraId="2641C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0.011241</w:t>
            </w:r>
          </w:p>
        </w:tc>
        <w:tc>
          <w:tcPr>
            <w:tcW w:w="1132" w:type="dxa"/>
            <w:hideMark/>
          </w:tcPr>
          <w:p w14:paraId="45077D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4B5BBB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2141" w:type="dxa"/>
            <w:hideMark/>
          </w:tcPr>
          <w:p w14:paraId="208D32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CDCE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6DF42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8D0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C1S</w:t>
            </w:r>
          </w:p>
        </w:tc>
        <w:tc>
          <w:tcPr>
            <w:tcW w:w="843" w:type="dxa"/>
            <w:hideMark/>
          </w:tcPr>
          <w:p w14:paraId="1EEA35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1A14C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10.01</w:t>
            </w:r>
          </w:p>
        </w:tc>
        <w:tc>
          <w:tcPr>
            <w:tcW w:w="851" w:type="dxa"/>
            <w:hideMark/>
          </w:tcPr>
          <w:p w14:paraId="2A0FEE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40398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0.011415</w:t>
            </w:r>
          </w:p>
        </w:tc>
        <w:tc>
          <w:tcPr>
            <w:tcW w:w="1132" w:type="dxa"/>
            <w:hideMark/>
          </w:tcPr>
          <w:p w14:paraId="79FC59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610CCD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12DA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4B10A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52A9E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F7A1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C1R</w:t>
            </w:r>
          </w:p>
        </w:tc>
        <w:tc>
          <w:tcPr>
            <w:tcW w:w="843" w:type="dxa"/>
            <w:hideMark/>
          </w:tcPr>
          <w:p w14:paraId="1FF420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42" w:type="dxa"/>
            <w:hideMark/>
          </w:tcPr>
          <w:p w14:paraId="73928F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11.23</w:t>
            </w:r>
          </w:p>
        </w:tc>
        <w:tc>
          <w:tcPr>
            <w:tcW w:w="851" w:type="dxa"/>
            <w:hideMark/>
          </w:tcPr>
          <w:p w14:paraId="589160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16" w:type="dxa"/>
            <w:hideMark/>
          </w:tcPr>
          <w:p w14:paraId="5C3E90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0.011850</w:t>
            </w:r>
          </w:p>
        </w:tc>
        <w:tc>
          <w:tcPr>
            <w:tcW w:w="1132" w:type="dxa"/>
            <w:hideMark/>
          </w:tcPr>
          <w:p w14:paraId="672CD7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0.106</w:t>
            </w:r>
          </w:p>
        </w:tc>
        <w:tc>
          <w:tcPr>
            <w:tcW w:w="1012" w:type="dxa"/>
            <w:hideMark/>
          </w:tcPr>
          <w:p w14:paraId="3E5AC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2141" w:type="dxa"/>
            <w:hideMark/>
          </w:tcPr>
          <w:p w14:paraId="7B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8266C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D97BC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1D82E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IL1R1</w:t>
            </w:r>
          </w:p>
        </w:tc>
        <w:tc>
          <w:tcPr>
            <w:tcW w:w="843" w:type="dxa"/>
            <w:hideMark/>
          </w:tcPr>
          <w:p w14:paraId="3A3423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7D4E2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3B06E5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16" w:type="dxa"/>
            <w:hideMark/>
          </w:tcPr>
          <w:p w14:paraId="12AA19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0.012080</w:t>
            </w:r>
          </w:p>
        </w:tc>
        <w:tc>
          <w:tcPr>
            <w:tcW w:w="1132" w:type="dxa"/>
            <w:hideMark/>
          </w:tcPr>
          <w:p w14:paraId="2290CB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0.107</w:t>
            </w:r>
          </w:p>
        </w:tc>
        <w:tc>
          <w:tcPr>
            <w:tcW w:w="1012" w:type="dxa"/>
            <w:hideMark/>
          </w:tcPr>
          <w:p w14:paraId="27DE2F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2141" w:type="dxa"/>
            <w:hideMark/>
          </w:tcPr>
          <w:p w14:paraId="50DB8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AFBA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79F3F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1931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RUNX1</w:t>
            </w:r>
          </w:p>
        </w:tc>
        <w:tc>
          <w:tcPr>
            <w:tcW w:w="843" w:type="dxa"/>
            <w:hideMark/>
          </w:tcPr>
          <w:p w14:paraId="1E93A5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0.93</w:t>
            </w:r>
          </w:p>
        </w:tc>
        <w:tc>
          <w:tcPr>
            <w:tcW w:w="1142" w:type="dxa"/>
            <w:hideMark/>
          </w:tcPr>
          <w:p w14:paraId="21307A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9.58</w:t>
            </w:r>
          </w:p>
        </w:tc>
        <w:tc>
          <w:tcPr>
            <w:tcW w:w="851" w:type="dxa"/>
            <w:hideMark/>
          </w:tcPr>
          <w:p w14:paraId="5BDC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31A94D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0.012509</w:t>
            </w:r>
          </w:p>
        </w:tc>
        <w:tc>
          <w:tcPr>
            <w:tcW w:w="1132" w:type="dxa"/>
            <w:hideMark/>
          </w:tcPr>
          <w:p w14:paraId="46FEDE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ABD91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2141" w:type="dxa"/>
            <w:hideMark/>
          </w:tcPr>
          <w:p w14:paraId="74D351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9D767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60EDAB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36677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PDGFC</w:t>
            </w:r>
          </w:p>
        </w:tc>
        <w:tc>
          <w:tcPr>
            <w:tcW w:w="843" w:type="dxa"/>
            <w:hideMark/>
          </w:tcPr>
          <w:p w14:paraId="0CFC57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47AD64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7.38</w:t>
            </w:r>
          </w:p>
        </w:tc>
        <w:tc>
          <w:tcPr>
            <w:tcW w:w="851" w:type="dxa"/>
            <w:hideMark/>
          </w:tcPr>
          <w:p w14:paraId="62022C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0885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0.012571</w:t>
            </w:r>
          </w:p>
        </w:tc>
        <w:tc>
          <w:tcPr>
            <w:tcW w:w="1132" w:type="dxa"/>
            <w:hideMark/>
          </w:tcPr>
          <w:p w14:paraId="777DE4F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3C62F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29576D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A0327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C3DD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E8DB4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F13A1</w:t>
            </w:r>
          </w:p>
        </w:tc>
        <w:tc>
          <w:tcPr>
            <w:tcW w:w="843" w:type="dxa"/>
            <w:hideMark/>
          </w:tcPr>
          <w:p w14:paraId="3A30C2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BA39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8.97</w:t>
            </w:r>
          </w:p>
        </w:tc>
        <w:tc>
          <w:tcPr>
            <w:tcW w:w="851" w:type="dxa"/>
            <w:hideMark/>
          </w:tcPr>
          <w:p w14:paraId="4D8213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1116" w:type="dxa"/>
            <w:hideMark/>
          </w:tcPr>
          <w:p w14:paraId="1227AA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0.015804</w:t>
            </w:r>
          </w:p>
        </w:tc>
        <w:tc>
          <w:tcPr>
            <w:tcW w:w="1132" w:type="dxa"/>
            <w:hideMark/>
          </w:tcPr>
          <w:p w14:paraId="16C8A1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0.124</w:t>
            </w:r>
          </w:p>
        </w:tc>
        <w:tc>
          <w:tcPr>
            <w:tcW w:w="1012" w:type="dxa"/>
            <w:hideMark/>
          </w:tcPr>
          <w:p w14:paraId="29E1BC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63903B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F435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EE4FB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907A5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255441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2C6AA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10.71</w:t>
            </w:r>
          </w:p>
        </w:tc>
        <w:tc>
          <w:tcPr>
            <w:tcW w:w="851" w:type="dxa"/>
            <w:hideMark/>
          </w:tcPr>
          <w:p w14:paraId="13295A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47115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0.016915</w:t>
            </w:r>
          </w:p>
        </w:tc>
        <w:tc>
          <w:tcPr>
            <w:tcW w:w="1132" w:type="dxa"/>
            <w:hideMark/>
          </w:tcPr>
          <w:p w14:paraId="714308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39D3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2141" w:type="dxa"/>
            <w:hideMark/>
          </w:tcPr>
          <w:p w14:paraId="515776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362C3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2EE395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7EB87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CD36</w:t>
            </w:r>
          </w:p>
        </w:tc>
        <w:tc>
          <w:tcPr>
            <w:tcW w:w="843" w:type="dxa"/>
            <w:hideMark/>
          </w:tcPr>
          <w:p w14:paraId="0577C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42" w:type="dxa"/>
            <w:hideMark/>
          </w:tcPr>
          <w:p w14:paraId="5E72C8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9.14</w:t>
            </w:r>
          </w:p>
        </w:tc>
        <w:tc>
          <w:tcPr>
            <w:tcW w:w="851" w:type="dxa"/>
            <w:hideMark/>
          </w:tcPr>
          <w:p w14:paraId="747EBB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CDC00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0.018577</w:t>
            </w:r>
          </w:p>
        </w:tc>
        <w:tc>
          <w:tcPr>
            <w:tcW w:w="1132" w:type="dxa"/>
            <w:hideMark/>
          </w:tcPr>
          <w:p w14:paraId="5EFEA4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6A05DF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2141" w:type="dxa"/>
            <w:hideMark/>
          </w:tcPr>
          <w:p w14:paraId="37672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A8E5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2D64C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19EF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CXCL16</w:t>
            </w:r>
          </w:p>
        </w:tc>
        <w:tc>
          <w:tcPr>
            <w:tcW w:w="843" w:type="dxa"/>
            <w:hideMark/>
          </w:tcPr>
          <w:p w14:paraId="75FC83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1.57</w:t>
            </w:r>
          </w:p>
        </w:tc>
        <w:tc>
          <w:tcPr>
            <w:tcW w:w="1142" w:type="dxa"/>
            <w:hideMark/>
          </w:tcPr>
          <w:p w14:paraId="733E6B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8.24</w:t>
            </w:r>
          </w:p>
        </w:tc>
        <w:tc>
          <w:tcPr>
            <w:tcW w:w="851" w:type="dxa"/>
            <w:hideMark/>
          </w:tcPr>
          <w:p w14:paraId="3CA5DC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16" w:type="dxa"/>
            <w:hideMark/>
          </w:tcPr>
          <w:p w14:paraId="41F7E2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0.019388</w:t>
            </w:r>
          </w:p>
        </w:tc>
        <w:tc>
          <w:tcPr>
            <w:tcW w:w="1132" w:type="dxa"/>
            <w:hideMark/>
          </w:tcPr>
          <w:p w14:paraId="5DB9F5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420E68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00AB0A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CCDED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48EA73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8111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SERPING1</w:t>
            </w:r>
          </w:p>
        </w:tc>
        <w:tc>
          <w:tcPr>
            <w:tcW w:w="843" w:type="dxa"/>
            <w:hideMark/>
          </w:tcPr>
          <w:p w14:paraId="558DD1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42" w:type="dxa"/>
            <w:hideMark/>
          </w:tcPr>
          <w:p w14:paraId="3CBD86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11.85</w:t>
            </w:r>
          </w:p>
        </w:tc>
        <w:tc>
          <w:tcPr>
            <w:tcW w:w="851" w:type="dxa"/>
            <w:hideMark/>
          </w:tcPr>
          <w:p w14:paraId="4DDD50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E60C9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0.019704</w:t>
            </w:r>
          </w:p>
        </w:tc>
        <w:tc>
          <w:tcPr>
            <w:tcW w:w="1132" w:type="dxa"/>
            <w:hideMark/>
          </w:tcPr>
          <w:p w14:paraId="2216FC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6F45F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63FDF3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81F4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1283B3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B12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IL6ST</w:t>
            </w:r>
          </w:p>
        </w:tc>
        <w:tc>
          <w:tcPr>
            <w:tcW w:w="843" w:type="dxa"/>
            <w:hideMark/>
          </w:tcPr>
          <w:p w14:paraId="2A16F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4D537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10.95</w:t>
            </w:r>
          </w:p>
        </w:tc>
        <w:tc>
          <w:tcPr>
            <w:tcW w:w="851" w:type="dxa"/>
            <w:hideMark/>
          </w:tcPr>
          <w:p w14:paraId="1635A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22996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0.019939</w:t>
            </w:r>
          </w:p>
        </w:tc>
        <w:tc>
          <w:tcPr>
            <w:tcW w:w="1132" w:type="dxa"/>
            <w:hideMark/>
          </w:tcPr>
          <w:p w14:paraId="724391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253FAC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2141" w:type="dxa"/>
            <w:hideMark/>
          </w:tcPr>
          <w:p w14:paraId="742A4A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5859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DCCBB2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7481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CDH5</w:t>
            </w:r>
          </w:p>
        </w:tc>
        <w:tc>
          <w:tcPr>
            <w:tcW w:w="843" w:type="dxa"/>
            <w:hideMark/>
          </w:tcPr>
          <w:p w14:paraId="73A46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42" w:type="dxa"/>
            <w:hideMark/>
          </w:tcPr>
          <w:p w14:paraId="041BBB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7.62</w:t>
            </w:r>
          </w:p>
        </w:tc>
        <w:tc>
          <w:tcPr>
            <w:tcW w:w="851" w:type="dxa"/>
            <w:hideMark/>
          </w:tcPr>
          <w:p w14:paraId="36E4F0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07E240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0.020266</w:t>
            </w:r>
          </w:p>
        </w:tc>
        <w:tc>
          <w:tcPr>
            <w:tcW w:w="1132" w:type="dxa"/>
            <w:hideMark/>
          </w:tcPr>
          <w:p w14:paraId="0DC44E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3F0328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5931FD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39D5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C60295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345C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ITGA5</w:t>
            </w:r>
          </w:p>
        </w:tc>
        <w:tc>
          <w:tcPr>
            <w:tcW w:w="843" w:type="dxa"/>
            <w:hideMark/>
          </w:tcPr>
          <w:p w14:paraId="1DD9D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839E8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8.53</w:t>
            </w:r>
          </w:p>
        </w:tc>
        <w:tc>
          <w:tcPr>
            <w:tcW w:w="851" w:type="dxa"/>
            <w:hideMark/>
          </w:tcPr>
          <w:p w14:paraId="70A542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1116" w:type="dxa"/>
            <w:hideMark/>
          </w:tcPr>
          <w:p w14:paraId="0EE24D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0.021010</w:t>
            </w:r>
          </w:p>
        </w:tc>
        <w:tc>
          <w:tcPr>
            <w:tcW w:w="1132" w:type="dxa"/>
            <w:hideMark/>
          </w:tcPr>
          <w:p w14:paraId="1ACD7E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0.138</w:t>
            </w:r>
          </w:p>
        </w:tc>
        <w:tc>
          <w:tcPr>
            <w:tcW w:w="1012" w:type="dxa"/>
            <w:hideMark/>
          </w:tcPr>
          <w:p w14:paraId="587B57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2141" w:type="dxa"/>
            <w:hideMark/>
          </w:tcPr>
          <w:p w14:paraId="581F27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E4DDE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93EBC2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01F693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IL11RA</w:t>
            </w:r>
          </w:p>
        </w:tc>
        <w:tc>
          <w:tcPr>
            <w:tcW w:w="843" w:type="dxa"/>
            <w:hideMark/>
          </w:tcPr>
          <w:p w14:paraId="701539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794DC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5.93</w:t>
            </w:r>
          </w:p>
        </w:tc>
        <w:tc>
          <w:tcPr>
            <w:tcW w:w="851" w:type="dxa"/>
            <w:hideMark/>
          </w:tcPr>
          <w:p w14:paraId="370E89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43AC17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0.021396</w:t>
            </w:r>
          </w:p>
        </w:tc>
        <w:tc>
          <w:tcPr>
            <w:tcW w:w="1132" w:type="dxa"/>
            <w:hideMark/>
          </w:tcPr>
          <w:p w14:paraId="3C1165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0270C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21EE7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49312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986839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C4DB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ITGA6</w:t>
            </w:r>
          </w:p>
        </w:tc>
        <w:tc>
          <w:tcPr>
            <w:tcW w:w="843" w:type="dxa"/>
            <w:hideMark/>
          </w:tcPr>
          <w:p w14:paraId="29329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1618D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7.30</w:t>
            </w:r>
          </w:p>
        </w:tc>
        <w:tc>
          <w:tcPr>
            <w:tcW w:w="851" w:type="dxa"/>
            <w:hideMark/>
          </w:tcPr>
          <w:p w14:paraId="522EE5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6C1ADC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0.021836</w:t>
            </w:r>
          </w:p>
        </w:tc>
        <w:tc>
          <w:tcPr>
            <w:tcW w:w="1132" w:type="dxa"/>
            <w:hideMark/>
          </w:tcPr>
          <w:p w14:paraId="5D7967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158530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-3.38</w:t>
            </w:r>
          </w:p>
        </w:tc>
        <w:tc>
          <w:tcPr>
            <w:tcW w:w="2141" w:type="dxa"/>
            <w:hideMark/>
          </w:tcPr>
          <w:p w14:paraId="4A05B3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7C9F3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C72C67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733C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TLR2</w:t>
            </w:r>
          </w:p>
        </w:tc>
        <w:tc>
          <w:tcPr>
            <w:tcW w:w="843" w:type="dxa"/>
            <w:hideMark/>
          </w:tcPr>
          <w:p w14:paraId="37EF81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7A3972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9.06</w:t>
            </w:r>
          </w:p>
        </w:tc>
        <w:tc>
          <w:tcPr>
            <w:tcW w:w="851" w:type="dxa"/>
            <w:hideMark/>
          </w:tcPr>
          <w:p w14:paraId="08EA9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2B80BC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0.024048</w:t>
            </w:r>
          </w:p>
        </w:tc>
        <w:tc>
          <w:tcPr>
            <w:tcW w:w="1132" w:type="dxa"/>
            <w:hideMark/>
          </w:tcPr>
          <w:p w14:paraId="04D2E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2998EB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-3.47</w:t>
            </w:r>
          </w:p>
        </w:tc>
        <w:tc>
          <w:tcPr>
            <w:tcW w:w="2141" w:type="dxa"/>
            <w:hideMark/>
          </w:tcPr>
          <w:p w14:paraId="0FA16C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EC5F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84128A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353C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CD163</w:t>
            </w:r>
          </w:p>
        </w:tc>
        <w:tc>
          <w:tcPr>
            <w:tcW w:w="843" w:type="dxa"/>
            <w:hideMark/>
          </w:tcPr>
          <w:p w14:paraId="175C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3.39</w:t>
            </w:r>
          </w:p>
        </w:tc>
        <w:tc>
          <w:tcPr>
            <w:tcW w:w="1142" w:type="dxa"/>
            <w:hideMark/>
          </w:tcPr>
          <w:p w14:paraId="5691F7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9.68</w:t>
            </w:r>
          </w:p>
        </w:tc>
        <w:tc>
          <w:tcPr>
            <w:tcW w:w="851" w:type="dxa"/>
            <w:hideMark/>
          </w:tcPr>
          <w:p w14:paraId="38CEBC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6E1832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0.024446</w:t>
            </w:r>
          </w:p>
        </w:tc>
        <w:tc>
          <w:tcPr>
            <w:tcW w:w="1132" w:type="dxa"/>
            <w:hideMark/>
          </w:tcPr>
          <w:p w14:paraId="314C7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5E5787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-3.48</w:t>
            </w:r>
          </w:p>
        </w:tc>
        <w:tc>
          <w:tcPr>
            <w:tcW w:w="2141" w:type="dxa"/>
            <w:hideMark/>
          </w:tcPr>
          <w:p w14:paraId="410A7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8DBED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F318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161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TNFSF10</w:t>
            </w:r>
          </w:p>
        </w:tc>
        <w:tc>
          <w:tcPr>
            <w:tcW w:w="843" w:type="dxa"/>
            <w:hideMark/>
          </w:tcPr>
          <w:p w14:paraId="33CD80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6DCDF0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10.23</w:t>
            </w:r>
          </w:p>
        </w:tc>
        <w:tc>
          <w:tcPr>
            <w:tcW w:w="851" w:type="dxa"/>
            <w:hideMark/>
          </w:tcPr>
          <w:p w14:paraId="109F53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4B5A60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0.024576</w:t>
            </w:r>
          </w:p>
        </w:tc>
        <w:tc>
          <w:tcPr>
            <w:tcW w:w="1132" w:type="dxa"/>
            <w:hideMark/>
          </w:tcPr>
          <w:p w14:paraId="652E44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B0FF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-3.49</w:t>
            </w:r>
          </w:p>
        </w:tc>
        <w:tc>
          <w:tcPr>
            <w:tcW w:w="2141" w:type="dxa"/>
            <w:hideMark/>
          </w:tcPr>
          <w:p w14:paraId="7EA855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AF61F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0B295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A2C2F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LILRB2</w:t>
            </w:r>
          </w:p>
        </w:tc>
        <w:tc>
          <w:tcPr>
            <w:tcW w:w="843" w:type="dxa"/>
            <w:hideMark/>
          </w:tcPr>
          <w:p w14:paraId="311DE0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w:t>
            </w:r>
          </w:p>
        </w:tc>
        <w:tc>
          <w:tcPr>
            <w:tcW w:w="1142" w:type="dxa"/>
            <w:hideMark/>
          </w:tcPr>
          <w:p w14:paraId="62491A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8.03</w:t>
            </w:r>
          </w:p>
        </w:tc>
        <w:tc>
          <w:tcPr>
            <w:tcW w:w="851" w:type="dxa"/>
            <w:hideMark/>
          </w:tcPr>
          <w:p w14:paraId="298CE5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D54C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0.024943</w:t>
            </w:r>
          </w:p>
        </w:tc>
        <w:tc>
          <w:tcPr>
            <w:tcW w:w="1132" w:type="dxa"/>
            <w:hideMark/>
          </w:tcPr>
          <w:p w14:paraId="5760F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D4043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787574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CF727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35560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30F1D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CEBPB</w:t>
            </w:r>
          </w:p>
        </w:tc>
        <w:tc>
          <w:tcPr>
            <w:tcW w:w="843" w:type="dxa"/>
            <w:hideMark/>
          </w:tcPr>
          <w:p w14:paraId="56BB74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1.20</w:t>
            </w:r>
          </w:p>
        </w:tc>
        <w:tc>
          <w:tcPr>
            <w:tcW w:w="1142" w:type="dxa"/>
            <w:hideMark/>
          </w:tcPr>
          <w:p w14:paraId="707C4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9.69</w:t>
            </w:r>
          </w:p>
        </w:tc>
        <w:tc>
          <w:tcPr>
            <w:tcW w:w="851" w:type="dxa"/>
            <w:hideMark/>
          </w:tcPr>
          <w:p w14:paraId="6B4286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723B891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0.025162</w:t>
            </w:r>
          </w:p>
        </w:tc>
        <w:tc>
          <w:tcPr>
            <w:tcW w:w="1132" w:type="dxa"/>
            <w:hideMark/>
          </w:tcPr>
          <w:p w14:paraId="71075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41AE03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124429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BEAA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5B1186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D5C00F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MERTK</w:t>
            </w:r>
          </w:p>
        </w:tc>
        <w:tc>
          <w:tcPr>
            <w:tcW w:w="843" w:type="dxa"/>
            <w:hideMark/>
          </w:tcPr>
          <w:p w14:paraId="1D9E47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1142" w:type="dxa"/>
            <w:hideMark/>
          </w:tcPr>
          <w:p w14:paraId="5C2D64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8.17</w:t>
            </w:r>
          </w:p>
        </w:tc>
        <w:tc>
          <w:tcPr>
            <w:tcW w:w="851" w:type="dxa"/>
            <w:hideMark/>
          </w:tcPr>
          <w:p w14:paraId="547D99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16" w:type="dxa"/>
            <w:hideMark/>
          </w:tcPr>
          <w:p w14:paraId="7181EE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0.026123</w:t>
            </w:r>
          </w:p>
        </w:tc>
        <w:tc>
          <w:tcPr>
            <w:tcW w:w="1132" w:type="dxa"/>
            <w:hideMark/>
          </w:tcPr>
          <w:p w14:paraId="20A25C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0FB11D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-3.55</w:t>
            </w:r>
          </w:p>
        </w:tc>
        <w:tc>
          <w:tcPr>
            <w:tcW w:w="2141" w:type="dxa"/>
            <w:hideMark/>
          </w:tcPr>
          <w:p w14:paraId="6A750A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1B19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6B8D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023F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C3AR1</w:t>
            </w:r>
          </w:p>
        </w:tc>
        <w:tc>
          <w:tcPr>
            <w:tcW w:w="843" w:type="dxa"/>
            <w:hideMark/>
          </w:tcPr>
          <w:p w14:paraId="1F4047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000B57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4E1FE9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16" w:type="dxa"/>
            <w:hideMark/>
          </w:tcPr>
          <w:p w14:paraId="3950A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0.026414</w:t>
            </w:r>
          </w:p>
        </w:tc>
        <w:tc>
          <w:tcPr>
            <w:tcW w:w="1132" w:type="dxa"/>
            <w:hideMark/>
          </w:tcPr>
          <w:p w14:paraId="6559C8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4068AF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0AA9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C94C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D65241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31D5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HLA-C</w:t>
            </w:r>
          </w:p>
        </w:tc>
        <w:tc>
          <w:tcPr>
            <w:tcW w:w="843" w:type="dxa"/>
            <w:hideMark/>
          </w:tcPr>
          <w:p w14:paraId="62D3E1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757432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12.81</w:t>
            </w:r>
          </w:p>
        </w:tc>
        <w:tc>
          <w:tcPr>
            <w:tcW w:w="851" w:type="dxa"/>
            <w:hideMark/>
          </w:tcPr>
          <w:p w14:paraId="05C72C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4F18F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0.026671</w:t>
            </w:r>
          </w:p>
        </w:tc>
        <w:tc>
          <w:tcPr>
            <w:tcW w:w="1132" w:type="dxa"/>
            <w:hideMark/>
          </w:tcPr>
          <w:p w14:paraId="02087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18EFA9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28E4F7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0622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07294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277A8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CFB</w:t>
            </w:r>
          </w:p>
        </w:tc>
        <w:tc>
          <w:tcPr>
            <w:tcW w:w="843" w:type="dxa"/>
            <w:hideMark/>
          </w:tcPr>
          <w:p w14:paraId="519448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40AF92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6.50</w:t>
            </w:r>
          </w:p>
        </w:tc>
        <w:tc>
          <w:tcPr>
            <w:tcW w:w="851" w:type="dxa"/>
            <w:hideMark/>
          </w:tcPr>
          <w:p w14:paraId="2A86A8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0AFEE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0.026913</w:t>
            </w:r>
          </w:p>
        </w:tc>
        <w:tc>
          <w:tcPr>
            <w:tcW w:w="1132" w:type="dxa"/>
            <w:hideMark/>
          </w:tcPr>
          <w:p w14:paraId="70AC82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252153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A12A9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90F06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E11ACA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BF0B9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CD14</w:t>
            </w:r>
          </w:p>
        </w:tc>
        <w:tc>
          <w:tcPr>
            <w:tcW w:w="843" w:type="dxa"/>
            <w:hideMark/>
          </w:tcPr>
          <w:p w14:paraId="7A2B75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703AD5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1C0A4D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16" w:type="dxa"/>
            <w:hideMark/>
          </w:tcPr>
          <w:p w14:paraId="525A3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0.027765</w:t>
            </w:r>
          </w:p>
        </w:tc>
        <w:tc>
          <w:tcPr>
            <w:tcW w:w="1132" w:type="dxa"/>
            <w:hideMark/>
          </w:tcPr>
          <w:p w14:paraId="6A966A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278B57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47438B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55161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368F8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19DB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ITGB1</w:t>
            </w:r>
          </w:p>
        </w:tc>
        <w:tc>
          <w:tcPr>
            <w:tcW w:w="843" w:type="dxa"/>
            <w:hideMark/>
          </w:tcPr>
          <w:p w14:paraId="25FB7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1.25</w:t>
            </w:r>
          </w:p>
        </w:tc>
        <w:tc>
          <w:tcPr>
            <w:tcW w:w="1142" w:type="dxa"/>
            <w:hideMark/>
          </w:tcPr>
          <w:p w14:paraId="3C259E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11.70</w:t>
            </w:r>
          </w:p>
        </w:tc>
        <w:tc>
          <w:tcPr>
            <w:tcW w:w="851" w:type="dxa"/>
            <w:hideMark/>
          </w:tcPr>
          <w:p w14:paraId="0A2D6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16" w:type="dxa"/>
            <w:hideMark/>
          </w:tcPr>
          <w:p w14:paraId="09EFB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0.028006</w:t>
            </w:r>
          </w:p>
        </w:tc>
        <w:tc>
          <w:tcPr>
            <w:tcW w:w="1132" w:type="dxa"/>
            <w:hideMark/>
          </w:tcPr>
          <w:p w14:paraId="4D9E04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4211F6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FDF8E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E6358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9E6AA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2D9B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C2</w:t>
            </w:r>
          </w:p>
        </w:tc>
        <w:tc>
          <w:tcPr>
            <w:tcW w:w="843" w:type="dxa"/>
            <w:hideMark/>
          </w:tcPr>
          <w:p w14:paraId="7CB8BB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1.85</w:t>
            </w:r>
          </w:p>
        </w:tc>
        <w:tc>
          <w:tcPr>
            <w:tcW w:w="1142" w:type="dxa"/>
            <w:hideMark/>
          </w:tcPr>
          <w:p w14:paraId="560747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9.08</w:t>
            </w:r>
          </w:p>
        </w:tc>
        <w:tc>
          <w:tcPr>
            <w:tcW w:w="851" w:type="dxa"/>
            <w:hideMark/>
          </w:tcPr>
          <w:p w14:paraId="705C82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280E63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0.028545</w:t>
            </w:r>
          </w:p>
        </w:tc>
        <w:tc>
          <w:tcPr>
            <w:tcW w:w="1132" w:type="dxa"/>
            <w:hideMark/>
          </w:tcPr>
          <w:p w14:paraId="4B0CA7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3F765C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1157F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6984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3957BC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3A01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CD34</w:t>
            </w:r>
          </w:p>
        </w:tc>
        <w:tc>
          <w:tcPr>
            <w:tcW w:w="843" w:type="dxa"/>
            <w:hideMark/>
          </w:tcPr>
          <w:p w14:paraId="1966CC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42" w:type="dxa"/>
            <w:hideMark/>
          </w:tcPr>
          <w:p w14:paraId="17AE51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5.73</w:t>
            </w:r>
          </w:p>
        </w:tc>
        <w:tc>
          <w:tcPr>
            <w:tcW w:w="851" w:type="dxa"/>
            <w:hideMark/>
          </w:tcPr>
          <w:p w14:paraId="156873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63231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0.028561</w:t>
            </w:r>
          </w:p>
        </w:tc>
        <w:tc>
          <w:tcPr>
            <w:tcW w:w="1132" w:type="dxa"/>
            <w:hideMark/>
          </w:tcPr>
          <w:p w14:paraId="5436C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554D08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05C706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F3DDE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46371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BA59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PSEN1</w:t>
            </w:r>
          </w:p>
        </w:tc>
        <w:tc>
          <w:tcPr>
            <w:tcW w:w="843" w:type="dxa"/>
            <w:hideMark/>
          </w:tcPr>
          <w:p w14:paraId="00105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1142" w:type="dxa"/>
            <w:hideMark/>
          </w:tcPr>
          <w:p w14:paraId="0E925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9.25</w:t>
            </w:r>
          </w:p>
        </w:tc>
        <w:tc>
          <w:tcPr>
            <w:tcW w:w="851" w:type="dxa"/>
            <w:hideMark/>
          </w:tcPr>
          <w:p w14:paraId="1F5F9F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27375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0.028907</w:t>
            </w:r>
          </w:p>
        </w:tc>
        <w:tc>
          <w:tcPr>
            <w:tcW w:w="1132" w:type="dxa"/>
            <w:hideMark/>
          </w:tcPr>
          <w:p w14:paraId="126034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FD17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4D3DF5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D03C3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1889C6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7B15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CDKN1A</w:t>
            </w:r>
          </w:p>
        </w:tc>
        <w:tc>
          <w:tcPr>
            <w:tcW w:w="843" w:type="dxa"/>
            <w:hideMark/>
          </w:tcPr>
          <w:p w14:paraId="75FA97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w:t>
            </w:r>
          </w:p>
        </w:tc>
        <w:tc>
          <w:tcPr>
            <w:tcW w:w="1142" w:type="dxa"/>
            <w:hideMark/>
          </w:tcPr>
          <w:p w14:paraId="29965E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8.42</w:t>
            </w:r>
          </w:p>
        </w:tc>
        <w:tc>
          <w:tcPr>
            <w:tcW w:w="851" w:type="dxa"/>
            <w:hideMark/>
          </w:tcPr>
          <w:p w14:paraId="08C3EF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FCAD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0.029110</w:t>
            </w:r>
          </w:p>
        </w:tc>
        <w:tc>
          <w:tcPr>
            <w:tcW w:w="1132" w:type="dxa"/>
            <w:hideMark/>
          </w:tcPr>
          <w:p w14:paraId="04FD54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AAFD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7260D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968B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25DFB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E5C6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49FE2D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3.46</w:t>
            </w:r>
          </w:p>
        </w:tc>
        <w:tc>
          <w:tcPr>
            <w:tcW w:w="1142" w:type="dxa"/>
            <w:hideMark/>
          </w:tcPr>
          <w:p w14:paraId="372220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8.59</w:t>
            </w:r>
          </w:p>
        </w:tc>
        <w:tc>
          <w:tcPr>
            <w:tcW w:w="851" w:type="dxa"/>
            <w:hideMark/>
          </w:tcPr>
          <w:p w14:paraId="333E9C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3FBCD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0.029558</w:t>
            </w:r>
          </w:p>
        </w:tc>
        <w:tc>
          <w:tcPr>
            <w:tcW w:w="1132" w:type="dxa"/>
            <w:hideMark/>
          </w:tcPr>
          <w:p w14:paraId="6DFB70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2230B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7C7794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275F5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B2D1C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DDD6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CD46</w:t>
            </w:r>
          </w:p>
        </w:tc>
        <w:tc>
          <w:tcPr>
            <w:tcW w:w="843" w:type="dxa"/>
            <w:hideMark/>
          </w:tcPr>
          <w:p w14:paraId="49A3E0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2EE1F8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10.88</w:t>
            </w:r>
          </w:p>
        </w:tc>
        <w:tc>
          <w:tcPr>
            <w:tcW w:w="851" w:type="dxa"/>
            <w:hideMark/>
          </w:tcPr>
          <w:p w14:paraId="2E18F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FED84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0.029765</w:t>
            </w:r>
          </w:p>
        </w:tc>
        <w:tc>
          <w:tcPr>
            <w:tcW w:w="1132" w:type="dxa"/>
            <w:hideMark/>
          </w:tcPr>
          <w:p w14:paraId="25F033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0AEBFF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126024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D7276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A79F42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C9B02C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CD99</w:t>
            </w:r>
          </w:p>
        </w:tc>
        <w:tc>
          <w:tcPr>
            <w:tcW w:w="843" w:type="dxa"/>
            <w:hideMark/>
          </w:tcPr>
          <w:p w14:paraId="31C69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29EEAB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11.95</w:t>
            </w:r>
          </w:p>
        </w:tc>
        <w:tc>
          <w:tcPr>
            <w:tcW w:w="851" w:type="dxa"/>
            <w:hideMark/>
          </w:tcPr>
          <w:p w14:paraId="4434B6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355742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0.029835</w:t>
            </w:r>
          </w:p>
        </w:tc>
        <w:tc>
          <w:tcPr>
            <w:tcW w:w="1132" w:type="dxa"/>
            <w:hideMark/>
          </w:tcPr>
          <w:p w14:paraId="6F9768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1EA033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4000A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52FEB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9F900C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976F8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JAK2</w:t>
            </w:r>
          </w:p>
        </w:tc>
        <w:tc>
          <w:tcPr>
            <w:tcW w:w="843" w:type="dxa"/>
            <w:hideMark/>
          </w:tcPr>
          <w:p w14:paraId="239E6A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0F5D36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060AC9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6F189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0.030025</w:t>
            </w:r>
          </w:p>
        </w:tc>
        <w:tc>
          <w:tcPr>
            <w:tcW w:w="1132" w:type="dxa"/>
            <w:hideMark/>
          </w:tcPr>
          <w:p w14:paraId="5B2D20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D4A3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61E361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229D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CFB0D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09F33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MAPK8</w:t>
            </w:r>
          </w:p>
        </w:tc>
        <w:tc>
          <w:tcPr>
            <w:tcW w:w="843" w:type="dxa"/>
            <w:hideMark/>
          </w:tcPr>
          <w:p w14:paraId="0692F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4EE98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7.91</w:t>
            </w:r>
          </w:p>
        </w:tc>
        <w:tc>
          <w:tcPr>
            <w:tcW w:w="851" w:type="dxa"/>
            <w:hideMark/>
          </w:tcPr>
          <w:p w14:paraId="6F0D0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12A69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0.030229</w:t>
            </w:r>
          </w:p>
        </w:tc>
        <w:tc>
          <w:tcPr>
            <w:tcW w:w="1132" w:type="dxa"/>
            <w:hideMark/>
          </w:tcPr>
          <w:p w14:paraId="332B8C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28C5DF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7E0766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FBA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F9CA1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5116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MAF</w:t>
            </w:r>
          </w:p>
        </w:tc>
        <w:tc>
          <w:tcPr>
            <w:tcW w:w="843" w:type="dxa"/>
            <w:hideMark/>
          </w:tcPr>
          <w:p w14:paraId="0FE5C0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1142" w:type="dxa"/>
            <w:hideMark/>
          </w:tcPr>
          <w:p w14:paraId="7C25F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8.91</w:t>
            </w:r>
          </w:p>
        </w:tc>
        <w:tc>
          <w:tcPr>
            <w:tcW w:w="851" w:type="dxa"/>
            <w:hideMark/>
          </w:tcPr>
          <w:p w14:paraId="569C59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471815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0.031098</w:t>
            </w:r>
          </w:p>
        </w:tc>
        <w:tc>
          <w:tcPr>
            <w:tcW w:w="1132" w:type="dxa"/>
            <w:hideMark/>
          </w:tcPr>
          <w:p w14:paraId="01FFE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50A98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2141" w:type="dxa"/>
            <w:hideMark/>
          </w:tcPr>
          <w:p w14:paraId="19634E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B8F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F498BE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DA45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ITGA1</w:t>
            </w:r>
          </w:p>
        </w:tc>
        <w:tc>
          <w:tcPr>
            <w:tcW w:w="843" w:type="dxa"/>
            <w:hideMark/>
          </w:tcPr>
          <w:p w14:paraId="6EB12B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1142" w:type="dxa"/>
            <w:hideMark/>
          </w:tcPr>
          <w:p w14:paraId="1DE101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8.22</w:t>
            </w:r>
          </w:p>
        </w:tc>
        <w:tc>
          <w:tcPr>
            <w:tcW w:w="851" w:type="dxa"/>
            <w:hideMark/>
          </w:tcPr>
          <w:p w14:paraId="5C1616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5660C9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0.031148</w:t>
            </w:r>
          </w:p>
        </w:tc>
        <w:tc>
          <w:tcPr>
            <w:tcW w:w="1132" w:type="dxa"/>
            <w:hideMark/>
          </w:tcPr>
          <w:p w14:paraId="5A201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1CB60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2141" w:type="dxa"/>
            <w:hideMark/>
          </w:tcPr>
          <w:p w14:paraId="4878AF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FF25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6B1111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9B1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SIGLEC1</w:t>
            </w:r>
          </w:p>
        </w:tc>
        <w:tc>
          <w:tcPr>
            <w:tcW w:w="843" w:type="dxa"/>
            <w:hideMark/>
          </w:tcPr>
          <w:p w14:paraId="646A7F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64B84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9.07</w:t>
            </w:r>
          </w:p>
        </w:tc>
        <w:tc>
          <w:tcPr>
            <w:tcW w:w="851" w:type="dxa"/>
            <w:hideMark/>
          </w:tcPr>
          <w:p w14:paraId="0D645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D5E4C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0.032983</w:t>
            </w:r>
          </w:p>
        </w:tc>
        <w:tc>
          <w:tcPr>
            <w:tcW w:w="1132" w:type="dxa"/>
            <w:hideMark/>
          </w:tcPr>
          <w:p w14:paraId="05AE29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57942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72094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F272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55FD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E715C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LY96</w:t>
            </w:r>
          </w:p>
        </w:tc>
        <w:tc>
          <w:tcPr>
            <w:tcW w:w="843" w:type="dxa"/>
            <w:hideMark/>
          </w:tcPr>
          <w:p w14:paraId="243AC8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7E3C47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69828F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50C5A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0.033145</w:t>
            </w:r>
          </w:p>
        </w:tc>
        <w:tc>
          <w:tcPr>
            <w:tcW w:w="1132" w:type="dxa"/>
            <w:hideMark/>
          </w:tcPr>
          <w:p w14:paraId="49BDCE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1A4B8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1384A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83C6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E5FA9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E4DBA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LGALS3</w:t>
            </w:r>
          </w:p>
        </w:tc>
        <w:tc>
          <w:tcPr>
            <w:tcW w:w="843" w:type="dxa"/>
            <w:hideMark/>
          </w:tcPr>
          <w:p w14:paraId="3ECAA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1142" w:type="dxa"/>
            <w:hideMark/>
          </w:tcPr>
          <w:p w14:paraId="0021F2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10.60</w:t>
            </w:r>
          </w:p>
        </w:tc>
        <w:tc>
          <w:tcPr>
            <w:tcW w:w="851" w:type="dxa"/>
            <w:hideMark/>
          </w:tcPr>
          <w:p w14:paraId="31560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4B9666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0.033264</w:t>
            </w:r>
          </w:p>
        </w:tc>
        <w:tc>
          <w:tcPr>
            <w:tcW w:w="1132" w:type="dxa"/>
            <w:hideMark/>
          </w:tcPr>
          <w:p w14:paraId="63EEE6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F1DD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2141" w:type="dxa"/>
            <w:hideMark/>
          </w:tcPr>
          <w:p w14:paraId="4C1689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798DC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5ADB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6F702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w:t>
            </w:r>
          </w:p>
        </w:tc>
        <w:tc>
          <w:tcPr>
            <w:tcW w:w="843" w:type="dxa"/>
            <w:hideMark/>
          </w:tcPr>
          <w:p w14:paraId="1D313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42" w:type="dxa"/>
            <w:hideMark/>
          </w:tcPr>
          <w:p w14:paraId="03676B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11.60</w:t>
            </w:r>
          </w:p>
        </w:tc>
        <w:tc>
          <w:tcPr>
            <w:tcW w:w="851" w:type="dxa"/>
            <w:hideMark/>
          </w:tcPr>
          <w:p w14:paraId="31870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24AF19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0.033637</w:t>
            </w:r>
          </w:p>
        </w:tc>
        <w:tc>
          <w:tcPr>
            <w:tcW w:w="1132" w:type="dxa"/>
            <w:hideMark/>
          </w:tcPr>
          <w:p w14:paraId="6C7235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748E1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B1EB8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AA55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0A2926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99B02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IFNL1</w:t>
            </w:r>
          </w:p>
        </w:tc>
        <w:tc>
          <w:tcPr>
            <w:tcW w:w="843" w:type="dxa"/>
            <w:hideMark/>
          </w:tcPr>
          <w:p w14:paraId="5706C4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39ADF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61DD85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0A5CDE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0.034033</w:t>
            </w:r>
          </w:p>
        </w:tc>
        <w:tc>
          <w:tcPr>
            <w:tcW w:w="1132" w:type="dxa"/>
            <w:hideMark/>
          </w:tcPr>
          <w:p w14:paraId="27C789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2CF5D9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28E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A8DE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BAC5B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D7C5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CCR1</w:t>
            </w:r>
          </w:p>
        </w:tc>
        <w:tc>
          <w:tcPr>
            <w:tcW w:w="843" w:type="dxa"/>
            <w:hideMark/>
          </w:tcPr>
          <w:p w14:paraId="3BBBB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B829D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CD490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11C01C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0.034252</w:t>
            </w:r>
          </w:p>
        </w:tc>
        <w:tc>
          <w:tcPr>
            <w:tcW w:w="1132" w:type="dxa"/>
            <w:hideMark/>
          </w:tcPr>
          <w:p w14:paraId="1214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393CF4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2B52EF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A8A4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0442F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2BFB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VEGFA</w:t>
            </w:r>
          </w:p>
        </w:tc>
        <w:tc>
          <w:tcPr>
            <w:tcW w:w="843" w:type="dxa"/>
            <w:hideMark/>
          </w:tcPr>
          <w:p w14:paraId="286A70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167B28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8.10</w:t>
            </w:r>
          </w:p>
        </w:tc>
        <w:tc>
          <w:tcPr>
            <w:tcW w:w="851" w:type="dxa"/>
            <w:hideMark/>
          </w:tcPr>
          <w:p w14:paraId="0DDD53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7ED196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0.035288</w:t>
            </w:r>
          </w:p>
        </w:tc>
        <w:tc>
          <w:tcPr>
            <w:tcW w:w="1132" w:type="dxa"/>
            <w:hideMark/>
          </w:tcPr>
          <w:p w14:paraId="4998CA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0.167</w:t>
            </w:r>
          </w:p>
        </w:tc>
        <w:tc>
          <w:tcPr>
            <w:tcW w:w="1012" w:type="dxa"/>
            <w:hideMark/>
          </w:tcPr>
          <w:p w14:paraId="05951C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C089C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608E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133D3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E22E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MAP3K5</w:t>
            </w:r>
          </w:p>
        </w:tc>
        <w:tc>
          <w:tcPr>
            <w:tcW w:w="843" w:type="dxa"/>
            <w:hideMark/>
          </w:tcPr>
          <w:p w14:paraId="5A0BFC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18E201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9.62</w:t>
            </w:r>
          </w:p>
        </w:tc>
        <w:tc>
          <w:tcPr>
            <w:tcW w:w="851" w:type="dxa"/>
            <w:hideMark/>
          </w:tcPr>
          <w:p w14:paraId="3156FD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16" w:type="dxa"/>
            <w:hideMark/>
          </w:tcPr>
          <w:p w14:paraId="713A48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0.038274</w:t>
            </w:r>
          </w:p>
        </w:tc>
        <w:tc>
          <w:tcPr>
            <w:tcW w:w="1132" w:type="dxa"/>
            <w:hideMark/>
          </w:tcPr>
          <w:p w14:paraId="64081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0.179</w:t>
            </w:r>
          </w:p>
        </w:tc>
        <w:tc>
          <w:tcPr>
            <w:tcW w:w="1012" w:type="dxa"/>
            <w:hideMark/>
          </w:tcPr>
          <w:p w14:paraId="260AF9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3DD62F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CE689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0E5A27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CEC4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w:t>
            </w:r>
          </w:p>
        </w:tc>
        <w:tc>
          <w:tcPr>
            <w:tcW w:w="843" w:type="dxa"/>
            <w:hideMark/>
          </w:tcPr>
          <w:p w14:paraId="4D61F8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42" w:type="dxa"/>
            <w:hideMark/>
          </w:tcPr>
          <w:p w14:paraId="428BAC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8.31</w:t>
            </w:r>
          </w:p>
        </w:tc>
        <w:tc>
          <w:tcPr>
            <w:tcW w:w="851" w:type="dxa"/>
            <w:hideMark/>
          </w:tcPr>
          <w:p w14:paraId="03544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29058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0.039052</w:t>
            </w:r>
          </w:p>
        </w:tc>
        <w:tc>
          <w:tcPr>
            <w:tcW w:w="1132" w:type="dxa"/>
            <w:hideMark/>
          </w:tcPr>
          <w:p w14:paraId="068F92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CF2CD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2141" w:type="dxa"/>
            <w:hideMark/>
          </w:tcPr>
          <w:p w14:paraId="68D57C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104C0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43AF25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AA1F0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CSF3R</w:t>
            </w:r>
          </w:p>
        </w:tc>
        <w:tc>
          <w:tcPr>
            <w:tcW w:w="843" w:type="dxa"/>
            <w:hideMark/>
          </w:tcPr>
          <w:p w14:paraId="207565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52BCFE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7884D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030C3C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0.039323</w:t>
            </w:r>
          </w:p>
        </w:tc>
        <w:tc>
          <w:tcPr>
            <w:tcW w:w="1132" w:type="dxa"/>
            <w:hideMark/>
          </w:tcPr>
          <w:p w14:paraId="07828C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645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2C04F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ABB4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3372FA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0FC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IL17RA</w:t>
            </w:r>
          </w:p>
        </w:tc>
        <w:tc>
          <w:tcPr>
            <w:tcW w:w="843" w:type="dxa"/>
            <w:hideMark/>
          </w:tcPr>
          <w:p w14:paraId="1D8935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33D585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8.77</w:t>
            </w:r>
          </w:p>
        </w:tc>
        <w:tc>
          <w:tcPr>
            <w:tcW w:w="851" w:type="dxa"/>
            <w:hideMark/>
          </w:tcPr>
          <w:p w14:paraId="217152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136B8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0.040956</w:t>
            </w:r>
          </w:p>
        </w:tc>
        <w:tc>
          <w:tcPr>
            <w:tcW w:w="1132" w:type="dxa"/>
            <w:hideMark/>
          </w:tcPr>
          <w:p w14:paraId="1F6F0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0.182</w:t>
            </w:r>
          </w:p>
        </w:tc>
        <w:tc>
          <w:tcPr>
            <w:tcW w:w="1012" w:type="dxa"/>
            <w:hideMark/>
          </w:tcPr>
          <w:p w14:paraId="0071E8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7ABC8E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EA60D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48A0AC5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783E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FCER1G</w:t>
            </w:r>
          </w:p>
        </w:tc>
        <w:tc>
          <w:tcPr>
            <w:tcW w:w="843" w:type="dxa"/>
            <w:hideMark/>
          </w:tcPr>
          <w:p w14:paraId="045D2D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1.47</w:t>
            </w:r>
          </w:p>
        </w:tc>
        <w:tc>
          <w:tcPr>
            <w:tcW w:w="1142" w:type="dxa"/>
            <w:hideMark/>
          </w:tcPr>
          <w:p w14:paraId="05A4CB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10.86</w:t>
            </w:r>
          </w:p>
        </w:tc>
        <w:tc>
          <w:tcPr>
            <w:tcW w:w="851" w:type="dxa"/>
            <w:hideMark/>
          </w:tcPr>
          <w:p w14:paraId="1E19EE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63EDBD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0.043163</w:t>
            </w:r>
          </w:p>
        </w:tc>
        <w:tc>
          <w:tcPr>
            <w:tcW w:w="1132" w:type="dxa"/>
            <w:hideMark/>
          </w:tcPr>
          <w:p w14:paraId="327F2A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39C06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-4.02</w:t>
            </w:r>
          </w:p>
        </w:tc>
        <w:tc>
          <w:tcPr>
            <w:tcW w:w="2141" w:type="dxa"/>
            <w:hideMark/>
          </w:tcPr>
          <w:p w14:paraId="6151A5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3822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2B991CB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FFB7E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UBC</w:t>
            </w:r>
          </w:p>
        </w:tc>
        <w:tc>
          <w:tcPr>
            <w:tcW w:w="843" w:type="dxa"/>
            <w:hideMark/>
          </w:tcPr>
          <w:p w14:paraId="2B3F0B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2C9FC3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14.25</w:t>
            </w:r>
          </w:p>
        </w:tc>
        <w:tc>
          <w:tcPr>
            <w:tcW w:w="851" w:type="dxa"/>
            <w:hideMark/>
          </w:tcPr>
          <w:p w14:paraId="0829A3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406FFB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0.043713</w:t>
            </w:r>
          </w:p>
        </w:tc>
        <w:tc>
          <w:tcPr>
            <w:tcW w:w="1132" w:type="dxa"/>
            <w:hideMark/>
          </w:tcPr>
          <w:p w14:paraId="2317A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D64A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2709D72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F90A8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5EE269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F01D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TICAM2</w:t>
            </w:r>
          </w:p>
        </w:tc>
        <w:tc>
          <w:tcPr>
            <w:tcW w:w="843" w:type="dxa"/>
            <w:hideMark/>
          </w:tcPr>
          <w:p w14:paraId="35A11E5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0115C3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B0375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ECF71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0.044546</w:t>
            </w:r>
          </w:p>
        </w:tc>
        <w:tc>
          <w:tcPr>
            <w:tcW w:w="1132" w:type="dxa"/>
            <w:hideMark/>
          </w:tcPr>
          <w:p w14:paraId="474976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8627E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2141" w:type="dxa"/>
            <w:hideMark/>
          </w:tcPr>
          <w:p w14:paraId="694D3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25D4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Post</w:t>
            </w:r>
          </w:p>
        </w:tc>
      </w:tr>
      <w:tr w:rsidR="00520ED2" w:rsidRPr="00520ED2" w14:paraId="76C0FE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E984D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CD79A</w:t>
            </w:r>
          </w:p>
        </w:tc>
        <w:tc>
          <w:tcPr>
            <w:tcW w:w="843" w:type="dxa"/>
            <w:hideMark/>
          </w:tcPr>
          <w:p w14:paraId="4F9A0D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-11.31</w:t>
            </w:r>
          </w:p>
        </w:tc>
        <w:tc>
          <w:tcPr>
            <w:tcW w:w="1142" w:type="dxa"/>
            <w:hideMark/>
          </w:tcPr>
          <w:p w14:paraId="63FF79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6.47</w:t>
            </w:r>
          </w:p>
        </w:tc>
        <w:tc>
          <w:tcPr>
            <w:tcW w:w="851" w:type="dxa"/>
            <w:hideMark/>
          </w:tcPr>
          <w:p w14:paraId="5AEFD5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1116" w:type="dxa"/>
            <w:hideMark/>
          </w:tcPr>
          <w:p w14:paraId="3DCD6D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0.000065</w:t>
            </w:r>
          </w:p>
        </w:tc>
        <w:tc>
          <w:tcPr>
            <w:tcW w:w="1132" w:type="dxa"/>
            <w:hideMark/>
          </w:tcPr>
          <w:p w14:paraId="0CEAD0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27590D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2141" w:type="dxa"/>
            <w:hideMark/>
          </w:tcPr>
          <w:p w14:paraId="2B7837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DFB8F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84EB45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FFDC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46C2B7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-7.85</w:t>
            </w:r>
          </w:p>
        </w:tc>
        <w:tc>
          <w:tcPr>
            <w:tcW w:w="1142" w:type="dxa"/>
            <w:hideMark/>
          </w:tcPr>
          <w:p w14:paraId="370F99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6C6EE4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-6.58</w:t>
            </w:r>
          </w:p>
        </w:tc>
        <w:tc>
          <w:tcPr>
            <w:tcW w:w="1116" w:type="dxa"/>
            <w:hideMark/>
          </w:tcPr>
          <w:p w14:paraId="7532BB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0.000100</w:t>
            </w:r>
          </w:p>
        </w:tc>
        <w:tc>
          <w:tcPr>
            <w:tcW w:w="1132" w:type="dxa"/>
            <w:hideMark/>
          </w:tcPr>
          <w:p w14:paraId="364F09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113E30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1.78</w:t>
            </w:r>
          </w:p>
        </w:tc>
        <w:tc>
          <w:tcPr>
            <w:tcW w:w="2141" w:type="dxa"/>
            <w:hideMark/>
          </w:tcPr>
          <w:p w14:paraId="6D93EF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F645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09B51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6839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POU2AF1</w:t>
            </w:r>
          </w:p>
        </w:tc>
        <w:tc>
          <w:tcPr>
            <w:tcW w:w="843" w:type="dxa"/>
            <w:hideMark/>
          </w:tcPr>
          <w:p w14:paraId="2F6C2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-8.81</w:t>
            </w:r>
          </w:p>
        </w:tc>
        <w:tc>
          <w:tcPr>
            <w:tcW w:w="1142" w:type="dxa"/>
            <w:hideMark/>
          </w:tcPr>
          <w:p w14:paraId="62B9A7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5.15</w:t>
            </w:r>
          </w:p>
        </w:tc>
        <w:tc>
          <w:tcPr>
            <w:tcW w:w="851" w:type="dxa"/>
            <w:hideMark/>
          </w:tcPr>
          <w:p w14:paraId="076025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1116" w:type="dxa"/>
            <w:hideMark/>
          </w:tcPr>
          <w:p w14:paraId="0E9415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0.000127</w:t>
            </w:r>
          </w:p>
        </w:tc>
        <w:tc>
          <w:tcPr>
            <w:tcW w:w="1132" w:type="dxa"/>
            <w:hideMark/>
          </w:tcPr>
          <w:p w14:paraId="6206F4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3FCC8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2141" w:type="dxa"/>
            <w:hideMark/>
          </w:tcPr>
          <w:p w14:paraId="3E0F9E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3126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24C17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88EC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TNFRSF13C</w:t>
            </w:r>
          </w:p>
        </w:tc>
        <w:tc>
          <w:tcPr>
            <w:tcW w:w="843" w:type="dxa"/>
            <w:hideMark/>
          </w:tcPr>
          <w:p w14:paraId="6CEA90F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-9.19</w:t>
            </w:r>
          </w:p>
        </w:tc>
        <w:tc>
          <w:tcPr>
            <w:tcW w:w="1142" w:type="dxa"/>
            <w:hideMark/>
          </w:tcPr>
          <w:p w14:paraId="7DC726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5.45</w:t>
            </w:r>
          </w:p>
        </w:tc>
        <w:tc>
          <w:tcPr>
            <w:tcW w:w="851" w:type="dxa"/>
            <w:hideMark/>
          </w:tcPr>
          <w:p w14:paraId="5C2551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-5.75</w:t>
            </w:r>
          </w:p>
        </w:tc>
        <w:tc>
          <w:tcPr>
            <w:tcW w:w="1116" w:type="dxa"/>
            <w:hideMark/>
          </w:tcPr>
          <w:p w14:paraId="1EB2F6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0.000274</w:t>
            </w:r>
          </w:p>
        </w:tc>
        <w:tc>
          <w:tcPr>
            <w:tcW w:w="1132" w:type="dxa"/>
            <w:hideMark/>
          </w:tcPr>
          <w:p w14:paraId="529471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23E2C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2141" w:type="dxa"/>
            <w:hideMark/>
          </w:tcPr>
          <w:p w14:paraId="54EE17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D1965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DED744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2FE3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CD83</w:t>
            </w:r>
          </w:p>
        </w:tc>
        <w:tc>
          <w:tcPr>
            <w:tcW w:w="843" w:type="dxa"/>
            <w:hideMark/>
          </w:tcPr>
          <w:p w14:paraId="74489A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059F7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9.86</w:t>
            </w:r>
          </w:p>
        </w:tc>
        <w:tc>
          <w:tcPr>
            <w:tcW w:w="851" w:type="dxa"/>
            <w:hideMark/>
          </w:tcPr>
          <w:p w14:paraId="368A45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-5.71</w:t>
            </w:r>
          </w:p>
        </w:tc>
        <w:tc>
          <w:tcPr>
            <w:tcW w:w="1116" w:type="dxa"/>
            <w:hideMark/>
          </w:tcPr>
          <w:p w14:paraId="718F7A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0.000290</w:t>
            </w:r>
          </w:p>
        </w:tc>
        <w:tc>
          <w:tcPr>
            <w:tcW w:w="1132" w:type="dxa"/>
            <w:hideMark/>
          </w:tcPr>
          <w:p w14:paraId="285C2B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72EDE5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2141" w:type="dxa"/>
            <w:hideMark/>
          </w:tcPr>
          <w:p w14:paraId="5B0636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5632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EEAA3B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991FBF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ST6GAL1</w:t>
            </w:r>
          </w:p>
        </w:tc>
        <w:tc>
          <w:tcPr>
            <w:tcW w:w="843" w:type="dxa"/>
            <w:hideMark/>
          </w:tcPr>
          <w:p w14:paraId="507C13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-1.49</w:t>
            </w:r>
          </w:p>
        </w:tc>
        <w:tc>
          <w:tcPr>
            <w:tcW w:w="1142" w:type="dxa"/>
            <w:hideMark/>
          </w:tcPr>
          <w:p w14:paraId="430382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78BE43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16" w:type="dxa"/>
            <w:hideMark/>
          </w:tcPr>
          <w:p w14:paraId="362E5D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0.000730</w:t>
            </w:r>
          </w:p>
        </w:tc>
        <w:tc>
          <w:tcPr>
            <w:tcW w:w="1132" w:type="dxa"/>
            <w:hideMark/>
          </w:tcPr>
          <w:p w14:paraId="2BB6B5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B6ADB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w:t>
            </w:r>
          </w:p>
        </w:tc>
        <w:tc>
          <w:tcPr>
            <w:tcW w:w="2141" w:type="dxa"/>
            <w:hideMark/>
          </w:tcPr>
          <w:p w14:paraId="60A06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CE7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F358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A9705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PAX5</w:t>
            </w:r>
          </w:p>
        </w:tc>
        <w:tc>
          <w:tcPr>
            <w:tcW w:w="843" w:type="dxa"/>
            <w:hideMark/>
          </w:tcPr>
          <w:p w14:paraId="5EB293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1142" w:type="dxa"/>
            <w:hideMark/>
          </w:tcPr>
          <w:p w14:paraId="03D9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52594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-4.93</w:t>
            </w:r>
          </w:p>
        </w:tc>
        <w:tc>
          <w:tcPr>
            <w:tcW w:w="1116" w:type="dxa"/>
            <w:hideMark/>
          </w:tcPr>
          <w:p w14:paraId="45762F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0.000808</w:t>
            </w:r>
          </w:p>
        </w:tc>
        <w:tc>
          <w:tcPr>
            <w:tcW w:w="1132" w:type="dxa"/>
            <w:hideMark/>
          </w:tcPr>
          <w:p w14:paraId="621159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E96B0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w:t>
            </w:r>
          </w:p>
        </w:tc>
        <w:tc>
          <w:tcPr>
            <w:tcW w:w="2141" w:type="dxa"/>
            <w:hideMark/>
          </w:tcPr>
          <w:p w14:paraId="3E4969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6C89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F7B29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87E0F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74CD75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1142" w:type="dxa"/>
            <w:hideMark/>
          </w:tcPr>
          <w:p w14:paraId="091955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9.99</w:t>
            </w:r>
          </w:p>
        </w:tc>
        <w:tc>
          <w:tcPr>
            <w:tcW w:w="851" w:type="dxa"/>
            <w:hideMark/>
          </w:tcPr>
          <w:p w14:paraId="2BEE08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-4.91</w:t>
            </w:r>
          </w:p>
        </w:tc>
        <w:tc>
          <w:tcPr>
            <w:tcW w:w="1116" w:type="dxa"/>
            <w:hideMark/>
          </w:tcPr>
          <w:p w14:paraId="65D5F1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0.000834</w:t>
            </w:r>
          </w:p>
        </w:tc>
        <w:tc>
          <w:tcPr>
            <w:tcW w:w="1132" w:type="dxa"/>
            <w:hideMark/>
          </w:tcPr>
          <w:p w14:paraId="5B97F9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049E4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w:t>
            </w:r>
          </w:p>
        </w:tc>
        <w:tc>
          <w:tcPr>
            <w:tcW w:w="2141" w:type="dxa"/>
            <w:hideMark/>
          </w:tcPr>
          <w:p w14:paraId="4894FB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690E3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0CF84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E0FE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CD27</w:t>
            </w:r>
          </w:p>
        </w:tc>
        <w:tc>
          <w:tcPr>
            <w:tcW w:w="843" w:type="dxa"/>
            <w:hideMark/>
          </w:tcPr>
          <w:p w14:paraId="4C88C2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35907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9.98</w:t>
            </w:r>
          </w:p>
        </w:tc>
        <w:tc>
          <w:tcPr>
            <w:tcW w:w="851" w:type="dxa"/>
            <w:hideMark/>
          </w:tcPr>
          <w:p w14:paraId="025B49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-4.86</w:t>
            </w:r>
          </w:p>
        </w:tc>
        <w:tc>
          <w:tcPr>
            <w:tcW w:w="1116" w:type="dxa"/>
            <w:hideMark/>
          </w:tcPr>
          <w:p w14:paraId="03212E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0.000887</w:t>
            </w:r>
          </w:p>
        </w:tc>
        <w:tc>
          <w:tcPr>
            <w:tcW w:w="1132" w:type="dxa"/>
            <w:hideMark/>
          </w:tcPr>
          <w:p w14:paraId="2B0BE3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022F35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w:t>
            </w:r>
          </w:p>
        </w:tc>
        <w:tc>
          <w:tcPr>
            <w:tcW w:w="2141" w:type="dxa"/>
            <w:hideMark/>
          </w:tcPr>
          <w:p w14:paraId="530F8C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683FE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8A342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1365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PRKCE</w:t>
            </w:r>
          </w:p>
        </w:tc>
        <w:tc>
          <w:tcPr>
            <w:tcW w:w="843" w:type="dxa"/>
            <w:hideMark/>
          </w:tcPr>
          <w:p w14:paraId="472200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-4.90</w:t>
            </w:r>
          </w:p>
        </w:tc>
        <w:tc>
          <w:tcPr>
            <w:tcW w:w="1142" w:type="dxa"/>
            <w:hideMark/>
          </w:tcPr>
          <w:p w14:paraId="7E8B8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4940D7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578B1D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0.000918</w:t>
            </w:r>
          </w:p>
        </w:tc>
        <w:tc>
          <w:tcPr>
            <w:tcW w:w="1132" w:type="dxa"/>
            <w:hideMark/>
          </w:tcPr>
          <w:p w14:paraId="0F080B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2B6B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38EE1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2F7A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464ABC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FE8B6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IL12A</w:t>
            </w:r>
          </w:p>
        </w:tc>
        <w:tc>
          <w:tcPr>
            <w:tcW w:w="843" w:type="dxa"/>
            <w:hideMark/>
          </w:tcPr>
          <w:p w14:paraId="68372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271B17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556008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1116" w:type="dxa"/>
            <w:hideMark/>
          </w:tcPr>
          <w:p w14:paraId="602749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0.000975</w:t>
            </w:r>
          </w:p>
        </w:tc>
        <w:tc>
          <w:tcPr>
            <w:tcW w:w="1132" w:type="dxa"/>
            <w:hideMark/>
          </w:tcPr>
          <w:p w14:paraId="5E3967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5B4DA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2141" w:type="dxa"/>
            <w:hideMark/>
          </w:tcPr>
          <w:p w14:paraId="46E9F7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B5E0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1CF7B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51FD8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CCL22</w:t>
            </w:r>
          </w:p>
        </w:tc>
        <w:tc>
          <w:tcPr>
            <w:tcW w:w="843" w:type="dxa"/>
            <w:hideMark/>
          </w:tcPr>
          <w:p w14:paraId="61CCF7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-5.34</w:t>
            </w:r>
          </w:p>
        </w:tc>
        <w:tc>
          <w:tcPr>
            <w:tcW w:w="1142" w:type="dxa"/>
            <w:hideMark/>
          </w:tcPr>
          <w:p w14:paraId="0F42D1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851" w:type="dxa"/>
            <w:hideMark/>
          </w:tcPr>
          <w:p w14:paraId="115E2C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64ED06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0.001010</w:t>
            </w:r>
          </w:p>
        </w:tc>
        <w:tc>
          <w:tcPr>
            <w:tcW w:w="1132" w:type="dxa"/>
            <w:hideMark/>
          </w:tcPr>
          <w:p w14:paraId="7419E7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20E4C1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4BB977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1F6E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F56387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D0A6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TLR9</w:t>
            </w:r>
          </w:p>
        </w:tc>
        <w:tc>
          <w:tcPr>
            <w:tcW w:w="843" w:type="dxa"/>
            <w:hideMark/>
          </w:tcPr>
          <w:p w14:paraId="1286EF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-6.42</w:t>
            </w:r>
          </w:p>
        </w:tc>
        <w:tc>
          <w:tcPr>
            <w:tcW w:w="1142" w:type="dxa"/>
            <w:hideMark/>
          </w:tcPr>
          <w:p w14:paraId="5DAFD2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851" w:type="dxa"/>
            <w:hideMark/>
          </w:tcPr>
          <w:p w14:paraId="3D334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726A33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0.001017</w:t>
            </w:r>
          </w:p>
        </w:tc>
        <w:tc>
          <w:tcPr>
            <w:tcW w:w="1132" w:type="dxa"/>
            <w:hideMark/>
          </w:tcPr>
          <w:p w14:paraId="6F3D16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58428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w:t>
            </w:r>
          </w:p>
        </w:tc>
        <w:tc>
          <w:tcPr>
            <w:tcW w:w="2141" w:type="dxa"/>
            <w:hideMark/>
          </w:tcPr>
          <w:p w14:paraId="48ABA6E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C2F58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AF4C6A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C04A8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AICDA</w:t>
            </w:r>
          </w:p>
        </w:tc>
        <w:tc>
          <w:tcPr>
            <w:tcW w:w="843" w:type="dxa"/>
            <w:hideMark/>
          </w:tcPr>
          <w:p w14:paraId="10F8D4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-5.92</w:t>
            </w:r>
          </w:p>
        </w:tc>
        <w:tc>
          <w:tcPr>
            <w:tcW w:w="1142" w:type="dxa"/>
            <w:hideMark/>
          </w:tcPr>
          <w:p w14:paraId="3500AF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851" w:type="dxa"/>
            <w:hideMark/>
          </w:tcPr>
          <w:p w14:paraId="764A30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1116" w:type="dxa"/>
            <w:hideMark/>
          </w:tcPr>
          <w:p w14:paraId="173EA6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0.001108</w:t>
            </w:r>
          </w:p>
        </w:tc>
        <w:tc>
          <w:tcPr>
            <w:tcW w:w="1132" w:type="dxa"/>
            <w:hideMark/>
          </w:tcPr>
          <w:p w14:paraId="597328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0.045</w:t>
            </w:r>
          </w:p>
        </w:tc>
        <w:tc>
          <w:tcPr>
            <w:tcW w:w="1012" w:type="dxa"/>
            <w:hideMark/>
          </w:tcPr>
          <w:p w14:paraId="31D7B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03F33B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42B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8DE7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B769C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CXCR5</w:t>
            </w:r>
          </w:p>
        </w:tc>
        <w:tc>
          <w:tcPr>
            <w:tcW w:w="843" w:type="dxa"/>
            <w:hideMark/>
          </w:tcPr>
          <w:p w14:paraId="406C7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-7.55</w:t>
            </w:r>
          </w:p>
        </w:tc>
        <w:tc>
          <w:tcPr>
            <w:tcW w:w="1142" w:type="dxa"/>
            <w:hideMark/>
          </w:tcPr>
          <w:p w14:paraId="1D46D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40ECA2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-4.60</w:t>
            </w:r>
          </w:p>
        </w:tc>
        <w:tc>
          <w:tcPr>
            <w:tcW w:w="1116" w:type="dxa"/>
            <w:hideMark/>
          </w:tcPr>
          <w:p w14:paraId="51251B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0.001277</w:t>
            </w:r>
          </w:p>
        </w:tc>
        <w:tc>
          <w:tcPr>
            <w:tcW w:w="1132" w:type="dxa"/>
            <w:hideMark/>
          </w:tcPr>
          <w:p w14:paraId="178B5F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58E2F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2141" w:type="dxa"/>
            <w:hideMark/>
          </w:tcPr>
          <w:p w14:paraId="09F173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EE50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E28D06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E67D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6F78AA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-7.78</w:t>
            </w:r>
          </w:p>
        </w:tc>
        <w:tc>
          <w:tcPr>
            <w:tcW w:w="1142" w:type="dxa"/>
            <w:hideMark/>
          </w:tcPr>
          <w:p w14:paraId="0337E1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11D3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-4.54</w:t>
            </w:r>
          </w:p>
        </w:tc>
        <w:tc>
          <w:tcPr>
            <w:tcW w:w="1116" w:type="dxa"/>
            <w:hideMark/>
          </w:tcPr>
          <w:p w14:paraId="7DCCFC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0.001399</w:t>
            </w:r>
          </w:p>
        </w:tc>
        <w:tc>
          <w:tcPr>
            <w:tcW w:w="1132" w:type="dxa"/>
            <w:hideMark/>
          </w:tcPr>
          <w:p w14:paraId="3C1289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E3846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2141" w:type="dxa"/>
            <w:hideMark/>
          </w:tcPr>
          <w:p w14:paraId="0184F7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507FA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D5A2D0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D114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BLK</w:t>
            </w:r>
          </w:p>
        </w:tc>
        <w:tc>
          <w:tcPr>
            <w:tcW w:w="843" w:type="dxa"/>
            <w:hideMark/>
          </w:tcPr>
          <w:p w14:paraId="3619EA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-6.86</w:t>
            </w:r>
          </w:p>
        </w:tc>
        <w:tc>
          <w:tcPr>
            <w:tcW w:w="1142" w:type="dxa"/>
            <w:hideMark/>
          </w:tcPr>
          <w:p w14:paraId="1B32F7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0D3EE9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-4.53</w:t>
            </w:r>
          </w:p>
        </w:tc>
        <w:tc>
          <w:tcPr>
            <w:tcW w:w="1116" w:type="dxa"/>
            <w:hideMark/>
          </w:tcPr>
          <w:p w14:paraId="41987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0.001417</w:t>
            </w:r>
          </w:p>
        </w:tc>
        <w:tc>
          <w:tcPr>
            <w:tcW w:w="1132" w:type="dxa"/>
            <w:hideMark/>
          </w:tcPr>
          <w:p w14:paraId="10A288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465F84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-0.73</w:t>
            </w:r>
          </w:p>
        </w:tc>
        <w:tc>
          <w:tcPr>
            <w:tcW w:w="2141" w:type="dxa"/>
            <w:hideMark/>
          </w:tcPr>
          <w:p w14:paraId="329D6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BBD6F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CA404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77F11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C1QBP</w:t>
            </w:r>
          </w:p>
        </w:tc>
        <w:tc>
          <w:tcPr>
            <w:tcW w:w="843" w:type="dxa"/>
            <w:hideMark/>
          </w:tcPr>
          <w:p w14:paraId="40D719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16F0BD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9.84</w:t>
            </w:r>
          </w:p>
        </w:tc>
        <w:tc>
          <w:tcPr>
            <w:tcW w:w="851" w:type="dxa"/>
            <w:hideMark/>
          </w:tcPr>
          <w:p w14:paraId="2CB27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-4.44</w:t>
            </w:r>
          </w:p>
        </w:tc>
        <w:tc>
          <w:tcPr>
            <w:tcW w:w="1116" w:type="dxa"/>
            <w:hideMark/>
          </w:tcPr>
          <w:p w14:paraId="54BFF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0.001623</w:t>
            </w:r>
          </w:p>
        </w:tc>
        <w:tc>
          <w:tcPr>
            <w:tcW w:w="1132" w:type="dxa"/>
            <w:hideMark/>
          </w:tcPr>
          <w:p w14:paraId="63AC3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w:t>
            </w:r>
          </w:p>
        </w:tc>
        <w:tc>
          <w:tcPr>
            <w:tcW w:w="1012" w:type="dxa"/>
            <w:hideMark/>
          </w:tcPr>
          <w:p w14:paraId="6117C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2141" w:type="dxa"/>
            <w:hideMark/>
          </w:tcPr>
          <w:p w14:paraId="039903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02A82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609F2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084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LAMP3</w:t>
            </w:r>
          </w:p>
        </w:tc>
        <w:tc>
          <w:tcPr>
            <w:tcW w:w="843" w:type="dxa"/>
            <w:hideMark/>
          </w:tcPr>
          <w:p w14:paraId="37A82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-5.06</w:t>
            </w:r>
          </w:p>
        </w:tc>
        <w:tc>
          <w:tcPr>
            <w:tcW w:w="1142" w:type="dxa"/>
            <w:hideMark/>
          </w:tcPr>
          <w:p w14:paraId="489A5F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851" w:type="dxa"/>
            <w:hideMark/>
          </w:tcPr>
          <w:p w14:paraId="6542A3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489206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0.002027</w:t>
            </w:r>
          </w:p>
        </w:tc>
        <w:tc>
          <w:tcPr>
            <w:tcW w:w="1132" w:type="dxa"/>
            <w:hideMark/>
          </w:tcPr>
          <w:p w14:paraId="250A64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1AB465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2141" w:type="dxa"/>
            <w:hideMark/>
          </w:tcPr>
          <w:p w14:paraId="625CD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E1309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6F1A41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C6C70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CD79B</w:t>
            </w:r>
          </w:p>
        </w:tc>
        <w:tc>
          <w:tcPr>
            <w:tcW w:w="843" w:type="dxa"/>
            <w:hideMark/>
          </w:tcPr>
          <w:p w14:paraId="78CF31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-5.47</w:t>
            </w:r>
          </w:p>
        </w:tc>
        <w:tc>
          <w:tcPr>
            <w:tcW w:w="1142" w:type="dxa"/>
            <w:hideMark/>
          </w:tcPr>
          <w:p w14:paraId="3FB5D3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3D8822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16" w:type="dxa"/>
            <w:hideMark/>
          </w:tcPr>
          <w:p w14:paraId="2AA6D8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0.002056</w:t>
            </w:r>
          </w:p>
        </w:tc>
        <w:tc>
          <w:tcPr>
            <w:tcW w:w="1132" w:type="dxa"/>
            <w:hideMark/>
          </w:tcPr>
          <w:p w14:paraId="5DC7EE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5A11FE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w:t>
            </w:r>
          </w:p>
        </w:tc>
        <w:tc>
          <w:tcPr>
            <w:tcW w:w="2141" w:type="dxa"/>
            <w:hideMark/>
          </w:tcPr>
          <w:p w14:paraId="22A0F7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3C43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5E9A24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3228D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225538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42" w:type="dxa"/>
            <w:hideMark/>
          </w:tcPr>
          <w:p w14:paraId="3A69B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8.52</w:t>
            </w:r>
          </w:p>
        </w:tc>
        <w:tc>
          <w:tcPr>
            <w:tcW w:w="851" w:type="dxa"/>
            <w:hideMark/>
          </w:tcPr>
          <w:p w14:paraId="03F4C5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1116" w:type="dxa"/>
            <w:hideMark/>
          </w:tcPr>
          <w:p w14:paraId="605955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0.002267</w:t>
            </w:r>
          </w:p>
        </w:tc>
        <w:tc>
          <w:tcPr>
            <w:tcW w:w="1132" w:type="dxa"/>
            <w:hideMark/>
          </w:tcPr>
          <w:p w14:paraId="5E4286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0.057</w:t>
            </w:r>
          </w:p>
        </w:tc>
        <w:tc>
          <w:tcPr>
            <w:tcW w:w="1012" w:type="dxa"/>
            <w:hideMark/>
          </w:tcPr>
          <w:p w14:paraId="393FB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2141" w:type="dxa"/>
            <w:hideMark/>
          </w:tcPr>
          <w:p w14:paraId="6FED09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384BA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1B7446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F0382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MAP4K2</w:t>
            </w:r>
          </w:p>
        </w:tc>
        <w:tc>
          <w:tcPr>
            <w:tcW w:w="843" w:type="dxa"/>
            <w:hideMark/>
          </w:tcPr>
          <w:p w14:paraId="34A66A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6F3F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851" w:type="dxa"/>
            <w:hideMark/>
          </w:tcPr>
          <w:p w14:paraId="018C74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046EE1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0.002876</w:t>
            </w:r>
          </w:p>
        </w:tc>
        <w:tc>
          <w:tcPr>
            <w:tcW w:w="1132" w:type="dxa"/>
            <w:hideMark/>
          </w:tcPr>
          <w:p w14:paraId="2CCF8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F8E9A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0CD8FC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B4C1B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08950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C861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PBK</w:t>
            </w:r>
          </w:p>
        </w:tc>
        <w:tc>
          <w:tcPr>
            <w:tcW w:w="843" w:type="dxa"/>
            <w:hideMark/>
          </w:tcPr>
          <w:p w14:paraId="485771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1142" w:type="dxa"/>
            <w:hideMark/>
          </w:tcPr>
          <w:p w14:paraId="5DA465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4.95</w:t>
            </w:r>
          </w:p>
        </w:tc>
        <w:tc>
          <w:tcPr>
            <w:tcW w:w="851" w:type="dxa"/>
            <w:hideMark/>
          </w:tcPr>
          <w:p w14:paraId="06CA8D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1116" w:type="dxa"/>
            <w:hideMark/>
          </w:tcPr>
          <w:p w14:paraId="23A6F2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0.003266</w:t>
            </w:r>
          </w:p>
        </w:tc>
        <w:tc>
          <w:tcPr>
            <w:tcW w:w="1132" w:type="dxa"/>
            <w:hideMark/>
          </w:tcPr>
          <w:p w14:paraId="56A019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0.072</w:t>
            </w:r>
          </w:p>
        </w:tc>
        <w:tc>
          <w:tcPr>
            <w:tcW w:w="1012" w:type="dxa"/>
            <w:hideMark/>
          </w:tcPr>
          <w:p w14:paraId="570832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2141" w:type="dxa"/>
            <w:hideMark/>
          </w:tcPr>
          <w:p w14:paraId="57B594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FC7B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FF8EB3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943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LILRA4</w:t>
            </w:r>
          </w:p>
        </w:tc>
        <w:tc>
          <w:tcPr>
            <w:tcW w:w="843" w:type="dxa"/>
            <w:hideMark/>
          </w:tcPr>
          <w:p w14:paraId="399EDF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42" w:type="dxa"/>
            <w:hideMark/>
          </w:tcPr>
          <w:p w14:paraId="1EE1F9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5E2ADD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-3.92</w:t>
            </w:r>
          </w:p>
        </w:tc>
        <w:tc>
          <w:tcPr>
            <w:tcW w:w="1116" w:type="dxa"/>
            <w:hideMark/>
          </w:tcPr>
          <w:p w14:paraId="2D6D6C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0.003479</w:t>
            </w:r>
          </w:p>
        </w:tc>
        <w:tc>
          <w:tcPr>
            <w:tcW w:w="1132" w:type="dxa"/>
            <w:hideMark/>
          </w:tcPr>
          <w:p w14:paraId="59F0A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0.074</w:t>
            </w:r>
          </w:p>
        </w:tc>
        <w:tc>
          <w:tcPr>
            <w:tcW w:w="1012" w:type="dxa"/>
            <w:hideMark/>
          </w:tcPr>
          <w:p w14:paraId="7FDA7A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-1.60</w:t>
            </w:r>
          </w:p>
        </w:tc>
        <w:tc>
          <w:tcPr>
            <w:tcW w:w="2141" w:type="dxa"/>
            <w:hideMark/>
          </w:tcPr>
          <w:p w14:paraId="154FC3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000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98385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6372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BLNK</w:t>
            </w:r>
          </w:p>
        </w:tc>
        <w:tc>
          <w:tcPr>
            <w:tcW w:w="843" w:type="dxa"/>
            <w:hideMark/>
          </w:tcPr>
          <w:p w14:paraId="212D29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-5.38</w:t>
            </w:r>
          </w:p>
        </w:tc>
        <w:tc>
          <w:tcPr>
            <w:tcW w:w="1142" w:type="dxa"/>
            <w:hideMark/>
          </w:tcPr>
          <w:p w14:paraId="5C93E9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5.78</w:t>
            </w:r>
          </w:p>
        </w:tc>
        <w:tc>
          <w:tcPr>
            <w:tcW w:w="851" w:type="dxa"/>
            <w:hideMark/>
          </w:tcPr>
          <w:p w14:paraId="31753D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79BD2E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0.003991</w:t>
            </w:r>
          </w:p>
        </w:tc>
        <w:tc>
          <w:tcPr>
            <w:tcW w:w="1132" w:type="dxa"/>
            <w:hideMark/>
          </w:tcPr>
          <w:p w14:paraId="69A43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CAFAA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-1.73</w:t>
            </w:r>
          </w:p>
        </w:tc>
        <w:tc>
          <w:tcPr>
            <w:tcW w:w="2141" w:type="dxa"/>
            <w:hideMark/>
          </w:tcPr>
          <w:p w14:paraId="1CD640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2823D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C9AAB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5AA75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776AFE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-5.25</w:t>
            </w:r>
          </w:p>
        </w:tc>
        <w:tc>
          <w:tcPr>
            <w:tcW w:w="1142" w:type="dxa"/>
            <w:hideMark/>
          </w:tcPr>
          <w:p w14:paraId="5EAD96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5.49</w:t>
            </w:r>
          </w:p>
        </w:tc>
        <w:tc>
          <w:tcPr>
            <w:tcW w:w="851" w:type="dxa"/>
            <w:hideMark/>
          </w:tcPr>
          <w:p w14:paraId="446AB6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1116" w:type="dxa"/>
            <w:hideMark/>
          </w:tcPr>
          <w:p w14:paraId="4CE43F0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0.005683</w:t>
            </w:r>
          </w:p>
        </w:tc>
        <w:tc>
          <w:tcPr>
            <w:tcW w:w="1132" w:type="dxa"/>
            <w:hideMark/>
          </w:tcPr>
          <w:p w14:paraId="6B5286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7EF3A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2141" w:type="dxa"/>
            <w:hideMark/>
          </w:tcPr>
          <w:p w14:paraId="1E3464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AFDAC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31B39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3A8481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ETS1</w:t>
            </w:r>
          </w:p>
        </w:tc>
        <w:tc>
          <w:tcPr>
            <w:tcW w:w="843" w:type="dxa"/>
            <w:hideMark/>
          </w:tcPr>
          <w:p w14:paraId="49E35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323A0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11.22</w:t>
            </w:r>
          </w:p>
        </w:tc>
        <w:tc>
          <w:tcPr>
            <w:tcW w:w="851" w:type="dxa"/>
            <w:hideMark/>
          </w:tcPr>
          <w:p w14:paraId="76CF96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-3.60</w:t>
            </w:r>
          </w:p>
        </w:tc>
        <w:tc>
          <w:tcPr>
            <w:tcW w:w="1116" w:type="dxa"/>
            <w:hideMark/>
          </w:tcPr>
          <w:p w14:paraId="14D1B2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0.005758</w:t>
            </w:r>
          </w:p>
        </w:tc>
        <w:tc>
          <w:tcPr>
            <w:tcW w:w="1132" w:type="dxa"/>
            <w:hideMark/>
          </w:tcPr>
          <w:p w14:paraId="4BBA55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4675EB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0BB1A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9B9E9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8363A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C37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TP53</w:t>
            </w:r>
          </w:p>
        </w:tc>
        <w:tc>
          <w:tcPr>
            <w:tcW w:w="843" w:type="dxa"/>
            <w:hideMark/>
          </w:tcPr>
          <w:p w14:paraId="2A3133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CA13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9.63</w:t>
            </w:r>
          </w:p>
        </w:tc>
        <w:tc>
          <w:tcPr>
            <w:tcW w:w="851" w:type="dxa"/>
            <w:hideMark/>
          </w:tcPr>
          <w:p w14:paraId="0F644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-3.59</w:t>
            </w:r>
          </w:p>
        </w:tc>
        <w:tc>
          <w:tcPr>
            <w:tcW w:w="1116" w:type="dxa"/>
            <w:hideMark/>
          </w:tcPr>
          <w:p w14:paraId="15FF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0.005796</w:t>
            </w:r>
          </w:p>
        </w:tc>
        <w:tc>
          <w:tcPr>
            <w:tcW w:w="1132" w:type="dxa"/>
            <w:hideMark/>
          </w:tcPr>
          <w:p w14:paraId="17B016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95EB5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75CF7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9A96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84D2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93CD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CD1A</w:t>
            </w:r>
          </w:p>
        </w:tc>
        <w:tc>
          <w:tcPr>
            <w:tcW w:w="843" w:type="dxa"/>
            <w:hideMark/>
          </w:tcPr>
          <w:p w14:paraId="214ADE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0525A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851" w:type="dxa"/>
            <w:hideMark/>
          </w:tcPr>
          <w:p w14:paraId="0268CB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16" w:type="dxa"/>
            <w:hideMark/>
          </w:tcPr>
          <w:p w14:paraId="0958DB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0.006032</w:t>
            </w:r>
          </w:p>
        </w:tc>
        <w:tc>
          <w:tcPr>
            <w:tcW w:w="1132" w:type="dxa"/>
            <w:hideMark/>
          </w:tcPr>
          <w:p w14:paraId="30F20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F3D06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BDF19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8F00F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A7AE3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9310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IL22RA1</w:t>
            </w:r>
          </w:p>
        </w:tc>
        <w:tc>
          <w:tcPr>
            <w:tcW w:w="843" w:type="dxa"/>
            <w:hideMark/>
          </w:tcPr>
          <w:p w14:paraId="6ADD02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3BBB4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851" w:type="dxa"/>
            <w:hideMark/>
          </w:tcPr>
          <w:p w14:paraId="1AC94D3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37A4B7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0.006361</w:t>
            </w:r>
          </w:p>
        </w:tc>
        <w:tc>
          <w:tcPr>
            <w:tcW w:w="1132" w:type="dxa"/>
            <w:hideMark/>
          </w:tcPr>
          <w:p w14:paraId="45109A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2916A7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377557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BBBB0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CE3D58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77641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SH2B2</w:t>
            </w:r>
          </w:p>
        </w:tc>
        <w:tc>
          <w:tcPr>
            <w:tcW w:w="843" w:type="dxa"/>
            <w:hideMark/>
          </w:tcPr>
          <w:p w14:paraId="4EA869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-5.67</w:t>
            </w:r>
          </w:p>
        </w:tc>
        <w:tc>
          <w:tcPr>
            <w:tcW w:w="1142" w:type="dxa"/>
            <w:hideMark/>
          </w:tcPr>
          <w:p w14:paraId="2DF29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6.19</w:t>
            </w:r>
          </w:p>
        </w:tc>
        <w:tc>
          <w:tcPr>
            <w:tcW w:w="851" w:type="dxa"/>
            <w:hideMark/>
          </w:tcPr>
          <w:p w14:paraId="4FAA07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1116" w:type="dxa"/>
            <w:hideMark/>
          </w:tcPr>
          <w:p w14:paraId="48F252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0.006743</w:t>
            </w:r>
          </w:p>
        </w:tc>
        <w:tc>
          <w:tcPr>
            <w:tcW w:w="1132" w:type="dxa"/>
            <w:hideMark/>
          </w:tcPr>
          <w:p w14:paraId="135C4A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569EA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2141" w:type="dxa"/>
            <w:hideMark/>
          </w:tcPr>
          <w:p w14:paraId="6B566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D3A9E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274034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84B7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w:t>
            </w:r>
          </w:p>
        </w:tc>
        <w:tc>
          <w:tcPr>
            <w:tcW w:w="843" w:type="dxa"/>
            <w:hideMark/>
          </w:tcPr>
          <w:p w14:paraId="3D8B05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1955CF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10.32</w:t>
            </w:r>
          </w:p>
        </w:tc>
        <w:tc>
          <w:tcPr>
            <w:tcW w:w="851" w:type="dxa"/>
            <w:hideMark/>
          </w:tcPr>
          <w:p w14:paraId="0C0569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1116" w:type="dxa"/>
            <w:hideMark/>
          </w:tcPr>
          <w:p w14:paraId="46BFF3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0.007311</w:t>
            </w:r>
          </w:p>
        </w:tc>
        <w:tc>
          <w:tcPr>
            <w:tcW w:w="1132" w:type="dxa"/>
            <w:hideMark/>
          </w:tcPr>
          <w:p w14:paraId="4CF1A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E7A05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-2.32</w:t>
            </w:r>
          </w:p>
        </w:tc>
        <w:tc>
          <w:tcPr>
            <w:tcW w:w="2141" w:type="dxa"/>
            <w:hideMark/>
          </w:tcPr>
          <w:p w14:paraId="52C090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06234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4E7B66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AEC7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TTK</w:t>
            </w:r>
          </w:p>
        </w:tc>
        <w:tc>
          <w:tcPr>
            <w:tcW w:w="843" w:type="dxa"/>
            <w:hideMark/>
          </w:tcPr>
          <w:p w14:paraId="571D25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-4.52</w:t>
            </w:r>
          </w:p>
        </w:tc>
        <w:tc>
          <w:tcPr>
            <w:tcW w:w="1142" w:type="dxa"/>
            <w:hideMark/>
          </w:tcPr>
          <w:p w14:paraId="142A0E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5.30</w:t>
            </w:r>
          </w:p>
        </w:tc>
        <w:tc>
          <w:tcPr>
            <w:tcW w:w="851" w:type="dxa"/>
            <w:hideMark/>
          </w:tcPr>
          <w:p w14:paraId="2C722B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3300B3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0.007489</w:t>
            </w:r>
          </w:p>
        </w:tc>
        <w:tc>
          <w:tcPr>
            <w:tcW w:w="1132" w:type="dxa"/>
            <w:hideMark/>
          </w:tcPr>
          <w:p w14:paraId="3CE0F0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1C83D4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1782D7D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9F3C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B491E0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84E5D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w:t>
            </w:r>
          </w:p>
        </w:tc>
        <w:tc>
          <w:tcPr>
            <w:tcW w:w="843" w:type="dxa"/>
            <w:hideMark/>
          </w:tcPr>
          <w:p w14:paraId="2175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458E09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75192B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1116" w:type="dxa"/>
            <w:hideMark/>
          </w:tcPr>
          <w:p w14:paraId="61A2A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0.008197</w:t>
            </w:r>
          </w:p>
        </w:tc>
        <w:tc>
          <w:tcPr>
            <w:tcW w:w="1132" w:type="dxa"/>
            <w:hideMark/>
          </w:tcPr>
          <w:p w14:paraId="38B965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B6B9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2141" w:type="dxa"/>
            <w:hideMark/>
          </w:tcPr>
          <w:p w14:paraId="07B1C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9A934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5CB171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11F67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CD22</w:t>
            </w:r>
          </w:p>
        </w:tc>
        <w:tc>
          <w:tcPr>
            <w:tcW w:w="843" w:type="dxa"/>
            <w:hideMark/>
          </w:tcPr>
          <w:p w14:paraId="2F2A14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-6.63</w:t>
            </w:r>
          </w:p>
        </w:tc>
        <w:tc>
          <w:tcPr>
            <w:tcW w:w="1142" w:type="dxa"/>
            <w:hideMark/>
          </w:tcPr>
          <w:p w14:paraId="7C67B6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7.84</w:t>
            </w:r>
          </w:p>
        </w:tc>
        <w:tc>
          <w:tcPr>
            <w:tcW w:w="851" w:type="dxa"/>
            <w:hideMark/>
          </w:tcPr>
          <w:p w14:paraId="31C745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1116" w:type="dxa"/>
            <w:hideMark/>
          </w:tcPr>
          <w:p w14:paraId="44BCB6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0.008314</w:t>
            </w:r>
          </w:p>
        </w:tc>
        <w:tc>
          <w:tcPr>
            <w:tcW w:w="1132" w:type="dxa"/>
            <w:hideMark/>
          </w:tcPr>
          <w:p w14:paraId="16ACBC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BC42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2141" w:type="dxa"/>
            <w:hideMark/>
          </w:tcPr>
          <w:p w14:paraId="5661F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8295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A688E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428D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CARD9</w:t>
            </w:r>
          </w:p>
        </w:tc>
        <w:tc>
          <w:tcPr>
            <w:tcW w:w="843" w:type="dxa"/>
            <w:hideMark/>
          </w:tcPr>
          <w:p w14:paraId="5344CC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42" w:type="dxa"/>
            <w:hideMark/>
          </w:tcPr>
          <w:p w14:paraId="11757E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851" w:type="dxa"/>
            <w:hideMark/>
          </w:tcPr>
          <w:p w14:paraId="638A8F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55AF8E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0.009481</w:t>
            </w:r>
          </w:p>
        </w:tc>
        <w:tc>
          <w:tcPr>
            <w:tcW w:w="1132" w:type="dxa"/>
            <w:hideMark/>
          </w:tcPr>
          <w:p w14:paraId="4B0AA5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27897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2141" w:type="dxa"/>
            <w:hideMark/>
          </w:tcPr>
          <w:p w14:paraId="2A5F2A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FFC3A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9F77D0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21890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SYT17</w:t>
            </w:r>
          </w:p>
        </w:tc>
        <w:tc>
          <w:tcPr>
            <w:tcW w:w="843" w:type="dxa"/>
            <w:hideMark/>
          </w:tcPr>
          <w:p w14:paraId="099230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484A35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61E59EC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410976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0.009527</w:t>
            </w:r>
          </w:p>
        </w:tc>
        <w:tc>
          <w:tcPr>
            <w:tcW w:w="1132" w:type="dxa"/>
            <w:hideMark/>
          </w:tcPr>
          <w:p w14:paraId="231DE6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D1A66B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2A11A3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1A7B5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0383D4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8353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RPS6</w:t>
            </w:r>
          </w:p>
        </w:tc>
        <w:tc>
          <w:tcPr>
            <w:tcW w:w="843" w:type="dxa"/>
            <w:hideMark/>
          </w:tcPr>
          <w:p w14:paraId="373771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1142" w:type="dxa"/>
            <w:hideMark/>
          </w:tcPr>
          <w:p w14:paraId="65154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14.60</w:t>
            </w:r>
          </w:p>
        </w:tc>
        <w:tc>
          <w:tcPr>
            <w:tcW w:w="851" w:type="dxa"/>
            <w:hideMark/>
          </w:tcPr>
          <w:p w14:paraId="7D58FE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5A2113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0.009716</w:t>
            </w:r>
          </w:p>
        </w:tc>
        <w:tc>
          <w:tcPr>
            <w:tcW w:w="1132" w:type="dxa"/>
            <w:hideMark/>
          </w:tcPr>
          <w:p w14:paraId="41F74B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27D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2141" w:type="dxa"/>
            <w:hideMark/>
          </w:tcPr>
          <w:p w14:paraId="0A6D4F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E925E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136A0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94E64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CR2</w:t>
            </w:r>
          </w:p>
        </w:tc>
        <w:tc>
          <w:tcPr>
            <w:tcW w:w="843" w:type="dxa"/>
            <w:hideMark/>
          </w:tcPr>
          <w:p w14:paraId="4352FE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-4.96</w:t>
            </w:r>
          </w:p>
        </w:tc>
        <w:tc>
          <w:tcPr>
            <w:tcW w:w="1142" w:type="dxa"/>
            <w:hideMark/>
          </w:tcPr>
          <w:p w14:paraId="62096D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5.51</w:t>
            </w:r>
          </w:p>
        </w:tc>
        <w:tc>
          <w:tcPr>
            <w:tcW w:w="851" w:type="dxa"/>
            <w:hideMark/>
          </w:tcPr>
          <w:p w14:paraId="1EBAF7A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5BBC3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0.009968</w:t>
            </w:r>
          </w:p>
        </w:tc>
        <w:tc>
          <w:tcPr>
            <w:tcW w:w="1132" w:type="dxa"/>
            <w:hideMark/>
          </w:tcPr>
          <w:p w14:paraId="0F3FF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3FC43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6AEE4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2B72B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9DA646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D79B1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ANP32B</w:t>
            </w:r>
          </w:p>
        </w:tc>
        <w:tc>
          <w:tcPr>
            <w:tcW w:w="843" w:type="dxa"/>
            <w:hideMark/>
          </w:tcPr>
          <w:p w14:paraId="196651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1142" w:type="dxa"/>
            <w:hideMark/>
          </w:tcPr>
          <w:p w14:paraId="0559E3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11.00</w:t>
            </w:r>
          </w:p>
        </w:tc>
        <w:tc>
          <w:tcPr>
            <w:tcW w:w="851" w:type="dxa"/>
            <w:hideMark/>
          </w:tcPr>
          <w:p w14:paraId="6487CE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490FEB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0.009978</w:t>
            </w:r>
          </w:p>
        </w:tc>
        <w:tc>
          <w:tcPr>
            <w:tcW w:w="1132" w:type="dxa"/>
            <w:hideMark/>
          </w:tcPr>
          <w:p w14:paraId="02C6CF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016D9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2168A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C25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D683E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4B560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CDK1</w:t>
            </w:r>
          </w:p>
        </w:tc>
        <w:tc>
          <w:tcPr>
            <w:tcW w:w="843" w:type="dxa"/>
            <w:hideMark/>
          </w:tcPr>
          <w:p w14:paraId="77303F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-5.48</w:t>
            </w:r>
          </w:p>
        </w:tc>
        <w:tc>
          <w:tcPr>
            <w:tcW w:w="1142" w:type="dxa"/>
            <w:hideMark/>
          </w:tcPr>
          <w:p w14:paraId="1109C6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6.46</w:t>
            </w:r>
          </w:p>
        </w:tc>
        <w:tc>
          <w:tcPr>
            <w:tcW w:w="851" w:type="dxa"/>
            <w:hideMark/>
          </w:tcPr>
          <w:p w14:paraId="3F007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-3.24</w:t>
            </w:r>
          </w:p>
        </w:tc>
        <w:tc>
          <w:tcPr>
            <w:tcW w:w="1116" w:type="dxa"/>
            <w:hideMark/>
          </w:tcPr>
          <w:p w14:paraId="0F21BB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0.010106</w:t>
            </w:r>
          </w:p>
        </w:tc>
        <w:tc>
          <w:tcPr>
            <w:tcW w:w="1132" w:type="dxa"/>
            <w:hideMark/>
          </w:tcPr>
          <w:p w14:paraId="1C1EEC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95B50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2141" w:type="dxa"/>
            <w:hideMark/>
          </w:tcPr>
          <w:p w14:paraId="2CDD37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D9EBA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35249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33ADD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INPP5D</w:t>
            </w:r>
          </w:p>
        </w:tc>
        <w:tc>
          <w:tcPr>
            <w:tcW w:w="843" w:type="dxa"/>
            <w:hideMark/>
          </w:tcPr>
          <w:p w14:paraId="345DD9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0F624D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494A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4DCEF7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0.010226</w:t>
            </w:r>
          </w:p>
        </w:tc>
        <w:tc>
          <w:tcPr>
            <w:tcW w:w="1132" w:type="dxa"/>
            <w:hideMark/>
          </w:tcPr>
          <w:p w14:paraId="180C7D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22540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3DD680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913A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C335B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EA25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MAGEB2</w:t>
            </w:r>
          </w:p>
        </w:tc>
        <w:tc>
          <w:tcPr>
            <w:tcW w:w="843" w:type="dxa"/>
            <w:hideMark/>
          </w:tcPr>
          <w:p w14:paraId="0FAB4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393FD5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851" w:type="dxa"/>
            <w:hideMark/>
          </w:tcPr>
          <w:p w14:paraId="60FDB9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00BCF2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0.010249</w:t>
            </w:r>
          </w:p>
        </w:tc>
        <w:tc>
          <w:tcPr>
            <w:tcW w:w="1132" w:type="dxa"/>
            <w:hideMark/>
          </w:tcPr>
          <w:p w14:paraId="6BA9A7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678C26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2BC622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B306F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1B6E8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5C0F5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7BC532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573702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851" w:type="dxa"/>
            <w:hideMark/>
          </w:tcPr>
          <w:p w14:paraId="747248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5F586A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0.010956</w:t>
            </w:r>
          </w:p>
        </w:tc>
        <w:tc>
          <w:tcPr>
            <w:tcW w:w="1132" w:type="dxa"/>
            <w:hideMark/>
          </w:tcPr>
          <w:p w14:paraId="5E0CD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2EC65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2141" w:type="dxa"/>
            <w:hideMark/>
          </w:tcPr>
          <w:p w14:paraId="4DFE81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7B4E4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1B8FB1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020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CD3EAP</w:t>
            </w:r>
          </w:p>
        </w:tc>
        <w:tc>
          <w:tcPr>
            <w:tcW w:w="843" w:type="dxa"/>
            <w:hideMark/>
          </w:tcPr>
          <w:p w14:paraId="554BAF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-4.48</w:t>
            </w:r>
          </w:p>
        </w:tc>
        <w:tc>
          <w:tcPr>
            <w:tcW w:w="1142" w:type="dxa"/>
            <w:hideMark/>
          </w:tcPr>
          <w:p w14:paraId="53AA78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5.36</w:t>
            </w:r>
          </w:p>
        </w:tc>
        <w:tc>
          <w:tcPr>
            <w:tcW w:w="851" w:type="dxa"/>
            <w:hideMark/>
          </w:tcPr>
          <w:p w14:paraId="4DD855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16" w:type="dxa"/>
            <w:hideMark/>
          </w:tcPr>
          <w:p w14:paraId="7F4BBE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0.012988</w:t>
            </w:r>
          </w:p>
        </w:tc>
        <w:tc>
          <w:tcPr>
            <w:tcW w:w="1132" w:type="dxa"/>
            <w:hideMark/>
          </w:tcPr>
          <w:p w14:paraId="17CA13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3E5C72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2736B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906B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8F103A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8577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CLEC6A</w:t>
            </w:r>
          </w:p>
        </w:tc>
        <w:tc>
          <w:tcPr>
            <w:tcW w:w="843" w:type="dxa"/>
            <w:hideMark/>
          </w:tcPr>
          <w:p w14:paraId="1B3E85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42" w:type="dxa"/>
            <w:hideMark/>
          </w:tcPr>
          <w:p w14:paraId="4896A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w:t>
            </w:r>
          </w:p>
        </w:tc>
        <w:tc>
          <w:tcPr>
            <w:tcW w:w="851" w:type="dxa"/>
            <w:hideMark/>
          </w:tcPr>
          <w:p w14:paraId="57BD74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1A2C7D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0.013022</w:t>
            </w:r>
          </w:p>
        </w:tc>
        <w:tc>
          <w:tcPr>
            <w:tcW w:w="1132" w:type="dxa"/>
            <w:hideMark/>
          </w:tcPr>
          <w:p w14:paraId="37D531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08D68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377373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2FB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CC6637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25A69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6C7493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42" w:type="dxa"/>
            <w:hideMark/>
          </w:tcPr>
          <w:p w14:paraId="4F4E22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851" w:type="dxa"/>
            <w:hideMark/>
          </w:tcPr>
          <w:p w14:paraId="037C46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519EF7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0.013377</w:t>
            </w:r>
          </w:p>
        </w:tc>
        <w:tc>
          <w:tcPr>
            <w:tcW w:w="1132" w:type="dxa"/>
            <w:hideMark/>
          </w:tcPr>
          <w:p w14:paraId="5A7D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23ED7D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2141" w:type="dxa"/>
            <w:hideMark/>
          </w:tcPr>
          <w:p w14:paraId="0A6FEA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2817D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77575F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E1F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74B258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1142" w:type="dxa"/>
            <w:hideMark/>
          </w:tcPr>
          <w:p w14:paraId="78FE4F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7.73</w:t>
            </w:r>
          </w:p>
        </w:tc>
        <w:tc>
          <w:tcPr>
            <w:tcW w:w="851" w:type="dxa"/>
            <w:hideMark/>
          </w:tcPr>
          <w:p w14:paraId="4F488A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2D0367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0.013581</w:t>
            </w:r>
          </w:p>
        </w:tc>
        <w:tc>
          <w:tcPr>
            <w:tcW w:w="1132" w:type="dxa"/>
            <w:hideMark/>
          </w:tcPr>
          <w:p w14:paraId="76B1C3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C963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3BE120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6A809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88B9C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3B646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CD1E</w:t>
            </w:r>
          </w:p>
        </w:tc>
        <w:tc>
          <w:tcPr>
            <w:tcW w:w="843" w:type="dxa"/>
            <w:hideMark/>
          </w:tcPr>
          <w:p w14:paraId="71880E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0BA5DA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74CE94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341DC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0.013652</w:t>
            </w:r>
          </w:p>
        </w:tc>
        <w:tc>
          <w:tcPr>
            <w:tcW w:w="1132" w:type="dxa"/>
            <w:hideMark/>
          </w:tcPr>
          <w:p w14:paraId="747086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BF480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254115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CE3C1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B9BB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F990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TRAF2</w:t>
            </w:r>
          </w:p>
        </w:tc>
        <w:tc>
          <w:tcPr>
            <w:tcW w:w="843" w:type="dxa"/>
            <w:hideMark/>
          </w:tcPr>
          <w:p w14:paraId="4717D9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78EEA6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767C5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16" w:type="dxa"/>
            <w:hideMark/>
          </w:tcPr>
          <w:p w14:paraId="1B9CD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0.013971</w:t>
            </w:r>
          </w:p>
        </w:tc>
        <w:tc>
          <w:tcPr>
            <w:tcW w:w="1132" w:type="dxa"/>
            <w:hideMark/>
          </w:tcPr>
          <w:p w14:paraId="6B09F1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0.112</w:t>
            </w:r>
          </w:p>
        </w:tc>
        <w:tc>
          <w:tcPr>
            <w:tcW w:w="1012" w:type="dxa"/>
            <w:hideMark/>
          </w:tcPr>
          <w:p w14:paraId="77700E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2141" w:type="dxa"/>
            <w:hideMark/>
          </w:tcPr>
          <w:p w14:paraId="504C98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585D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3A0E33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E521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5439B9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42" w:type="dxa"/>
            <w:hideMark/>
          </w:tcPr>
          <w:p w14:paraId="457BB8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851" w:type="dxa"/>
            <w:hideMark/>
          </w:tcPr>
          <w:p w14:paraId="36699A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16" w:type="dxa"/>
            <w:hideMark/>
          </w:tcPr>
          <w:p w14:paraId="0C5CA4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0.015206</w:t>
            </w:r>
          </w:p>
        </w:tc>
        <w:tc>
          <w:tcPr>
            <w:tcW w:w="1132" w:type="dxa"/>
            <w:hideMark/>
          </w:tcPr>
          <w:p w14:paraId="592BB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0.121</w:t>
            </w:r>
          </w:p>
        </w:tc>
        <w:tc>
          <w:tcPr>
            <w:tcW w:w="1012" w:type="dxa"/>
            <w:hideMark/>
          </w:tcPr>
          <w:p w14:paraId="7D771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2141" w:type="dxa"/>
            <w:hideMark/>
          </w:tcPr>
          <w:p w14:paraId="6B5AC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EFEE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2D2CFB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3945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HAMP</w:t>
            </w:r>
          </w:p>
        </w:tc>
        <w:tc>
          <w:tcPr>
            <w:tcW w:w="843" w:type="dxa"/>
            <w:hideMark/>
          </w:tcPr>
          <w:p w14:paraId="56307E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1D6A9A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1DB8F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5D3276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0.016385</w:t>
            </w:r>
          </w:p>
        </w:tc>
        <w:tc>
          <w:tcPr>
            <w:tcW w:w="1132" w:type="dxa"/>
            <w:hideMark/>
          </w:tcPr>
          <w:p w14:paraId="73FE0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4654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B37C6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5B744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80DE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C7810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TLR7</w:t>
            </w:r>
          </w:p>
        </w:tc>
        <w:tc>
          <w:tcPr>
            <w:tcW w:w="843" w:type="dxa"/>
            <w:hideMark/>
          </w:tcPr>
          <w:p w14:paraId="352A4A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328AB7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851" w:type="dxa"/>
            <w:hideMark/>
          </w:tcPr>
          <w:p w14:paraId="0EA224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7D536CC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0.016506</w:t>
            </w:r>
          </w:p>
        </w:tc>
        <w:tc>
          <w:tcPr>
            <w:tcW w:w="1132" w:type="dxa"/>
            <w:hideMark/>
          </w:tcPr>
          <w:p w14:paraId="047FF2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B9039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2141" w:type="dxa"/>
            <w:hideMark/>
          </w:tcPr>
          <w:p w14:paraId="5CCC4C3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4944A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F1FE0F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3919B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CCL11</w:t>
            </w:r>
          </w:p>
        </w:tc>
        <w:tc>
          <w:tcPr>
            <w:tcW w:w="843" w:type="dxa"/>
            <w:hideMark/>
          </w:tcPr>
          <w:p w14:paraId="419C83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2C5BA5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851" w:type="dxa"/>
            <w:hideMark/>
          </w:tcPr>
          <w:p w14:paraId="52FBE4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246D89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0.017106</w:t>
            </w:r>
          </w:p>
        </w:tc>
        <w:tc>
          <w:tcPr>
            <w:tcW w:w="1132" w:type="dxa"/>
            <w:hideMark/>
          </w:tcPr>
          <w:p w14:paraId="19430C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C401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2141" w:type="dxa"/>
            <w:hideMark/>
          </w:tcPr>
          <w:p w14:paraId="287ABA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752D0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CC952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06E3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CCR4</w:t>
            </w:r>
          </w:p>
        </w:tc>
        <w:tc>
          <w:tcPr>
            <w:tcW w:w="843" w:type="dxa"/>
            <w:hideMark/>
          </w:tcPr>
          <w:p w14:paraId="044CAD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1142" w:type="dxa"/>
            <w:hideMark/>
          </w:tcPr>
          <w:p w14:paraId="0CABD9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7C918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38AADD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0.017476</w:t>
            </w:r>
          </w:p>
        </w:tc>
        <w:tc>
          <w:tcPr>
            <w:tcW w:w="1132" w:type="dxa"/>
            <w:hideMark/>
          </w:tcPr>
          <w:p w14:paraId="0E0993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0.130</w:t>
            </w:r>
          </w:p>
        </w:tc>
        <w:tc>
          <w:tcPr>
            <w:tcW w:w="1012" w:type="dxa"/>
            <w:hideMark/>
          </w:tcPr>
          <w:p w14:paraId="2076CC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0D1719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A279D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1B0F9C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76C0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ILF3</w:t>
            </w:r>
          </w:p>
        </w:tc>
        <w:tc>
          <w:tcPr>
            <w:tcW w:w="843" w:type="dxa"/>
            <w:hideMark/>
          </w:tcPr>
          <w:p w14:paraId="20B635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-0.58</w:t>
            </w:r>
          </w:p>
        </w:tc>
        <w:tc>
          <w:tcPr>
            <w:tcW w:w="1142" w:type="dxa"/>
            <w:hideMark/>
          </w:tcPr>
          <w:p w14:paraId="093F3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11.44</w:t>
            </w:r>
          </w:p>
        </w:tc>
        <w:tc>
          <w:tcPr>
            <w:tcW w:w="851" w:type="dxa"/>
            <w:hideMark/>
          </w:tcPr>
          <w:p w14:paraId="5825E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1116" w:type="dxa"/>
            <w:hideMark/>
          </w:tcPr>
          <w:p w14:paraId="40D43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0.017863</w:t>
            </w:r>
          </w:p>
        </w:tc>
        <w:tc>
          <w:tcPr>
            <w:tcW w:w="1132" w:type="dxa"/>
            <w:hideMark/>
          </w:tcPr>
          <w:p w14:paraId="28F476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0.132</w:t>
            </w:r>
          </w:p>
        </w:tc>
        <w:tc>
          <w:tcPr>
            <w:tcW w:w="1012" w:type="dxa"/>
            <w:hideMark/>
          </w:tcPr>
          <w:p w14:paraId="457F8C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2141" w:type="dxa"/>
            <w:hideMark/>
          </w:tcPr>
          <w:p w14:paraId="549CA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86AD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53B1F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6AB0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CD70</w:t>
            </w:r>
          </w:p>
        </w:tc>
        <w:tc>
          <w:tcPr>
            <w:tcW w:w="843" w:type="dxa"/>
            <w:hideMark/>
          </w:tcPr>
          <w:p w14:paraId="01084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35EAE3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4.55</w:t>
            </w:r>
          </w:p>
        </w:tc>
        <w:tc>
          <w:tcPr>
            <w:tcW w:w="851" w:type="dxa"/>
            <w:hideMark/>
          </w:tcPr>
          <w:p w14:paraId="0F2DA9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65C14C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0.018289</w:t>
            </w:r>
          </w:p>
        </w:tc>
        <w:tc>
          <w:tcPr>
            <w:tcW w:w="1132" w:type="dxa"/>
            <w:hideMark/>
          </w:tcPr>
          <w:p w14:paraId="43A049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772BC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0C8513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83F0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82F10A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21D96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IL21R</w:t>
            </w:r>
          </w:p>
        </w:tc>
        <w:tc>
          <w:tcPr>
            <w:tcW w:w="843" w:type="dxa"/>
            <w:hideMark/>
          </w:tcPr>
          <w:p w14:paraId="259F50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1142" w:type="dxa"/>
            <w:hideMark/>
          </w:tcPr>
          <w:p w14:paraId="6BD70B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33E052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FBCD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0.018391</w:t>
            </w:r>
          </w:p>
        </w:tc>
        <w:tc>
          <w:tcPr>
            <w:tcW w:w="1132" w:type="dxa"/>
            <w:hideMark/>
          </w:tcPr>
          <w:p w14:paraId="4BC63F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0F7C37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6AF288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55DBD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C7AFF8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9DF3F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36A602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19B268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6C4DFF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07620A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0.019185</w:t>
            </w:r>
          </w:p>
        </w:tc>
        <w:tc>
          <w:tcPr>
            <w:tcW w:w="1132" w:type="dxa"/>
            <w:hideMark/>
          </w:tcPr>
          <w:p w14:paraId="573744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E5840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2141" w:type="dxa"/>
            <w:hideMark/>
          </w:tcPr>
          <w:p w14:paraId="14414B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7EBCF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D4DC0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5A8BA4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ADA</w:t>
            </w:r>
          </w:p>
        </w:tc>
        <w:tc>
          <w:tcPr>
            <w:tcW w:w="843" w:type="dxa"/>
            <w:hideMark/>
          </w:tcPr>
          <w:p w14:paraId="24FE0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F679F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9.35</w:t>
            </w:r>
          </w:p>
        </w:tc>
        <w:tc>
          <w:tcPr>
            <w:tcW w:w="851" w:type="dxa"/>
            <w:hideMark/>
          </w:tcPr>
          <w:p w14:paraId="055BE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15F9C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0.019741</w:t>
            </w:r>
          </w:p>
        </w:tc>
        <w:tc>
          <w:tcPr>
            <w:tcW w:w="1132" w:type="dxa"/>
            <w:hideMark/>
          </w:tcPr>
          <w:p w14:paraId="3BF67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9D6D2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08258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41178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4C583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E3E2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w:t>
            </w:r>
          </w:p>
        </w:tc>
        <w:tc>
          <w:tcPr>
            <w:tcW w:w="843" w:type="dxa"/>
            <w:hideMark/>
          </w:tcPr>
          <w:p w14:paraId="536C15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-4.43</w:t>
            </w:r>
          </w:p>
        </w:tc>
        <w:tc>
          <w:tcPr>
            <w:tcW w:w="1142" w:type="dxa"/>
            <w:hideMark/>
          </w:tcPr>
          <w:p w14:paraId="747854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6.76</w:t>
            </w:r>
          </w:p>
        </w:tc>
        <w:tc>
          <w:tcPr>
            <w:tcW w:w="851" w:type="dxa"/>
            <w:hideMark/>
          </w:tcPr>
          <w:p w14:paraId="47507B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7597A1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0.020115</w:t>
            </w:r>
          </w:p>
        </w:tc>
        <w:tc>
          <w:tcPr>
            <w:tcW w:w="1132" w:type="dxa"/>
            <w:hideMark/>
          </w:tcPr>
          <w:p w14:paraId="550951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192F6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4FB91C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B95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E33B5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5AF8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34FCD5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-2.73</w:t>
            </w:r>
          </w:p>
        </w:tc>
        <w:tc>
          <w:tcPr>
            <w:tcW w:w="1142" w:type="dxa"/>
            <w:hideMark/>
          </w:tcPr>
          <w:p w14:paraId="629DC2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59342B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4178FF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0.020327</w:t>
            </w:r>
          </w:p>
        </w:tc>
        <w:tc>
          <w:tcPr>
            <w:tcW w:w="1132" w:type="dxa"/>
            <w:hideMark/>
          </w:tcPr>
          <w:p w14:paraId="5A019F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0B5843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B4857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14FD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27412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CC866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NFATC1</w:t>
            </w:r>
          </w:p>
        </w:tc>
        <w:tc>
          <w:tcPr>
            <w:tcW w:w="843" w:type="dxa"/>
            <w:hideMark/>
          </w:tcPr>
          <w:p w14:paraId="214C38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042899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8.47</w:t>
            </w:r>
          </w:p>
        </w:tc>
        <w:tc>
          <w:tcPr>
            <w:tcW w:w="851" w:type="dxa"/>
            <w:hideMark/>
          </w:tcPr>
          <w:p w14:paraId="249689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3E2EEC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0.021582</w:t>
            </w:r>
          </w:p>
        </w:tc>
        <w:tc>
          <w:tcPr>
            <w:tcW w:w="1132" w:type="dxa"/>
            <w:hideMark/>
          </w:tcPr>
          <w:p w14:paraId="292A56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583AB6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2141" w:type="dxa"/>
            <w:hideMark/>
          </w:tcPr>
          <w:p w14:paraId="67D714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1353D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784858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0734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TFRC</w:t>
            </w:r>
          </w:p>
        </w:tc>
        <w:tc>
          <w:tcPr>
            <w:tcW w:w="843" w:type="dxa"/>
            <w:hideMark/>
          </w:tcPr>
          <w:p w14:paraId="716DD0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1CD456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9.94</w:t>
            </w:r>
          </w:p>
        </w:tc>
        <w:tc>
          <w:tcPr>
            <w:tcW w:w="851" w:type="dxa"/>
            <w:hideMark/>
          </w:tcPr>
          <w:p w14:paraId="191681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0F827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0.025138</w:t>
            </w:r>
          </w:p>
        </w:tc>
        <w:tc>
          <w:tcPr>
            <w:tcW w:w="1132" w:type="dxa"/>
            <w:hideMark/>
          </w:tcPr>
          <w:p w14:paraId="1C413F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0E3B8C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5C4BD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46AFD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F09E9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0397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IL1B</w:t>
            </w:r>
          </w:p>
        </w:tc>
        <w:tc>
          <w:tcPr>
            <w:tcW w:w="843" w:type="dxa"/>
            <w:hideMark/>
          </w:tcPr>
          <w:p w14:paraId="4ED18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57E145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21F8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A4FF9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0.026898</w:t>
            </w:r>
          </w:p>
        </w:tc>
        <w:tc>
          <w:tcPr>
            <w:tcW w:w="1132" w:type="dxa"/>
            <w:hideMark/>
          </w:tcPr>
          <w:p w14:paraId="79349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713F442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244C6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21307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B7E9E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A4A30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IKBKE</w:t>
            </w:r>
          </w:p>
        </w:tc>
        <w:tc>
          <w:tcPr>
            <w:tcW w:w="843" w:type="dxa"/>
            <w:hideMark/>
          </w:tcPr>
          <w:p w14:paraId="1B2E0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50BFCD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9.39</w:t>
            </w:r>
          </w:p>
        </w:tc>
        <w:tc>
          <w:tcPr>
            <w:tcW w:w="851" w:type="dxa"/>
            <w:hideMark/>
          </w:tcPr>
          <w:p w14:paraId="69360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1116" w:type="dxa"/>
            <w:hideMark/>
          </w:tcPr>
          <w:p w14:paraId="597FE3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0.027146</w:t>
            </w:r>
          </w:p>
        </w:tc>
        <w:tc>
          <w:tcPr>
            <w:tcW w:w="1132" w:type="dxa"/>
            <w:hideMark/>
          </w:tcPr>
          <w:p w14:paraId="1A4EAF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57BE1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4436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88899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E28F0E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DF9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08B5FB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488414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11.30</w:t>
            </w:r>
          </w:p>
        </w:tc>
        <w:tc>
          <w:tcPr>
            <w:tcW w:w="851" w:type="dxa"/>
            <w:hideMark/>
          </w:tcPr>
          <w:p w14:paraId="0E0038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97685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0.028851</w:t>
            </w:r>
          </w:p>
        </w:tc>
        <w:tc>
          <w:tcPr>
            <w:tcW w:w="1132" w:type="dxa"/>
            <w:hideMark/>
          </w:tcPr>
          <w:p w14:paraId="12E7E5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6554BF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0CB935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83B1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3391F9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AF6D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HLA-DRA</w:t>
            </w:r>
          </w:p>
        </w:tc>
        <w:tc>
          <w:tcPr>
            <w:tcW w:w="843" w:type="dxa"/>
            <w:hideMark/>
          </w:tcPr>
          <w:p w14:paraId="4C0B3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1142" w:type="dxa"/>
            <w:hideMark/>
          </w:tcPr>
          <w:p w14:paraId="65B27D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14.26</w:t>
            </w:r>
          </w:p>
        </w:tc>
        <w:tc>
          <w:tcPr>
            <w:tcW w:w="851" w:type="dxa"/>
            <w:hideMark/>
          </w:tcPr>
          <w:p w14:paraId="0B8729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B5750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0.029069</w:t>
            </w:r>
          </w:p>
        </w:tc>
        <w:tc>
          <w:tcPr>
            <w:tcW w:w="1132" w:type="dxa"/>
            <w:hideMark/>
          </w:tcPr>
          <w:p w14:paraId="3FADB4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F6A1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3AE1BF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18415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4FA44C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7EED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CCR7</w:t>
            </w:r>
          </w:p>
        </w:tc>
        <w:tc>
          <w:tcPr>
            <w:tcW w:w="843" w:type="dxa"/>
            <w:hideMark/>
          </w:tcPr>
          <w:p w14:paraId="7D7C85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-4.20</w:t>
            </w:r>
          </w:p>
        </w:tc>
        <w:tc>
          <w:tcPr>
            <w:tcW w:w="1142" w:type="dxa"/>
            <w:hideMark/>
          </w:tcPr>
          <w:p w14:paraId="2D1E79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851" w:type="dxa"/>
            <w:hideMark/>
          </w:tcPr>
          <w:p w14:paraId="05349C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E60BB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0.032619</w:t>
            </w:r>
          </w:p>
        </w:tc>
        <w:tc>
          <w:tcPr>
            <w:tcW w:w="1132" w:type="dxa"/>
            <w:hideMark/>
          </w:tcPr>
          <w:p w14:paraId="70057A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D33ED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2141" w:type="dxa"/>
            <w:hideMark/>
          </w:tcPr>
          <w:p w14:paraId="230735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6A8CE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2CFB0B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2C60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BIRC5</w:t>
            </w:r>
          </w:p>
        </w:tc>
        <w:tc>
          <w:tcPr>
            <w:tcW w:w="843" w:type="dxa"/>
            <w:hideMark/>
          </w:tcPr>
          <w:p w14:paraId="0183C3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-4.39</w:t>
            </w:r>
          </w:p>
        </w:tc>
        <w:tc>
          <w:tcPr>
            <w:tcW w:w="1142" w:type="dxa"/>
            <w:hideMark/>
          </w:tcPr>
          <w:p w14:paraId="36E082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851" w:type="dxa"/>
            <w:hideMark/>
          </w:tcPr>
          <w:p w14:paraId="5DF2C2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5250B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0.032910</w:t>
            </w:r>
          </w:p>
        </w:tc>
        <w:tc>
          <w:tcPr>
            <w:tcW w:w="1132" w:type="dxa"/>
            <w:hideMark/>
          </w:tcPr>
          <w:p w14:paraId="394459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E1B09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59465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01AA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0874A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0624B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RUNX3</w:t>
            </w:r>
          </w:p>
        </w:tc>
        <w:tc>
          <w:tcPr>
            <w:tcW w:w="843" w:type="dxa"/>
            <w:hideMark/>
          </w:tcPr>
          <w:p w14:paraId="24BA9C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260275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476EC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001C9C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0.033065</w:t>
            </w:r>
          </w:p>
        </w:tc>
        <w:tc>
          <w:tcPr>
            <w:tcW w:w="1132" w:type="dxa"/>
            <w:hideMark/>
          </w:tcPr>
          <w:p w14:paraId="64A80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CA537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6DDB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40A0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8BB43F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44F0B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PDCD1</w:t>
            </w:r>
          </w:p>
        </w:tc>
        <w:tc>
          <w:tcPr>
            <w:tcW w:w="843" w:type="dxa"/>
            <w:hideMark/>
          </w:tcPr>
          <w:p w14:paraId="3CD3C4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232DB2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4.46</w:t>
            </w:r>
          </w:p>
        </w:tc>
        <w:tc>
          <w:tcPr>
            <w:tcW w:w="851" w:type="dxa"/>
            <w:hideMark/>
          </w:tcPr>
          <w:p w14:paraId="2B19A6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12244F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0.033596</w:t>
            </w:r>
          </w:p>
        </w:tc>
        <w:tc>
          <w:tcPr>
            <w:tcW w:w="1132" w:type="dxa"/>
            <w:hideMark/>
          </w:tcPr>
          <w:p w14:paraId="1602E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79617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5D8BD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36F24E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CC450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2C54E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CAMP</w:t>
            </w:r>
          </w:p>
        </w:tc>
        <w:tc>
          <w:tcPr>
            <w:tcW w:w="843" w:type="dxa"/>
            <w:hideMark/>
          </w:tcPr>
          <w:p w14:paraId="26C1A5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DE64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851" w:type="dxa"/>
            <w:hideMark/>
          </w:tcPr>
          <w:p w14:paraId="3682DE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55A63B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0.034145</w:t>
            </w:r>
          </w:p>
        </w:tc>
        <w:tc>
          <w:tcPr>
            <w:tcW w:w="1132" w:type="dxa"/>
            <w:hideMark/>
          </w:tcPr>
          <w:p w14:paraId="655088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D841C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19B22A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30D35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49681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F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HLA-DMB</w:t>
            </w:r>
          </w:p>
        </w:tc>
        <w:tc>
          <w:tcPr>
            <w:tcW w:w="843" w:type="dxa"/>
            <w:hideMark/>
          </w:tcPr>
          <w:p w14:paraId="02F9B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1142" w:type="dxa"/>
            <w:hideMark/>
          </w:tcPr>
          <w:p w14:paraId="4120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11.20</w:t>
            </w:r>
          </w:p>
        </w:tc>
        <w:tc>
          <w:tcPr>
            <w:tcW w:w="851" w:type="dxa"/>
            <w:hideMark/>
          </w:tcPr>
          <w:p w14:paraId="1A8CEC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2B46A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0.034636</w:t>
            </w:r>
          </w:p>
        </w:tc>
        <w:tc>
          <w:tcPr>
            <w:tcW w:w="1132" w:type="dxa"/>
            <w:hideMark/>
          </w:tcPr>
          <w:p w14:paraId="50C38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0.165</w:t>
            </w:r>
          </w:p>
        </w:tc>
        <w:tc>
          <w:tcPr>
            <w:tcW w:w="1012" w:type="dxa"/>
            <w:hideMark/>
          </w:tcPr>
          <w:p w14:paraId="78992A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2141" w:type="dxa"/>
            <w:hideMark/>
          </w:tcPr>
          <w:p w14:paraId="2FF225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78A6D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74558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E609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0107D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42" w:type="dxa"/>
            <w:hideMark/>
          </w:tcPr>
          <w:p w14:paraId="23ADD8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5F51C2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EA9E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0.037199</w:t>
            </w:r>
          </w:p>
        </w:tc>
        <w:tc>
          <w:tcPr>
            <w:tcW w:w="1132" w:type="dxa"/>
            <w:hideMark/>
          </w:tcPr>
          <w:p w14:paraId="3692EA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0.175</w:t>
            </w:r>
          </w:p>
        </w:tc>
        <w:tc>
          <w:tcPr>
            <w:tcW w:w="1012" w:type="dxa"/>
            <w:hideMark/>
          </w:tcPr>
          <w:p w14:paraId="3D3F1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732BBD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012AB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8CD21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6952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SLAMF1</w:t>
            </w:r>
          </w:p>
        </w:tc>
        <w:tc>
          <w:tcPr>
            <w:tcW w:w="843" w:type="dxa"/>
            <w:hideMark/>
          </w:tcPr>
          <w:p w14:paraId="158AF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-4.76</w:t>
            </w:r>
          </w:p>
        </w:tc>
        <w:tc>
          <w:tcPr>
            <w:tcW w:w="1142" w:type="dxa"/>
            <w:hideMark/>
          </w:tcPr>
          <w:p w14:paraId="105DD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7C65798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BF4A4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0.039392</w:t>
            </w:r>
          </w:p>
        </w:tc>
        <w:tc>
          <w:tcPr>
            <w:tcW w:w="1132" w:type="dxa"/>
            <w:hideMark/>
          </w:tcPr>
          <w:p w14:paraId="5358E9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1512C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3DF08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0E435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0208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78AC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CD40</w:t>
            </w:r>
          </w:p>
        </w:tc>
        <w:tc>
          <w:tcPr>
            <w:tcW w:w="843" w:type="dxa"/>
            <w:hideMark/>
          </w:tcPr>
          <w:p w14:paraId="307A1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42" w:type="dxa"/>
            <w:hideMark/>
          </w:tcPr>
          <w:p w14:paraId="56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9.67</w:t>
            </w:r>
          </w:p>
        </w:tc>
        <w:tc>
          <w:tcPr>
            <w:tcW w:w="851" w:type="dxa"/>
            <w:hideMark/>
          </w:tcPr>
          <w:p w14:paraId="572653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74521AF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0.039797</w:t>
            </w:r>
          </w:p>
        </w:tc>
        <w:tc>
          <w:tcPr>
            <w:tcW w:w="1132" w:type="dxa"/>
            <w:hideMark/>
          </w:tcPr>
          <w:p w14:paraId="0CE1A7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7EACD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EEAB1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CB3A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3D7A83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D660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6610E0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1142" w:type="dxa"/>
            <w:hideMark/>
          </w:tcPr>
          <w:p w14:paraId="30724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851" w:type="dxa"/>
            <w:hideMark/>
          </w:tcPr>
          <w:p w14:paraId="2C371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8012F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0.039861</w:t>
            </w:r>
          </w:p>
        </w:tc>
        <w:tc>
          <w:tcPr>
            <w:tcW w:w="1132" w:type="dxa"/>
            <w:hideMark/>
          </w:tcPr>
          <w:p w14:paraId="4084EF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6E763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774C8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4DF826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F4BB68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5E3A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10EC85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5CCB90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851" w:type="dxa"/>
            <w:hideMark/>
          </w:tcPr>
          <w:p w14:paraId="0879B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406B94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0.039922</w:t>
            </w:r>
          </w:p>
        </w:tc>
        <w:tc>
          <w:tcPr>
            <w:tcW w:w="1132" w:type="dxa"/>
            <w:hideMark/>
          </w:tcPr>
          <w:p w14:paraId="7A3BAC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5E60C9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0C2FF3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693CD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39C257B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A606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MEF2C</w:t>
            </w:r>
          </w:p>
        </w:tc>
        <w:tc>
          <w:tcPr>
            <w:tcW w:w="843" w:type="dxa"/>
            <w:hideMark/>
          </w:tcPr>
          <w:p w14:paraId="0A49A6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4692D3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9.82</w:t>
            </w:r>
          </w:p>
        </w:tc>
        <w:tc>
          <w:tcPr>
            <w:tcW w:w="851" w:type="dxa"/>
            <w:hideMark/>
          </w:tcPr>
          <w:p w14:paraId="09C811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5B475F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0.040252</w:t>
            </w:r>
          </w:p>
        </w:tc>
        <w:tc>
          <w:tcPr>
            <w:tcW w:w="1132" w:type="dxa"/>
            <w:hideMark/>
          </w:tcPr>
          <w:p w14:paraId="5C1F43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804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DCA7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AF951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7EC43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ACEC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CXCL6</w:t>
            </w:r>
          </w:p>
        </w:tc>
        <w:tc>
          <w:tcPr>
            <w:tcW w:w="843" w:type="dxa"/>
            <w:hideMark/>
          </w:tcPr>
          <w:p w14:paraId="5805C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42" w:type="dxa"/>
            <w:hideMark/>
          </w:tcPr>
          <w:p w14:paraId="7140AD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0.92</w:t>
            </w:r>
          </w:p>
        </w:tc>
        <w:tc>
          <w:tcPr>
            <w:tcW w:w="851" w:type="dxa"/>
            <w:hideMark/>
          </w:tcPr>
          <w:p w14:paraId="595D2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658AA4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0.041356</w:t>
            </w:r>
          </w:p>
        </w:tc>
        <w:tc>
          <w:tcPr>
            <w:tcW w:w="1132" w:type="dxa"/>
            <w:hideMark/>
          </w:tcPr>
          <w:p w14:paraId="12C68D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63524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2141" w:type="dxa"/>
            <w:hideMark/>
          </w:tcPr>
          <w:p w14:paraId="3F80F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0D008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9F7E4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DEE32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LCP1</w:t>
            </w:r>
          </w:p>
        </w:tc>
        <w:tc>
          <w:tcPr>
            <w:tcW w:w="843" w:type="dxa"/>
            <w:hideMark/>
          </w:tcPr>
          <w:p w14:paraId="561BBC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011B0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12.11</w:t>
            </w:r>
          </w:p>
        </w:tc>
        <w:tc>
          <w:tcPr>
            <w:tcW w:w="851" w:type="dxa"/>
            <w:hideMark/>
          </w:tcPr>
          <w:p w14:paraId="04228D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3CA196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0.041677</w:t>
            </w:r>
          </w:p>
        </w:tc>
        <w:tc>
          <w:tcPr>
            <w:tcW w:w="1132" w:type="dxa"/>
            <w:hideMark/>
          </w:tcPr>
          <w:p w14:paraId="1E19F5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4EDF7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3D7CDD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7A592B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15B8E05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18A4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IL23A</w:t>
            </w:r>
          </w:p>
        </w:tc>
        <w:tc>
          <w:tcPr>
            <w:tcW w:w="843" w:type="dxa"/>
            <w:hideMark/>
          </w:tcPr>
          <w:p w14:paraId="3A655C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-2.93</w:t>
            </w:r>
          </w:p>
        </w:tc>
        <w:tc>
          <w:tcPr>
            <w:tcW w:w="1142" w:type="dxa"/>
            <w:hideMark/>
          </w:tcPr>
          <w:p w14:paraId="5DA1F0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851" w:type="dxa"/>
            <w:hideMark/>
          </w:tcPr>
          <w:p w14:paraId="288AD4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7103C8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0.042089</w:t>
            </w:r>
          </w:p>
        </w:tc>
        <w:tc>
          <w:tcPr>
            <w:tcW w:w="1132" w:type="dxa"/>
            <w:hideMark/>
          </w:tcPr>
          <w:p w14:paraId="392D5A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0.184</w:t>
            </w:r>
          </w:p>
        </w:tc>
        <w:tc>
          <w:tcPr>
            <w:tcW w:w="1012" w:type="dxa"/>
            <w:hideMark/>
          </w:tcPr>
          <w:p w14:paraId="1BE3F4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2141" w:type="dxa"/>
            <w:hideMark/>
          </w:tcPr>
          <w:p w14:paraId="1ECFD5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6513D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4D9636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83E5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IL17RB</w:t>
            </w:r>
          </w:p>
        </w:tc>
        <w:tc>
          <w:tcPr>
            <w:tcW w:w="843" w:type="dxa"/>
            <w:hideMark/>
          </w:tcPr>
          <w:p w14:paraId="0EFD46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1142" w:type="dxa"/>
            <w:hideMark/>
          </w:tcPr>
          <w:p w14:paraId="2594B5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851" w:type="dxa"/>
            <w:hideMark/>
          </w:tcPr>
          <w:p w14:paraId="54FFE2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779FFC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0.043296</w:t>
            </w:r>
          </w:p>
        </w:tc>
        <w:tc>
          <w:tcPr>
            <w:tcW w:w="1132" w:type="dxa"/>
            <w:hideMark/>
          </w:tcPr>
          <w:p w14:paraId="4F9FB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3C4CA3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0139F8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801B7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6700048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C6D2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CARD11</w:t>
            </w:r>
          </w:p>
        </w:tc>
        <w:tc>
          <w:tcPr>
            <w:tcW w:w="843" w:type="dxa"/>
            <w:hideMark/>
          </w:tcPr>
          <w:p w14:paraId="208A2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6E68EF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4AC36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46676A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0.044827</w:t>
            </w:r>
          </w:p>
        </w:tc>
        <w:tc>
          <w:tcPr>
            <w:tcW w:w="1132" w:type="dxa"/>
            <w:hideMark/>
          </w:tcPr>
          <w:p w14:paraId="0866D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D3EE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2141" w:type="dxa"/>
            <w:hideMark/>
          </w:tcPr>
          <w:p w14:paraId="4D2B66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14FA72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3EEF7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B9D7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CD53</w:t>
            </w:r>
          </w:p>
        </w:tc>
        <w:tc>
          <w:tcPr>
            <w:tcW w:w="843" w:type="dxa"/>
            <w:hideMark/>
          </w:tcPr>
          <w:p w14:paraId="2299A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7C0374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11.81</w:t>
            </w:r>
          </w:p>
        </w:tc>
        <w:tc>
          <w:tcPr>
            <w:tcW w:w="851" w:type="dxa"/>
            <w:hideMark/>
          </w:tcPr>
          <w:p w14:paraId="2BA0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-2.31</w:t>
            </w:r>
          </w:p>
        </w:tc>
        <w:tc>
          <w:tcPr>
            <w:tcW w:w="1116" w:type="dxa"/>
            <w:hideMark/>
          </w:tcPr>
          <w:p w14:paraId="3A4D0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0.046343</w:t>
            </w:r>
          </w:p>
        </w:tc>
        <w:tc>
          <w:tcPr>
            <w:tcW w:w="1132" w:type="dxa"/>
            <w:hideMark/>
          </w:tcPr>
          <w:p w14:paraId="3845F2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0.195</w:t>
            </w:r>
          </w:p>
        </w:tc>
        <w:tc>
          <w:tcPr>
            <w:tcW w:w="1012" w:type="dxa"/>
            <w:hideMark/>
          </w:tcPr>
          <w:p w14:paraId="6E68C3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-4.09</w:t>
            </w:r>
          </w:p>
        </w:tc>
        <w:tc>
          <w:tcPr>
            <w:tcW w:w="2141" w:type="dxa"/>
            <w:hideMark/>
          </w:tcPr>
          <w:p w14:paraId="268F3D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042F6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04150F4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AB36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205BF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02A282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10.06</w:t>
            </w:r>
          </w:p>
        </w:tc>
        <w:tc>
          <w:tcPr>
            <w:tcW w:w="851" w:type="dxa"/>
            <w:hideMark/>
          </w:tcPr>
          <w:p w14:paraId="2F71E4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3F5584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0.047382</w:t>
            </w:r>
          </w:p>
        </w:tc>
        <w:tc>
          <w:tcPr>
            <w:tcW w:w="1132" w:type="dxa"/>
            <w:hideMark/>
          </w:tcPr>
          <w:p w14:paraId="4ED8E8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726B2B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615019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58DF28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BAEC09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F700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RELB</w:t>
            </w:r>
          </w:p>
        </w:tc>
        <w:tc>
          <w:tcPr>
            <w:tcW w:w="843" w:type="dxa"/>
            <w:hideMark/>
          </w:tcPr>
          <w:p w14:paraId="3CD4C7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-1.70</w:t>
            </w:r>
          </w:p>
        </w:tc>
        <w:tc>
          <w:tcPr>
            <w:tcW w:w="1142" w:type="dxa"/>
            <w:hideMark/>
          </w:tcPr>
          <w:p w14:paraId="49ED8E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7.70</w:t>
            </w:r>
          </w:p>
        </w:tc>
        <w:tc>
          <w:tcPr>
            <w:tcW w:w="851" w:type="dxa"/>
            <w:hideMark/>
          </w:tcPr>
          <w:p w14:paraId="3988C4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4EE6F0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0.047453</w:t>
            </w:r>
          </w:p>
        </w:tc>
        <w:tc>
          <w:tcPr>
            <w:tcW w:w="1132" w:type="dxa"/>
            <w:hideMark/>
          </w:tcPr>
          <w:p w14:paraId="0CA88A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38C3F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45910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68067B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46CF947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F104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CYFIP2</w:t>
            </w:r>
          </w:p>
        </w:tc>
        <w:tc>
          <w:tcPr>
            <w:tcW w:w="843" w:type="dxa"/>
            <w:hideMark/>
          </w:tcPr>
          <w:p w14:paraId="74C09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1BCEEE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9.32</w:t>
            </w:r>
          </w:p>
        </w:tc>
        <w:tc>
          <w:tcPr>
            <w:tcW w:w="851" w:type="dxa"/>
            <w:hideMark/>
          </w:tcPr>
          <w:p w14:paraId="6CA11E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C178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0.047872</w:t>
            </w:r>
          </w:p>
        </w:tc>
        <w:tc>
          <w:tcPr>
            <w:tcW w:w="1132" w:type="dxa"/>
            <w:hideMark/>
          </w:tcPr>
          <w:p w14:paraId="2E8A80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0.198</w:t>
            </w:r>
          </w:p>
        </w:tc>
        <w:tc>
          <w:tcPr>
            <w:tcW w:w="1012" w:type="dxa"/>
            <w:hideMark/>
          </w:tcPr>
          <w:p w14:paraId="127B9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2141" w:type="dxa"/>
            <w:hideMark/>
          </w:tcPr>
          <w:p w14:paraId="4AF81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B0A5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7CC7A8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FC4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CD80</w:t>
            </w:r>
          </w:p>
        </w:tc>
        <w:tc>
          <w:tcPr>
            <w:tcW w:w="843" w:type="dxa"/>
            <w:hideMark/>
          </w:tcPr>
          <w:p w14:paraId="54A2DE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-3.86</w:t>
            </w:r>
          </w:p>
        </w:tc>
        <w:tc>
          <w:tcPr>
            <w:tcW w:w="1142" w:type="dxa"/>
            <w:hideMark/>
          </w:tcPr>
          <w:p w14:paraId="0743C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5.11</w:t>
            </w:r>
          </w:p>
        </w:tc>
        <w:tc>
          <w:tcPr>
            <w:tcW w:w="851" w:type="dxa"/>
            <w:hideMark/>
          </w:tcPr>
          <w:p w14:paraId="4F6F1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73DFF8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0.048264</w:t>
            </w:r>
          </w:p>
        </w:tc>
        <w:tc>
          <w:tcPr>
            <w:tcW w:w="1132" w:type="dxa"/>
            <w:hideMark/>
          </w:tcPr>
          <w:p w14:paraId="724CCB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0.199</w:t>
            </w:r>
          </w:p>
        </w:tc>
        <w:tc>
          <w:tcPr>
            <w:tcW w:w="1012" w:type="dxa"/>
            <w:hideMark/>
          </w:tcPr>
          <w:p w14:paraId="0739CC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-4.13</w:t>
            </w:r>
          </w:p>
        </w:tc>
        <w:tc>
          <w:tcPr>
            <w:tcW w:w="2141" w:type="dxa"/>
            <w:hideMark/>
          </w:tcPr>
          <w:p w14:paraId="7B485A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hideMark/>
          </w:tcPr>
          <w:p w14:paraId="21CE27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r w:rsidR="00520ED2" w:rsidRPr="00520ED2" w14:paraId="506500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auto"/>
            </w:tcBorders>
            <w:hideMark/>
          </w:tcPr>
          <w:p w14:paraId="1299ACF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ICAM3</w:t>
            </w:r>
          </w:p>
        </w:tc>
        <w:tc>
          <w:tcPr>
            <w:tcW w:w="843" w:type="dxa"/>
            <w:tcBorders>
              <w:bottom w:val="single" w:sz="4" w:space="0" w:color="auto"/>
            </w:tcBorders>
            <w:hideMark/>
          </w:tcPr>
          <w:p w14:paraId="2C8D83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tcBorders>
              <w:bottom w:val="single" w:sz="4" w:space="0" w:color="auto"/>
            </w:tcBorders>
            <w:hideMark/>
          </w:tcPr>
          <w:p w14:paraId="4BF03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10.13</w:t>
            </w:r>
          </w:p>
        </w:tc>
        <w:tc>
          <w:tcPr>
            <w:tcW w:w="851" w:type="dxa"/>
            <w:tcBorders>
              <w:bottom w:val="single" w:sz="4" w:space="0" w:color="auto"/>
            </w:tcBorders>
            <w:hideMark/>
          </w:tcPr>
          <w:p w14:paraId="5ACCA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tcBorders>
              <w:bottom w:val="single" w:sz="4" w:space="0" w:color="auto"/>
            </w:tcBorders>
            <w:hideMark/>
          </w:tcPr>
          <w:p w14:paraId="77FE3C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0.049775</w:t>
            </w:r>
          </w:p>
        </w:tc>
        <w:tc>
          <w:tcPr>
            <w:tcW w:w="1132" w:type="dxa"/>
            <w:tcBorders>
              <w:bottom w:val="single" w:sz="4" w:space="0" w:color="auto"/>
            </w:tcBorders>
            <w:hideMark/>
          </w:tcPr>
          <w:p w14:paraId="6F57EE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0.204</w:t>
            </w:r>
          </w:p>
        </w:tc>
        <w:tc>
          <w:tcPr>
            <w:tcW w:w="1012" w:type="dxa"/>
            <w:tcBorders>
              <w:bottom w:val="single" w:sz="4" w:space="0" w:color="auto"/>
            </w:tcBorders>
            <w:hideMark/>
          </w:tcPr>
          <w:p w14:paraId="1B5469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tcBorders>
              <w:bottom w:val="single" w:sz="4" w:space="0" w:color="auto"/>
            </w:tcBorders>
            <w:hideMark/>
          </w:tcPr>
          <w:p w14:paraId="3F816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Post vs Baseline</w:t>
            </w:r>
          </w:p>
        </w:tc>
        <w:tc>
          <w:tcPr>
            <w:tcW w:w="2112" w:type="dxa"/>
            <w:tcBorders>
              <w:bottom w:val="single" w:sz="4" w:space="0" w:color="auto"/>
            </w:tcBorders>
            <w:hideMark/>
          </w:tcPr>
          <w:p w14:paraId="639B1A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Up in Baseline</w:t>
            </w:r>
          </w:p>
        </w:tc>
      </w:tr>
    </w:tbl>
    <w:p w14:paraId="23407437" w14:textId="77777777" w:rsidR="00520ED2" w:rsidRDefault="00520ED2" w:rsidP="00855F70">
      <w:pPr>
        <w:spacing w:after="0" w:line="480" w:lineRule="auto"/>
        <w:jc w:val="both"/>
        <w:rPr>
          <w:rFonts w:ascii="Times New Roman" w:hAnsi="Times New Roman" w:cs="Times New Roman"/>
          <w:lang w:val="en-US"/>
        </w:rPr>
      </w:pPr>
    </w:p>
    <w:p w14:paraId="7E97D8F4" w14:textId="3F6829DD" w:rsidR="000C069A"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lastRenderedPageBreak/>
        <w:t xml:space="preserve">Supplementary Table </w:t>
      </w:r>
      <w:r>
        <w:rPr>
          <w:rFonts w:ascii="Times New Roman" w:hAnsi="Times New Roman" w:cs="Times New Roman"/>
          <w:b/>
          <w:bCs/>
          <w:lang w:val="en-US"/>
        </w:rPr>
        <w:t>3</w:t>
      </w:r>
      <w:r w:rsidRPr="000C069A">
        <w:rPr>
          <w:rFonts w:ascii="Times New Roman" w:hAnsi="Times New Roman" w:cs="Times New Roman"/>
          <w:b/>
          <w:bCs/>
          <w:lang w:val="en-US"/>
        </w:rPr>
        <w:t>. Gene Set Enrichment Analysis (GSEA) of Hallmark biological pathways across the ZUMA-1 and ZUMA-7 cohorts.</w:t>
      </w:r>
      <w:r w:rsidRPr="000C069A">
        <w:rPr>
          <w:rFonts w:ascii="Times New Roman" w:hAnsi="Times New Roman" w:cs="Times New Roman"/>
          <w:lang w:val="en-US"/>
        </w:rPr>
        <w:t xml:space="preserve"> Systemic assessment of functional pathways was performed using the Hallmark collection from the Molecular Signatures Database (MSigDB), mapping globally dysregulated transcriptional programs according to baseline clinical outcomes (ZUMA-1 and ZUMA-7) and longitudinal intra-patient treatment dynamics (ZUMA-1 Time Point). For each evaluated biological pathway, the absolute Enrichment Score (ES) and the Normalized Enrichment Score (NES) are presented, reflecting the magnitude and direction of the transcriptional shift for a given clinical phenotype. The statistical significance of the directional enrichment is quantified by the empirical nominal p-value (pval), accompanied by the computational log error estimate (log2err) and the adjusted p-value (padj) via False Discovery Rate (FDR) control using the Benjamini-Hochberg method. The comprehensiveness of each active gene network is indicated by the number of detected transcripts (size), stratified by the corresponding source cohort (Cohort).</w:t>
      </w:r>
    </w:p>
    <w:p w14:paraId="419F7B8C" w14:textId="77777777" w:rsidR="00756E06" w:rsidRDefault="00756E06" w:rsidP="00855F70">
      <w:pPr>
        <w:spacing w:after="0" w:line="480" w:lineRule="auto"/>
        <w:jc w:val="both"/>
        <w:rPr>
          <w:rFonts w:ascii="Times New Roman" w:hAnsi="Times New Roman" w:cs="Times New Roman"/>
          <w:lang w:val="en-US"/>
        </w:rPr>
      </w:pPr>
    </w:p>
    <w:tbl>
      <w:tblPr>
        <w:tblStyle w:val="TabelaSimples4"/>
        <w:tblW w:w="13892" w:type="dxa"/>
        <w:tblLayout w:type="fixed"/>
        <w:tblLook w:val="04A0" w:firstRow="1" w:lastRow="0" w:firstColumn="1" w:lastColumn="0" w:noHBand="0" w:noVBand="1"/>
      </w:tblPr>
      <w:tblGrid>
        <w:gridCol w:w="6096"/>
        <w:gridCol w:w="1275"/>
        <w:gridCol w:w="1134"/>
        <w:gridCol w:w="968"/>
        <w:gridCol w:w="726"/>
        <w:gridCol w:w="723"/>
        <w:gridCol w:w="590"/>
        <w:gridCol w:w="2380"/>
      </w:tblGrid>
      <w:tr w:rsidR="000C069A" w:rsidRPr="000C069A" w14:paraId="2C3D9FBF"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bottom w:val="single" w:sz="4" w:space="0" w:color="auto"/>
            </w:tcBorders>
            <w:hideMark/>
          </w:tcPr>
          <w:p w14:paraId="7310CEE9" w14:textId="77777777" w:rsidR="000C069A" w:rsidRPr="000C069A" w:rsidRDefault="000C069A" w:rsidP="00D81832">
            <w:pPr>
              <w:jc w:val="both"/>
              <w:rPr>
                <w:rFonts w:ascii="Times New Roman" w:hAnsi="Times New Roman" w:cs="Times New Roman"/>
              </w:rPr>
            </w:pPr>
            <w:r w:rsidRPr="000C069A">
              <w:rPr>
                <w:rFonts w:ascii="Times New Roman" w:hAnsi="Times New Roman" w:cs="Times New Roman"/>
              </w:rPr>
              <w:t>pathway</w:t>
            </w:r>
          </w:p>
        </w:tc>
        <w:tc>
          <w:tcPr>
            <w:tcW w:w="1275" w:type="dxa"/>
            <w:tcBorders>
              <w:top w:val="single" w:sz="4" w:space="0" w:color="auto"/>
              <w:bottom w:val="single" w:sz="4" w:space="0" w:color="auto"/>
            </w:tcBorders>
            <w:hideMark/>
          </w:tcPr>
          <w:p w14:paraId="66DEB6E1"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pval</w:t>
            </w:r>
          </w:p>
        </w:tc>
        <w:tc>
          <w:tcPr>
            <w:tcW w:w="1134" w:type="dxa"/>
            <w:tcBorders>
              <w:top w:val="single" w:sz="4" w:space="0" w:color="auto"/>
              <w:bottom w:val="single" w:sz="4" w:space="0" w:color="auto"/>
            </w:tcBorders>
            <w:hideMark/>
          </w:tcPr>
          <w:p w14:paraId="091AC7DC"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padj</w:t>
            </w:r>
          </w:p>
        </w:tc>
        <w:tc>
          <w:tcPr>
            <w:tcW w:w="968" w:type="dxa"/>
            <w:tcBorders>
              <w:top w:val="single" w:sz="4" w:space="0" w:color="auto"/>
              <w:bottom w:val="single" w:sz="4" w:space="0" w:color="auto"/>
            </w:tcBorders>
            <w:hideMark/>
          </w:tcPr>
          <w:p w14:paraId="6371E889"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log2err</w:t>
            </w:r>
          </w:p>
        </w:tc>
        <w:tc>
          <w:tcPr>
            <w:tcW w:w="726" w:type="dxa"/>
            <w:tcBorders>
              <w:top w:val="single" w:sz="4" w:space="0" w:color="auto"/>
              <w:bottom w:val="single" w:sz="4" w:space="0" w:color="auto"/>
            </w:tcBorders>
            <w:hideMark/>
          </w:tcPr>
          <w:p w14:paraId="23F2B0A7"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ES</w:t>
            </w:r>
          </w:p>
        </w:tc>
        <w:tc>
          <w:tcPr>
            <w:tcW w:w="723" w:type="dxa"/>
            <w:tcBorders>
              <w:top w:val="single" w:sz="4" w:space="0" w:color="auto"/>
              <w:bottom w:val="single" w:sz="4" w:space="0" w:color="auto"/>
            </w:tcBorders>
            <w:hideMark/>
          </w:tcPr>
          <w:p w14:paraId="306FCB30"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NES</w:t>
            </w:r>
          </w:p>
        </w:tc>
        <w:tc>
          <w:tcPr>
            <w:tcW w:w="590" w:type="dxa"/>
            <w:tcBorders>
              <w:top w:val="single" w:sz="4" w:space="0" w:color="auto"/>
              <w:bottom w:val="single" w:sz="4" w:space="0" w:color="auto"/>
            </w:tcBorders>
            <w:hideMark/>
          </w:tcPr>
          <w:p w14:paraId="4BD2C615"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size</w:t>
            </w:r>
          </w:p>
        </w:tc>
        <w:tc>
          <w:tcPr>
            <w:tcW w:w="2380" w:type="dxa"/>
            <w:tcBorders>
              <w:top w:val="single" w:sz="4" w:space="0" w:color="auto"/>
              <w:bottom w:val="single" w:sz="4" w:space="0" w:color="auto"/>
            </w:tcBorders>
            <w:hideMark/>
          </w:tcPr>
          <w:p w14:paraId="7005DEB4"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Cohort</w:t>
            </w:r>
          </w:p>
        </w:tc>
      </w:tr>
      <w:tr w:rsidR="000C069A" w:rsidRPr="000C069A" w14:paraId="739B1AE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hideMark/>
          </w:tcPr>
          <w:p w14:paraId="53261BB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tcBorders>
              <w:top w:val="single" w:sz="4" w:space="0" w:color="auto"/>
            </w:tcBorders>
            <w:hideMark/>
          </w:tcPr>
          <w:p w14:paraId="7801C6D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0.000001</w:t>
            </w:r>
          </w:p>
        </w:tc>
        <w:tc>
          <w:tcPr>
            <w:tcW w:w="1134" w:type="dxa"/>
            <w:tcBorders>
              <w:top w:val="single" w:sz="4" w:space="0" w:color="auto"/>
            </w:tcBorders>
            <w:hideMark/>
          </w:tcPr>
          <w:p w14:paraId="773723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0.000023</w:t>
            </w:r>
          </w:p>
        </w:tc>
        <w:tc>
          <w:tcPr>
            <w:tcW w:w="968" w:type="dxa"/>
            <w:tcBorders>
              <w:top w:val="single" w:sz="4" w:space="0" w:color="auto"/>
            </w:tcBorders>
            <w:hideMark/>
          </w:tcPr>
          <w:p w14:paraId="1967C0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0.64</w:t>
            </w:r>
          </w:p>
        </w:tc>
        <w:tc>
          <w:tcPr>
            <w:tcW w:w="726" w:type="dxa"/>
            <w:tcBorders>
              <w:top w:val="single" w:sz="4" w:space="0" w:color="auto"/>
            </w:tcBorders>
            <w:hideMark/>
          </w:tcPr>
          <w:p w14:paraId="3C5C91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tcBorders>
              <w:top w:val="single" w:sz="4" w:space="0" w:color="auto"/>
            </w:tcBorders>
            <w:hideMark/>
          </w:tcPr>
          <w:p w14:paraId="46542B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-2.05</w:t>
            </w:r>
          </w:p>
        </w:tc>
        <w:tc>
          <w:tcPr>
            <w:tcW w:w="590" w:type="dxa"/>
            <w:tcBorders>
              <w:top w:val="single" w:sz="4" w:space="0" w:color="auto"/>
            </w:tcBorders>
            <w:hideMark/>
          </w:tcPr>
          <w:p w14:paraId="260500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tcBorders>
              <w:top w:val="single" w:sz="4" w:space="0" w:color="auto"/>
            </w:tcBorders>
            <w:hideMark/>
          </w:tcPr>
          <w:p w14:paraId="2903031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16E4BA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6489B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C0495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0.000019</w:t>
            </w:r>
          </w:p>
        </w:tc>
        <w:tc>
          <w:tcPr>
            <w:tcW w:w="1134" w:type="dxa"/>
            <w:hideMark/>
          </w:tcPr>
          <w:p w14:paraId="66DC2C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0.000231</w:t>
            </w:r>
          </w:p>
        </w:tc>
        <w:tc>
          <w:tcPr>
            <w:tcW w:w="968" w:type="dxa"/>
            <w:hideMark/>
          </w:tcPr>
          <w:p w14:paraId="27A411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6" w:type="dxa"/>
            <w:hideMark/>
          </w:tcPr>
          <w:p w14:paraId="5C2FF9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-0.57</w:t>
            </w:r>
          </w:p>
        </w:tc>
        <w:tc>
          <w:tcPr>
            <w:tcW w:w="723" w:type="dxa"/>
            <w:hideMark/>
          </w:tcPr>
          <w:p w14:paraId="377B819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-2.30</w:t>
            </w:r>
          </w:p>
        </w:tc>
        <w:tc>
          <w:tcPr>
            <w:tcW w:w="590" w:type="dxa"/>
            <w:hideMark/>
          </w:tcPr>
          <w:p w14:paraId="18278B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4029DF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67DF972"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58BF0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2AA436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0.000049</w:t>
            </w:r>
          </w:p>
        </w:tc>
        <w:tc>
          <w:tcPr>
            <w:tcW w:w="1134" w:type="dxa"/>
            <w:hideMark/>
          </w:tcPr>
          <w:p w14:paraId="78CA8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0.000390</w:t>
            </w:r>
          </w:p>
        </w:tc>
        <w:tc>
          <w:tcPr>
            <w:tcW w:w="968" w:type="dxa"/>
            <w:hideMark/>
          </w:tcPr>
          <w:p w14:paraId="0BBAE3F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6" w:type="dxa"/>
            <w:hideMark/>
          </w:tcPr>
          <w:p w14:paraId="1BC8C2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-0.44</w:t>
            </w:r>
          </w:p>
        </w:tc>
        <w:tc>
          <w:tcPr>
            <w:tcW w:w="723" w:type="dxa"/>
            <w:hideMark/>
          </w:tcPr>
          <w:p w14:paraId="7FDCF8D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-1.99</w:t>
            </w:r>
          </w:p>
        </w:tc>
        <w:tc>
          <w:tcPr>
            <w:tcW w:w="590" w:type="dxa"/>
            <w:hideMark/>
          </w:tcPr>
          <w:p w14:paraId="5B43F50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591ADC3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3B5110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9D78CB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3D3E1D8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0.012167</w:t>
            </w:r>
          </w:p>
        </w:tc>
        <w:tc>
          <w:tcPr>
            <w:tcW w:w="1134" w:type="dxa"/>
            <w:hideMark/>
          </w:tcPr>
          <w:p w14:paraId="12FF7D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0.073000</w:t>
            </w:r>
          </w:p>
        </w:tc>
        <w:tc>
          <w:tcPr>
            <w:tcW w:w="968" w:type="dxa"/>
            <w:hideMark/>
          </w:tcPr>
          <w:p w14:paraId="6E87904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1B5EA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AE77A0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3D4138E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0A30F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E70C58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5C16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7BE8A8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0.033654</w:t>
            </w:r>
          </w:p>
        </w:tc>
        <w:tc>
          <w:tcPr>
            <w:tcW w:w="1134" w:type="dxa"/>
            <w:hideMark/>
          </w:tcPr>
          <w:p w14:paraId="278CF4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0.161541</w:t>
            </w:r>
          </w:p>
        </w:tc>
        <w:tc>
          <w:tcPr>
            <w:tcW w:w="968" w:type="dxa"/>
            <w:hideMark/>
          </w:tcPr>
          <w:p w14:paraId="657C6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120A5C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0C849C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675F4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0623975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72D08E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56DA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0A1125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0.059449</w:t>
            </w:r>
          </w:p>
        </w:tc>
        <w:tc>
          <w:tcPr>
            <w:tcW w:w="1134" w:type="dxa"/>
            <w:hideMark/>
          </w:tcPr>
          <w:p w14:paraId="4EDC423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0.237794</w:t>
            </w:r>
          </w:p>
        </w:tc>
        <w:tc>
          <w:tcPr>
            <w:tcW w:w="968" w:type="dxa"/>
            <w:hideMark/>
          </w:tcPr>
          <w:p w14:paraId="72E5E7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900C5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2D9FC0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-1.60</w:t>
            </w:r>
          </w:p>
        </w:tc>
        <w:tc>
          <w:tcPr>
            <w:tcW w:w="590" w:type="dxa"/>
            <w:hideMark/>
          </w:tcPr>
          <w:p w14:paraId="64A0084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6A6A9D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C477E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BBEF65"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5DBCF3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0.154229</w:t>
            </w:r>
          </w:p>
        </w:tc>
        <w:tc>
          <w:tcPr>
            <w:tcW w:w="1134" w:type="dxa"/>
            <w:hideMark/>
          </w:tcPr>
          <w:p w14:paraId="5CA9E6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D003F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6" w:type="dxa"/>
            <w:hideMark/>
          </w:tcPr>
          <w:p w14:paraId="0D8148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3" w:type="dxa"/>
            <w:hideMark/>
          </w:tcPr>
          <w:p w14:paraId="33C5174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-1.22</w:t>
            </w:r>
          </w:p>
        </w:tc>
        <w:tc>
          <w:tcPr>
            <w:tcW w:w="590" w:type="dxa"/>
            <w:hideMark/>
          </w:tcPr>
          <w:p w14:paraId="2B19EA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C3DCBE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DAFAAD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13771C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571438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0.165834</w:t>
            </w:r>
          </w:p>
        </w:tc>
        <w:tc>
          <w:tcPr>
            <w:tcW w:w="1134" w:type="dxa"/>
            <w:hideMark/>
          </w:tcPr>
          <w:p w14:paraId="3DBC1D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4C824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3D363C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4B447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-1.14</w:t>
            </w:r>
          </w:p>
        </w:tc>
        <w:tc>
          <w:tcPr>
            <w:tcW w:w="590" w:type="dxa"/>
            <w:hideMark/>
          </w:tcPr>
          <w:p w14:paraId="732767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49B55C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820D96"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38BF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0729F8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0.252941</w:t>
            </w:r>
          </w:p>
        </w:tc>
        <w:tc>
          <w:tcPr>
            <w:tcW w:w="1134" w:type="dxa"/>
            <w:hideMark/>
          </w:tcPr>
          <w:p w14:paraId="703E34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0.674510</w:t>
            </w:r>
          </w:p>
        </w:tc>
        <w:tc>
          <w:tcPr>
            <w:tcW w:w="968" w:type="dxa"/>
            <w:hideMark/>
          </w:tcPr>
          <w:p w14:paraId="1D739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761641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3" w:type="dxa"/>
            <w:hideMark/>
          </w:tcPr>
          <w:p w14:paraId="4ED533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1.16</w:t>
            </w:r>
          </w:p>
        </w:tc>
        <w:tc>
          <w:tcPr>
            <w:tcW w:w="590" w:type="dxa"/>
            <w:hideMark/>
          </w:tcPr>
          <w:p w14:paraId="64254B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05DDC2A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EE343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35009CF"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70952D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0.399314</w:t>
            </w:r>
          </w:p>
        </w:tc>
        <w:tc>
          <w:tcPr>
            <w:tcW w:w="1134" w:type="dxa"/>
            <w:hideMark/>
          </w:tcPr>
          <w:p w14:paraId="260454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0F342C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5FAA99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ECF43E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1.07</w:t>
            </w:r>
          </w:p>
        </w:tc>
        <w:tc>
          <w:tcPr>
            <w:tcW w:w="590" w:type="dxa"/>
            <w:hideMark/>
          </w:tcPr>
          <w:p w14:paraId="606BBE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207F6F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268B2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455452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064A74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0.419532</w:t>
            </w:r>
          </w:p>
        </w:tc>
        <w:tc>
          <w:tcPr>
            <w:tcW w:w="1134" w:type="dxa"/>
            <w:hideMark/>
          </w:tcPr>
          <w:p w14:paraId="715ADD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45E968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265555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723" w:type="dxa"/>
            <w:hideMark/>
          </w:tcPr>
          <w:p w14:paraId="32C4E0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1.04</w:t>
            </w:r>
          </w:p>
        </w:tc>
        <w:tc>
          <w:tcPr>
            <w:tcW w:w="590" w:type="dxa"/>
            <w:hideMark/>
          </w:tcPr>
          <w:p w14:paraId="45DC1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280371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513038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CB430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77C7C54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0.459821</w:t>
            </w:r>
          </w:p>
        </w:tc>
        <w:tc>
          <w:tcPr>
            <w:tcW w:w="1134" w:type="dxa"/>
            <w:hideMark/>
          </w:tcPr>
          <w:p w14:paraId="45E91D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1B0C3B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F5E737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2580C08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5767A1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DB1B2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AEEE5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57A2E2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5B4A44A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0.526786</w:t>
            </w:r>
          </w:p>
        </w:tc>
        <w:tc>
          <w:tcPr>
            <w:tcW w:w="1134" w:type="dxa"/>
            <w:hideMark/>
          </w:tcPr>
          <w:p w14:paraId="4B3949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FC6D87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3A6A78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21A89C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5C794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386C1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79F340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F947A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E3ED4A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0.609475</w:t>
            </w:r>
          </w:p>
        </w:tc>
        <w:tc>
          <w:tcPr>
            <w:tcW w:w="1134" w:type="dxa"/>
            <w:hideMark/>
          </w:tcPr>
          <w:p w14:paraId="1B7084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6A745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1A3224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10AD7F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AFDAF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1557CB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3664FEA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19ADFE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0D8D97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0.613260</w:t>
            </w:r>
          </w:p>
        </w:tc>
        <w:tc>
          <w:tcPr>
            <w:tcW w:w="1134" w:type="dxa"/>
            <w:hideMark/>
          </w:tcPr>
          <w:p w14:paraId="0C0A89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0B5A75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2849951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29EA837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24C2C88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5F9371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BA6F5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B8A1AF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5C396ED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0.622549</w:t>
            </w:r>
          </w:p>
        </w:tc>
        <w:tc>
          <w:tcPr>
            <w:tcW w:w="1134" w:type="dxa"/>
            <w:hideMark/>
          </w:tcPr>
          <w:p w14:paraId="225D0FC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7334C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361A7E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3160D3C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-0.89</w:t>
            </w:r>
          </w:p>
        </w:tc>
        <w:tc>
          <w:tcPr>
            <w:tcW w:w="590" w:type="dxa"/>
            <w:hideMark/>
          </w:tcPr>
          <w:p w14:paraId="6AA8D32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9B96D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94BB35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04D50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126F1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0.650000</w:t>
            </w:r>
          </w:p>
        </w:tc>
        <w:tc>
          <w:tcPr>
            <w:tcW w:w="1134" w:type="dxa"/>
            <w:hideMark/>
          </w:tcPr>
          <w:p w14:paraId="0E007F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41FBE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10E5C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9B18E1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0BA5E0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7599D3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DEE4DA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82D162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54B7E3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0.796407</w:t>
            </w:r>
          </w:p>
        </w:tc>
        <w:tc>
          <w:tcPr>
            <w:tcW w:w="1134" w:type="dxa"/>
            <w:hideMark/>
          </w:tcPr>
          <w:p w14:paraId="2DAA55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A8D0A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0FE7B7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478122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4010D7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6117ED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F69094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A25435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3295A52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0.914698</w:t>
            </w:r>
          </w:p>
        </w:tc>
        <w:tc>
          <w:tcPr>
            <w:tcW w:w="1134" w:type="dxa"/>
            <w:hideMark/>
          </w:tcPr>
          <w:p w14:paraId="31ED40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5E09E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53490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0C9AE1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w:t>
            </w:r>
          </w:p>
        </w:tc>
        <w:tc>
          <w:tcPr>
            <w:tcW w:w="590" w:type="dxa"/>
            <w:hideMark/>
          </w:tcPr>
          <w:p w14:paraId="2CBEF3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8939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0F2F60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94F63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2CB6F3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0.929239</w:t>
            </w:r>
          </w:p>
        </w:tc>
        <w:tc>
          <w:tcPr>
            <w:tcW w:w="1134" w:type="dxa"/>
            <w:hideMark/>
          </w:tcPr>
          <w:p w14:paraId="01A192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2E77EF9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A305C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3C532FB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5E5A40D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47757A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34A033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D497E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DD41EF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1DB5730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5509FC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B3832E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360509C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590" w:type="dxa"/>
            <w:hideMark/>
          </w:tcPr>
          <w:p w14:paraId="7A55E7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4C9ECD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B64095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6A5B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104CD2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E34354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3EC57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CE3F0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4F98005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590" w:type="dxa"/>
            <w:hideMark/>
          </w:tcPr>
          <w:p w14:paraId="1552F1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2A070BF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74D60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C6D79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2249D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0655286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0BFCEA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0.18</w:t>
            </w:r>
          </w:p>
        </w:tc>
        <w:tc>
          <w:tcPr>
            <w:tcW w:w="726" w:type="dxa"/>
            <w:hideMark/>
          </w:tcPr>
          <w:p w14:paraId="00CCDC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3" w:type="dxa"/>
            <w:hideMark/>
          </w:tcPr>
          <w:p w14:paraId="4E346E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4C878C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7162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514E5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E80E59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61F3C6D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020E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97F67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57AF44B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3" w:type="dxa"/>
            <w:hideMark/>
          </w:tcPr>
          <w:p w14:paraId="79EC20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590" w:type="dxa"/>
            <w:hideMark/>
          </w:tcPr>
          <w:p w14:paraId="72A04B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hideMark/>
          </w:tcPr>
          <w:p w14:paraId="0A8C57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4DF30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DC67B7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HALLMARK_NOTCH_SIGNALING</w:t>
            </w:r>
          </w:p>
        </w:tc>
        <w:tc>
          <w:tcPr>
            <w:tcW w:w="1275" w:type="dxa"/>
            <w:hideMark/>
          </w:tcPr>
          <w:p w14:paraId="527C26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0.002245</w:t>
            </w:r>
          </w:p>
        </w:tc>
        <w:tc>
          <w:tcPr>
            <w:tcW w:w="1134" w:type="dxa"/>
            <w:hideMark/>
          </w:tcPr>
          <w:p w14:paraId="7FE0D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E9D966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6" w:type="dxa"/>
            <w:hideMark/>
          </w:tcPr>
          <w:p w14:paraId="2EA080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0.71</w:t>
            </w:r>
          </w:p>
        </w:tc>
        <w:tc>
          <w:tcPr>
            <w:tcW w:w="723" w:type="dxa"/>
            <w:hideMark/>
          </w:tcPr>
          <w:p w14:paraId="5E7380C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1.74</w:t>
            </w:r>
          </w:p>
        </w:tc>
        <w:tc>
          <w:tcPr>
            <w:tcW w:w="590" w:type="dxa"/>
            <w:hideMark/>
          </w:tcPr>
          <w:p w14:paraId="101FEF1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34232F6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AE7F8B1"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15B53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HALLMARK_E2F_TARGETS</w:t>
            </w:r>
          </w:p>
        </w:tc>
        <w:tc>
          <w:tcPr>
            <w:tcW w:w="1275" w:type="dxa"/>
            <w:hideMark/>
          </w:tcPr>
          <w:p w14:paraId="678C5EB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0.004378</w:t>
            </w:r>
          </w:p>
        </w:tc>
        <w:tc>
          <w:tcPr>
            <w:tcW w:w="1134" w:type="dxa"/>
            <w:hideMark/>
          </w:tcPr>
          <w:p w14:paraId="0F1AC7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116D39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264AC5D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1D95A09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-1.81</w:t>
            </w:r>
          </w:p>
        </w:tc>
        <w:tc>
          <w:tcPr>
            <w:tcW w:w="590" w:type="dxa"/>
            <w:hideMark/>
          </w:tcPr>
          <w:p w14:paraId="103E19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39714E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F72EB6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03C745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6A47355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0.005023</w:t>
            </w:r>
          </w:p>
        </w:tc>
        <w:tc>
          <w:tcPr>
            <w:tcW w:w="1134" w:type="dxa"/>
            <w:hideMark/>
          </w:tcPr>
          <w:p w14:paraId="48D65CB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2AFB9F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A7DF8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-0.51</w:t>
            </w:r>
          </w:p>
        </w:tc>
        <w:tc>
          <w:tcPr>
            <w:tcW w:w="723" w:type="dxa"/>
            <w:hideMark/>
          </w:tcPr>
          <w:p w14:paraId="1DAA4A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-1.94</w:t>
            </w:r>
          </w:p>
        </w:tc>
        <w:tc>
          <w:tcPr>
            <w:tcW w:w="590" w:type="dxa"/>
            <w:hideMark/>
          </w:tcPr>
          <w:p w14:paraId="28E9BB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w:t>
            </w:r>
          </w:p>
        </w:tc>
        <w:tc>
          <w:tcPr>
            <w:tcW w:w="2380" w:type="dxa"/>
            <w:hideMark/>
          </w:tcPr>
          <w:p w14:paraId="29D9B1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82861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6BCA2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5DA002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0.013761</w:t>
            </w:r>
          </w:p>
        </w:tc>
        <w:tc>
          <w:tcPr>
            <w:tcW w:w="1134" w:type="dxa"/>
            <w:hideMark/>
          </w:tcPr>
          <w:p w14:paraId="5E84A9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0.113530</w:t>
            </w:r>
          </w:p>
        </w:tc>
        <w:tc>
          <w:tcPr>
            <w:tcW w:w="968" w:type="dxa"/>
            <w:hideMark/>
          </w:tcPr>
          <w:p w14:paraId="22628F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3A1CBB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723" w:type="dxa"/>
            <w:hideMark/>
          </w:tcPr>
          <w:p w14:paraId="7B4275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1.56</w:t>
            </w:r>
          </w:p>
        </w:tc>
        <w:tc>
          <w:tcPr>
            <w:tcW w:w="590" w:type="dxa"/>
            <w:hideMark/>
          </w:tcPr>
          <w:p w14:paraId="3FA4F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371B2A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1CD125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02D86DC"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HALLMARK_WNT_BETA_CATENIN_SIGNALING</w:t>
            </w:r>
          </w:p>
        </w:tc>
        <w:tc>
          <w:tcPr>
            <w:tcW w:w="1275" w:type="dxa"/>
            <w:hideMark/>
          </w:tcPr>
          <w:p w14:paraId="5D9B62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0.035067</w:t>
            </w:r>
          </w:p>
        </w:tc>
        <w:tc>
          <w:tcPr>
            <w:tcW w:w="1134" w:type="dxa"/>
            <w:hideMark/>
          </w:tcPr>
          <w:p w14:paraId="2D22FF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32BCEC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14CA33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2C27CF5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1.49</w:t>
            </w:r>
          </w:p>
        </w:tc>
        <w:tc>
          <w:tcPr>
            <w:tcW w:w="590" w:type="dxa"/>
            <w:hideMark/>
          </w:tcPr>
          <w:p w14:paraId="0E4AC5E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6597F63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3BF540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4476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748AC9F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0.039663</w:t>
            </w:r>
          </w:p>
        </w:tc>
        <w:tc>
          <w:tcPr>
            <w:tcW w:w="1134" w:type="dxa"/>
            <w:hideMark/>
          </w:tcPr>
          <w:p w14:paraId="0B728B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445BDA3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12CE84D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7CAC2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1.48</w:t>
            </w:r>
          </w:p>
        </w:tc>
        <w:tc>
          <w:tcPr>
            <w:tcW w:w="590" w:type="dxa"/>
            <w:hideMark/>
          </w:tcPr>
          <w:p w14:paraId="58A61A3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4817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D5D454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086B8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241247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0.041139</w:t>
            </w:r>
          </w:p>
        </w:tc>
        <w:tc>
          <w:tcPr>
            <w:tcW w:w="1134" w:type="dxa"/>
            <w:hideMark/>
          </w:tcPr>
          <w:p w14:paraId="6C4B06B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154DD72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643B50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4E84C0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1.43</w:t>
            </w:r>
          </w:p>
        </w:tc>
        <w:tc>
          <w:tcPr>
            <w:tcW w:w="590" w:type="dxa"/>
            <w:hideMark/>
          </w:tcPr>
          <w:p w14:paraId="55E4A0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52</w:t>
            </w:r>
          </w:p>
        </w:tc>
        <w:tc>
          <w:tcPr>
            <w:tcW w:w="2380" w:type="dxa"/>
            <w:hideMark/>
          </w:tcPr>
          <w:p w14:paraId="3EEB8B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D70F17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E3695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HALLMARK_ANGIOGENESIS</w:t>
            </w:r>
          </w:p>
        </w:tc>
        <w:tc>
          <w:tcPr>
            <w:tcW w:w="1275" w:type="dxa"/>
            <w:hideMark/>
          </w:tcPr>
          <w:p w14:paraId="7F1D7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0.053528</w:t>
            </w:r>
          </w:p>
        </w:tc>
        <w:tc>
          <w:tcPr>
            <w:tcW w:w="1134" w:type="dxa"/>
            <w:hideMark/>
          </w:tcPr>
          <w:p w14:paraId="293134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0.220803</w:t>
            </w:r>
          </w:p>
        </w:tc>
        <w:tc>
          <w:tcPr>
            <w:tcW w:w="968" w:type="dxa"/>
            <w:hideMark/>
          </w:tcPr>
          <w:p w14:paraId="5FC7F7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6" w:type="dxa"/>
            <w:hideMark/>
          </w:tcPr>
          <w:p w14:paraId="156766A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3ADA873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1.46</w:t>
            </w:r>
          </w:p>
        </w:tc>
        <w:tc>
          <w:tcPr>
            <w:tcW w:w="590" w:type="dxa"/>
            <w:hideMark/>
          </w:tcPr>
          <w:p w14:paraId="6C81FB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5193C81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E73F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EBBE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4F0048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0.121319</w:t>
            </w:r>
          </w:p>
        </w:tc>
        <w:tc>
          <w:tcPr>
            <w:tcW w:w="1134" w:type="dxa"/>
            <w:hideMark/>
          </w:tcPr>
          <w:p w14:paraId="58ECFD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16D654B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77D1F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723" w:type="dxa"/>
            <w:hideMark/>
          </w:tcPr>
          <w:p w14:paraId="561D8B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1.34</w:t>
            </w:r>
          </w:p>
        </w:tc>
        <w:tc>
          <w:tcPr>
            <w:tcW w:w="590" w:type="dxa"/>
            <w:hideMark/>
          </w:tcPr>
          <w:p w14:paraId="4671C3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15699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3FBEFD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1FD121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HALLMARK_P53_PATHWAY</w:t>
            </w:r>
          </w:p>
        </w:tc>
        <w:tc>
          <w:tcPr>
            <w:tcW w:w="1275" w:type="dxa"/>
            <w:hideMark/>
          </w:tcPr>
          <w:p w14:paraId="34AC5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0.132517</w:t>
            </w:r>
          </w:p>
        </w:tc>
        <w:tc>
          <w:tcPr>
            <w:tcW w:w="1134" w:type="dxa"/>
            <w:hideMark/>
          </w:tcPr>
          <w:p w14:paraId="52DD0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05286F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7B442C6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0168566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AC809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29</w:t>
            </w:r>
          </w:p>
        </w:tc>
        <w:tc>
          <w:tcPr>
            <w:tcW w:w="2380" w:type="dxa"/>
            <w:hideMark/>
          </w:tcPr>
          <w:p w14:paraId="070F60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44A183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32C4B3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HALLMARK_GLYCOLYSIS</w:t>
            </w:r>
          </w:p>
        </w:tc>
        <w:tc>
          <w:tcPr>
            <w:tcW w:w="1275" w:type="dxa"/>
            <w:hideMark/>
          </w:tcPr>
          <w:p w14:paraId="754EE2E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0.133333</w:t>
            </w:r>
          </w:p>
        </w:tc>
        <w:tc>
          <w:tcPr>
            <w:tcW w:w="1134" w:type="dxa"/>
            <w:hideMark/>
          </w:tcPr>
          <w:p w14:paraId="6E64D61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2D7741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5310D8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485FC20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CA3B2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4EFE13C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837E89A"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98F6B5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HALLMARK_MITOTIC_SPINDLE</w:t>
            </w:r>
          </w:p>
        </w:tc>
        <w:tc>
          <w:tcPr>
            <w:tcW w:w="1275" w:type="dxa"/>
            <w:hideMark/>
          </w:tcPr>
          <w:p w14:paraId="7E15CA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0.142157</w:t>
            </w:r>
          </w:p>
        </w:tc>
        <w:tc>
          <w:tcPr>
            <w:tcW w:w="1134" w:type="dxa"/>
            <w:hideMark/>
          </w:tcPr>
          <w:p w14:paraId="250213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5BAE3A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46124D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472D18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282064A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7DC135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5B1A1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3E364D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15A0608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0.260000</w:t>
            </w:r>
          </w:p>
        </w:tc>
        <w:tc>
          <w:tcPr>
            <w:tcW w:w="1134" w:type="dxa"/>
            <w:hideMark/>
          </w:tcPr>
          <w:p w14:paraId="44A4CF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0.660000</w:t>
            </w:r>
          </w:p>
        </w:tc>
        <w:tc>
          <w:tcPr>
            <w:tcW w:w="968" w:type="dxa"/>
            <w:hideMark/>
          </w:tcPr>
          <w:p w14:paraId="01C879C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02F3BA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5B4F54B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0D7153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4FA7DC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8F0899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A92A58F"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26E6336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0.338809</w:t>
            </w:r>
          </w:p>
        </w:tc>
        <w:tc>
          <w:tcPr>
            <w:tcW w:w="1134" w:type="dxa"/>
            <w:hideMark/>
          </w:tcPr>
          <w:p w14:paraId="684E78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0.798621</w:t>
            </w:r>
          </w:p>
        </w:tc>
        <w:tc>
          <w:tcPr>
            <w:tcW w:w="968" w:type="dxa"/>
            <w:hideMark/>
          </w:tcPr>
          <w:p w14:paraId="256C7D5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4E119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14255F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1.08</w:t>
            </w:r>
          </w:p>
        </w:tc>
        <w:tc>
          <w:tcPr>
            <w:tcW w:w="590" w:type="dxa"/>
            <w:hideMark/>
          </w:tcPr>
          <w:p w14:paraId="78BC0E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72</w:t>
            </w:r>
          </w:p>
        </w:tc>
        <w:tc>
          <w:tcPr>
            <w:tcW w:w="2380" w:type="dxa"/>
            <w:hideMark/>
          </w:tcPr>
          <w:p w14:paraId="618EA8D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D4B3B1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DB29E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38E2E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0.389936</w:t>
            </w:r>
          </w:p>
        </w:tc>
        <w:tc>
          <w:tcPr>
            <w:tcW w:w="1134" w:type="dxa"/>
            <w:hideMark/>
          </w:tcPr>
          <w:p w14:paraId="73C39B8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0.857859</w:t>
            </w:r>
          </w:p>
        </w:tc>
        <w:tc>
          <w:tcPr>
            <w:tcW w:w="968" w:type="dxa"/>
            <w:hideMark/>
          </w:tcPr>
          <w:p w14:paraId="32323EF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6" w:type="dxa"/>
            <w:hideMark/>
          </w:tcPr>
          <w:p w14:paraId="4CA586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052CA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-1.11</w:t>
            </w:r>
          </w:p>
        </w:tc>
        <w:tc>
          <w:tcPr>
            <w:tcW w:w="590" w:type="dxa"/>
            <w:hideMark/>
          </w:tcPr>
          <w:p w14:paraId="1D0E1E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110</w:t>
            </w:r>
          </w:p>
        </w:tc>
        <w:tc>
          <w:tcPr>
            <w:tcW w:w="2380" w:type="dxa"/>
            <w:hideMark/>
          </w:tcPr>
          <w:p w14:paraId="41C1A7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7B1BF6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A26E2F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0DE9A2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0.505882</w:t>
            </w:r>
          </w:p>
        </w:tc>
        <w:tc>
          <w:tcPr>
            <w:tcW w:w="1134" w:type="dxa"/>
            <w:hideMark/>
          </w:tcPr>
          <w:p w14:paraId="46CD15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4AE4F3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E22F9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4EC8C1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06B882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F6884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9EE8DE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908DCD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40BDDD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0.523861</w:t>
            </w:r>
          </w:p>
        </w:tc>
        <w:tc>
          <w:tcPr>
            <w:tcW w:w="1134" w:type="dxa"/>
            <w:hideMark/>
          </w:tcPr>
          <w:p w14:paraId="564A8FD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057D2C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2E18A5B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0299417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4C71DEC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37</w:t>
            </w:r>
          </w:p>
        </w:tc>
        <w:tc>
          <w:tcPr>
            <w:tcW w:w="2380" w:type="dxa"/>
            <w:hideMark/>
          </w:tcPr>
          <w:p w14:paraId="477C62F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77EB1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C7AD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A4EE0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0.526030</w:t>
            </w:r>
          </w:p>
        </w:tc>
        <w:tc>
          <w:tcPr>
            <w:tcW w:w="1134" w:type="dxa"/>
            <w:hideMark/>
          </w:tcPr>
          <w:p w14:paraId="4F0082B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61A40A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D3BCC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2A24D35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1CB73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38</w:t>
            </w:r>
          </w:p>
        </w:tc>
        <w:tc>
          <w:tcPr>
            <w:tcW w:w="2380" w:type="dxa"/>
            <w:hideMark/>
          </w:tcPr>
          <w:p w14:paraId="5522EA2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34C476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5D8D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2A0B9F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0.534911</w:t>
            </w:r>
          </w:p>
        </w:tc>
        <w:tc>
          <w:tcPr>
            <w:tcW w:w="1134" w:type="dxa"/>
            <w:hideMark/>
          </w:tcPr>
          <w:p w14:paraId="1AE39C9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28FAEE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DA7ECD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6E34C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79A455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w:t>
            </w:r>
          </w:p>
        </w:tc>
        <w:tc>
          <w:tcPr>
            <w:tcW w:w="2380" w:type="dxa"/>
            <w:hideMark/>
          </w:tcPr>
          <w:p w14:paraId="307CEA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9E38E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5C300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HALLMARK_COAGULATION</w:t>
            </w:r>
          </w:p>
        </w:tc>
        <w:tc>
          <w:tcPr>
            <w:tcW w:w="1275" w:type="dxa"/>
            <w:hideMark/>
          </w:tcPr>
          <w:p w14:paraId="4BAC69A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0.540636</w:t>
            </w:r>
          </w:p>
        </w:tc>
        <w:tc>
          <w:tcPr>
            <w:tcW w:w="1134" w:type="dxa"/>
            <w:hideMark/>
          </w:tcPr>
          <w:p w14:paraId="305EA4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39CB6C1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4BFF84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48A246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2A31BF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2675CF4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67B574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FABD4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4E3C3D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0.567778</w:t>
            </w:r>
          </w:p>
        </w:tc>
        <w:tc>
          <w:tcPr>
            <w:tcW w:w="1134" w:type="dxa"/>
            <w:hideMark/>
          </w:tcPr>
          <w:p w14:paraId="78041F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513CFD2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hideMark/>
          </w:tcPr>
          <w:p w14:paraId="2BC8D9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535E0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0.94</w:t>
            </w:r>
          </w:p>
        </w:tc>
        <w:tc>
          <w:tcPr>
            <w:tcW w:w="590" w:type="dxa"/>
            <w:hideMark/>
          </w:tcPr>
          <w:p w14:paraId="58502F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31</w:t>
            </w:r>
          </w:p>
        </w:tc>
        <w:tc>
          <w:tcPr>
            <w:tcW w:w="2380" w:type="dxa"/>
            <w:hideMark/>
          </w:tcPr>
          <w:p w14:paraId="173EFCF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F7845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D077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6C7C4D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0.589623</w:t>
            </w:r>
          </w:p>
        </w:tc>
        <w:tc>
          <w:tcPr>
            <w:tcW w:w="1134" w:type="dxa"/>
            <w:hideMark/>
          </w:tcPr>
          <w:p w14:paraId="77A9E9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C81F6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0E824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54BCB1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0.93</w:t>
            </w:r>
          </w:p>
        </w:tc>
        <w:tc>
          <w:tcPr>
            <w:tcW w:w="590" w:type="dxa"/>
            <w:hideMark/>
          </w:tcPr>
          <w:p w14:paraId="65F97D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F3EA2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6E8645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29C9B2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4CF80A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0.685773</w:t>
            </w:r>
          </w:p>
        </w:tc>
        <w:tc>
          <w:tcPr>
            <w:tcW w:w="1134" w:type="dxa"/>
            <w:hideMark/>
          </w:tcPr>
          <w:p w14:paraId="62ABE56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0.983935</w:t>
            </w:r>
          </w:p>
        </w:tc>
        <w:tc>
          <w:tcPr>
            <w:tcW w:w="968" w:type="dxa"/>
            <w:hideMark/>
          </w:tcPr>
          <w:p w14:paraId="778C64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FFC4D0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D23BA5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0EB1842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80</w:t>
            </w:r>
          </w:p>
        </w:tc>
        <w:tc>
          <w:tcPr>
            <w:tcW w:w="2380" w:type="dxa"/>
            <w:hideMark/>
          </w:tcPr>
          <w:p w14:paraId="4B27F4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8AC0A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C5E836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40E49EF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0.777123</w:t>
            </w:r>
          </w:p>
        </w:tc>
        <w:tc>
          <w:tcPr>
            <w:tcW w:w="1134" w:type="dxa"/>
            <w:hideMark/>
          </w:tcPr>
          <w:p w14:paraId="1DB2AC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A910E6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9E380E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07D60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387E2F0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5BDDD7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7BC4D14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B0D016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HALLMARK_TGF_BETA_SIGNALING</w:t>
            </w:r>
          </w:p>
        </w:tc>
        <w:tc>
          <w:tcPr>
            <w:tcW w:w="1275" w:type="dxa"/>
            <w:hideMark/>
          </w:tcPr>
          <w:p w14:paraId="2CFBCA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0.825871</w:t>
            </w:r>
          </w:p>
        </w:tc>
        <w:tc>
          <w:tcPr>
            <w:tcW w:w="1134" w:type="dxa"/>
            <w:hideMark/>
          </w:tcPr>
          <w:p w14:paraId="52A0C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CA0AB5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3AD9ED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558624A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w:t>
            </w:r>
          </w:p>
        </w:tc>
        <w:tc>
          <w:tcPr>
            <w:tcW w:w="590" w:type="dxa"/>
            <w:hideMark/>
          </w:tcPr>
          <w:p w14:paraId="1638E2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F5430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E3E156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89E114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HALLMARK_ADIPOGENESIS</w:t>
            </w:r>
          </w:p>
        </w:tc>
        <w:tc>
          <w:tcPr>
            <w:tcW w:w="1275" w:type="dxa"/>
            <w:hideMark/>
          </w:tcPr>
          <w:p w14:paraId="73097AF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0.882206</w:t>
            </w:r>
          </w:p>
        </w:tc>
        <w:tc>
          <w:tcPr>
            <w:tcW w:w="1134" w:type="dxa"/>
            <w:hideMark/>
          </w:tcPr>
          <w:p w14:paraId="4DBFAC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D540DC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2CA09F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291590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w:t>
            </w:r>
          </w:p>
        </w:tc>
        <w:tc>
          <w:tcPr>
            <w:tcW w:w="590" w:type="dxa"/>
            <w:hideMark/>
          </w:tcPr>
          <w:p w14:paraId="3B444C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46469E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6206A91D"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EC85D3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77AC31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0.915767</w:t>
            </w:r>
          </w:p>
        </w:tc>
        <w:tc>
          <w:tcPr>
            <w:tcW w:w="1134" w:type="dxa"/>
            <w:hideMark/>
          </w:tcPr>
          <w:p w14:paraId="23EAB8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EC6F60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31D884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A5FA0A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1A205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42</w:t>
            </w:r>
          </w:p>
        </w:tc>
        <w:tc>
          <w:tcPr>
            <w:tcW w:w="2380" w:type="dxa"/>
            <w:hideMark/>
          </w:tcPr>
          <w:p w14:paraId="5FBC9E0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BE87AE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49297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6BA901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0.916304</w:t>
            </w:r>
          </w:p>
        </w:tc>
        <w:tc>
          <w:tcPr>
            <w:tcW w:w="1134" w:type="dxa"/>
            <w:hideMark/>
          </w:tcPr>
          <w:p w14:paraId="6E359FA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A3BEF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086906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402CD70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w:t>
            </w:r>
          </w:p>
        </w:tc>
        <w:tc>
          <w:tcPr>
            <w:tcW w:w="590" w:type="dxa"/>
            <w:hideMark/>
          </w:tcPr>
          <w:p w14:paraId="13418A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36</w:t>
            </w:r>
          </w:p>
        </w:tc>
        <w:tc>
          <w:tcPr>
            <w:tcW w:w="2380" w:type="dxa"/>
            <w:hideMark/>
          </w:tcPr>
          <w:p w14:paraId="545BA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536E5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0BF0FB7"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CCA8A4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0.922175</w:t>
            </w:r>
          </w:p>
        </w:tc>
        <w:tc>
          <w:tcPr>
            <w:tcW w:w="1134" w:type="dxa"/>
            <w:hideMark/>
          </w:tcPr>
          <w:p w14:paraId="412721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543E0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6803F71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7B2A8E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A9D8BB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47</w:t>
            </w:r>
          </w:p>
        </w:tc>
        <w:tc>
          <w:tcPr>
            <w:tcW w:w="2380" w:type="dxa"/>
            <w:hideMark/>
          </w:tcPr>
          <w:p w14:paraId="790517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4D2EA0D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3209A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59A850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0.925577</w:t>
            </w:r>
          </w:p>
        </w:tc>
        <w:tc>
          <w:tcPr>
            <w:tcW w:w="1134" w:type="dxa"/>
            <w:hideMark/>
          </w:tcPr>
          <w:p w14:paraId="291ECDD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DCB2F0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16D736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3" w:type="dxa"/>
            <w:hideMark/>
          </w:tcPr>
          <w:p w14:paraId="5949C7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7E659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1ABFD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10DE238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0DD3C5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HALLMARK_MTORC1_SIGNALING</w:t>
            </w:r>
          </w:p>
        </w:tc>
        <w:tc>
          <w:tcPr>
            <w:tcW w:w="1275" w:type="dxa"/>
            <w:hideMark/>
          </w:tcPr>
          <w:p w14:paraId="126170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0.967105</w:t>
            </w:r>
          </w:p>
        </w:tc>
        <w:tc>
          <w:tcPr>
            <w:tcW w:w="1134" w:type="dxa"/>
            <w:hideMark/>
          </w:tcPr>
          <w:p w14:paraId="3F29EC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669D1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w:t>
            </w:r>
          </w:p>
        </w:tc>
        <w:tc>
          <w:tcPr>
            <w:tcW w:w="726" w:type="dxa"/>
            <w:hideMark/>
          </w:tcPr>
          <w:p w14:paraId="649763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1ED33E0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28FFDE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7B01D8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2081A67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056E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2C5C90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0.978378</w:t>
            </w:r>
          </w:p>
        </w:tc>
        <w:tc>
          <w:tcPr>
            <w:tcW w:w="1134" w:type="dxa"/>
            <w:hideMark/>
          </w:tcPr>
          <w:p w14:paraId="76279C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8A0892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1BA66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w:t>
            </w:r>
          </w:p>
        </w:tc>
        <w:tc>
          <w:tcPr>
            <w:tcW w:w="723" w:type="dxa"/>
            <w:hideMark/>
          </w:tcPr>
          <w:p w14:paraId="16F076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21F9D01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43</w:t>
            </w:r>
          </w:p>
        </w:tc>
        <w:tc>
          <w:tcPr>
            <w:tcW w:w="2380" w:type="dxa"/>
            <w:hideMark/>
          </w:tcPr>
          <w:p w14:paraId="07B0B0F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0CC92C0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8DBAF3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0EDDD3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1134" w:type="dxa"/>
            <w:hideMark/>
          </w:tcPr>
          <w:p w14:paraId="6F0AC59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0B4BBA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33610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7C13CAB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w:t>
            </w:r>
          </w:p>
        </w:tc>
        <w:tc>
          <w:tcPr>
            <w:tcW w:w="590" w:type="dxa"/>
            <w:hideMark/>
          </w:tcPr>
          <w:p w14:paraId="1E55E86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86</w:t>
            </w:r>
          </w:p>
        </w:tc>
        <w:tc>
          <w:tcPr>
            <w:tcW w:w="2380" w:type="dxa"/>
            <w:hideMark/>
          </w:tcPr>
          <w:p w14:paraId="60C1FB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(Axi-cel)</w:t>
            </w:r>
          </w:p>
        </w:tc>
      </w:tr>
      <w:tr w:rsidR="000C069A" w:rsidRPr="000C069A" w14:paraId="35B6B49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CAB615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5C1003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0.000007</w:t>
            </w:r>
          </w:p>
        </w:tc>
        <w:tc>
          <w:tcPr>
            <w:tcW w:w="1134" w:type="dxa"/>
            <w:hideMark/>
          </w:tcPr>
          <w:p w14:paraId="08315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0.000164</w:t>
            </w:r>
          </w:p>
        </w:tc>
        <w:tc>
          <w:tcPr>
            <w:tcW w:w="968" w:type="dxa"/>
            <w:hideMark/>
          </w:tcPr>
          <w:p w14:paraId="6820EF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6" w:type="dxa"/>
            <w:hideMark/>
          </w:tcPr>
          <w:p w14:paraId="528091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w:t>
            </w:r>
          </w:p>
        </w:tc>
        <w:tc>
          <w:tcPr>
            <w:tcW w:w="723" w:type="dxa"/>
            <w:hideMark/>
          </w:tcPr>
          <w:p w14:paraId="2960A7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2.18</w:t>
            </w:r>
          </w:p>
        </w:tc>
        <w:tc>
          <w:tcPr>
            <w:tcW w:w="590" w:type="dxa"/>
            <w:hideMark/>
          </w:tcPr>
          <w:p w14:paraId="7BF899A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0B2C188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419DD6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D39BBE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6AEA3A3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0.000069</w:t>
            </w:r>
          </w:p>
        </w:tc>
        <w:tc>
          <w:tcPr>
            <w:tcW w:w="1134" w:type="dxa"/>
            <w:hideMark/>
          </w:tcPr>
          <w:p w14:paraId="36C97E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0.000826</w:t>
            </w:r>
          </w:p>
        </w:tc>
        <w:tc>
          <w:tcPr>
            <w:tcW w:w="968" w:type="dxa"/>
            <w:hideMark/>
          </w:tcPr>
          <w:p w14:paraId="6B18C22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6" w:type="dxa"/>
            <w:hideMark/>
          </w:tcPr>
          <w:p w14:paraId="2FDCB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w:t>
            </w:r>
          </w:p>
        </w:tc>
        <w:tc>
          <w:tcPr>
            <w:tcW w:w="723" w:type="dxa"/>
            <w:hideMark/>
          </w:tcPr>
          <w:p w14:paraId="411688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2.17</w:t>
            </w:r>
          </w:p>
        </w:tc>
        <w:tc>
          <w:tcPr>
            <w:tcW w:w="590" w:type="dxa"/>
            <w:hideMark/>
          </w:tcPr>
          <w:p w14:paraId="186E0F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5165A9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AEE67E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F4F8F4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1A37C4D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0.000203</w:t>
            </w:r>
          </w:p>
        </w:tc>
        <w:tc>
          <w:tcPr>
            <w:tcW w:w="1134" w:type="dxa"/>
            <w:hideMark/>
          </w:tcPr>
          <w:p w14:paraId="6886911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0.001624</w:t>
            </w:r>
          </w:p>
        </w:tc>
        <w:tc>
          <w:tcPr>
            <w:tcW w:w="968" w:type="dxa"/>
            <w:hideMark/>
          </w:tcPr>
          <w:p w14:paraId="0D781E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w:t>
            </w:r>
          </w:p>
        </w:tc>
        <w:tc>
          <w:tcPr>
            <w:tcW w:w="726" w:type="dxa"/>
            <w:hideMark/>
          </w:tcPr>
          <w:p w14:paraId="54419D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74505F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2.01</w:t>
            </w:r>
          </w:p>
        </w:tc>
        <w:tc>
          <w:tcPr>
            <w:tcW w:w="590" w:type="dxa"/>
            <w:hideMark/>
          </w:tcPr>
          <w:p w14:paraId="4A79E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422685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7A9C9A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71465C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49155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0.003999</w:t>
            </w:r>
          </w:p>
        </w:tc>
        <w:tc>
          <w:tcPr>
            <w:tcW w:w="1134" w:type="dxa"/>
            <w:hideMark/>
          </w:tcPr>
          <w:p w14:paraId="4697DF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0.023996</w:t>
            </w:r>
          </w:p>
        </w:tc>
        <w:tc>
          <w:tcPr>
            <w:tcW w:w="968" w:type="dxa"/>
            <w:hideMark/>
          </w:tcPr>
          <w:p w14:paraId="4B68A72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8E239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69C86A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1.70</w:t>
            </w:r>
          </w:p>
        </w:tc>
        <w:tc>
          <w:tcPr>
            <w:tcW w:w="590" w:type="dxa"/>
            <w:hideMark/>
          </w:tcPr>
          <w:p w14:paraId="48B0CB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417DF1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71F26C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A9F46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7E1284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0.014536</w:t>
            </w:r>
          </w:p>
        </w:tc>
        <w:tc>
          <w:tcPr>
            <w:tcW w:w="1134" w:type="dxa"/>
            <w:hideMark/>
          </w:tcPr>
          <w:p w14:paraId="27650A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A449F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5A766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3" w:type="dxa"/>
            <w:hideMark/>
          </w:tcPr>
          <w:p w14:paraId="620AE8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578F70A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E28AC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C94A3C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C4A87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524703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0.020246</w:t>
            </w:r>
          </w:p>
        </w:tc>
        <w:tc>
          <w:tcPr>
            <w:tcW w:w="1134" w:type="dxa"/>
            <w:hideMark/>
          </w:tcPr>
          <w:p w14:paraId="095C5B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37246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B1B82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397A68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1.62</w:t>
            </w:r>
          </w:p>
        </w:tc>
        <w:tc>
          <w:tcPr>
            <w:tcW w:w="590" w:type="dxa"/>
            <w:hideMark/>
          </w:tcPr>
          <w:p w14:paraId="281395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124FDB1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03DFC4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D5ABE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6D4C7A0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0.020734</w:t>
            </w:r>
          </w:p>
        </w:tc>
        <w:tc>
          <w:tcPr>
            <w:tcW w:w="1134" w:type="dxa"/>
            <w:hideMark/>
          </w:tcPr>
          <w:p w14:paraId="29F2BD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05DD3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A8633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w:t>
            </w:r>
          </w:p>
        </w:tc>
        <w:tc>
          <w:tcPr>
            <w:tcW w:w="723" w:type="dxa"/>
            <w:hideMark/>
          </w:tcPr>
          <w:p w14:paraId="59739DD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1.51</w:t>
            </w:r>
          </w:p>
        </w:tc>
        <w:tc>
          <w:tcPr>
            <w:tcW w:w="590" w:type="dxa"/>
            <w:hideMark/>
          </w:tcPr>
          <w:p w14:paraId="437ABB6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56748C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63997D8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5045F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43DC08C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0.021841</w:t>
            </w:r>
          </w:p>
        </w:tc>
        <w:tc>
          <w:tcPr>
            <w:tcW w:w="1134" w:type="dxa"/>
            <w:hideMark/>
          </w:tcPr>
          <w:p w14:paraId="6B4A65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201E4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4447D4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12AE26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3DF99E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hideMark/>
          </w:tcPr>
          <w:p w14:paraId="2C4163A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6800C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72495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457359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0.041899</w:t>
            </w:r>
          </w:p>
        </w:tc>
        <w:tc>
          <w:tcPr>
            <w:tcW w:w="1134" w:type="dxa"/>
            <w:hideMark/>
          </w:tcPr>
          <w:p w14:paraId="7543427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3059D7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1AE191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3" w:type="dxa"/>
            <w:hideMark/>
          </w:tcPr>
          <w:p w14:paraId="0F05E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1.50</w:t>
            </w:r>
          </w:p>
        </w:tc>
        <w:tc>
          <w:tcPr>
            <w:tcW w:w="590" w:type="dxa"/>
            <w:hideMark/>
          </w:tcPr>
          <w:p w14:paraId="70F240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8A394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518F03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968A9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0F4DBE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0.046359</w:t>
            </w:r>
          </w:p>
        </w:tc>
        <w:tc>
          <w:tcPr>
            <w:tcW w:w="1134" w:type="dxa"/>
            <w:hideMark/>
          </w:tcPr>
          <w:p w14:paraId="349216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6381C2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415C7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-0.59</w:t>
            </w:r>
          </w:p>
        </w:tc>
        <w:tc>
          <w:tcPr>
            <w:tcW w:w="723" w:type="dxa"/>
            <w:hideMark/>
          </w:tcPr>
          <w:p w14:paraId="529FE2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-1.53</w:t>
            </w:r>
          </w:p>
        </w:tc>
        <w:tc>
          <w:tcPr>
            <w:tcW w:w="590" w:type="dxa"/>
            <w:hideMark/>
          </w:tcPr>
          <w:p w14:paraId="5AB615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1660A7F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0B04E04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C387D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003FA04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0.059843</w:t>
            </w:r>
          </w:p>
        </w:tc>
        <w:tc>
          <w:tcPr>
            <w:tcW w:w="1134" w:type="dxa"/>
            <w:hideMark/>
          </w:tcPr>
          <w:p w14:paraId="23F53EE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0.130565</w:t>
            </w:r>
          </w:p>
        </w:tc>
        <w:tc>
          <w:tcPr>
            <w:tcW w:w="968" w:type="dxa"/>
            <w:hideMark/>
          </w:tcPr>
          <w:p w14:paraId="127A0B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F0D1E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654AFB4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08970B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258F719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4B79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51DEA4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77B071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0.107345</w:t>
            </w:r>
          </w:p>
        </w:tc>
        <w:tc>
          <w:tcPr>
            <w:tcW w:w="1134" w:type="dxa"/>
            <w:hideMark/>
          </w:tcPr>
          <w:p w14:paraId="470E0D1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0.214689</w:t>
            </w:r>
          </w:p>
        </w:tc>
        <w:tc>
          <w:tcPr>
            <w:tcW w:w="968" w:type="dxa"/>
            <w:hideMark/>
          </w:tcPr>
          <w:p w14:paraId="011946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6" w:type="dxa"/>
            <w:hideMark/>
          </w:tcPr>
          <w:p w14:paraId="41BF2F8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5E8FE3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5111E2A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36316D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7CA369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A14A07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145C7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0.172185</w:t>
            </w:r>
          </w:p>
        </w:tc>
        <w:tc>
          <w:tcPr>
            <w:tcW w:w="1134" w:type="dxa"/>
            <w:hideMark/>
          </w:tcPr>
          <w:p w14:paraId="3A8B8C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0.317881</w:t>
            </w:r>
          </w:p>
        </w:tc>
        <w:tc>
          <w:tcPr>
            <w:tcW w:w="968" w:type="dxa"/>
            <w:hideMark/>
          </w:tcPr>
          <w:p w14:paraId="169816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6397CC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519EC2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29B46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29F1AEC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519A31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E4C0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AD863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0.210773</w:t>
            </w:r>
          </w:p>
        </w:tc>
        <w:tc>
          <w:tcPr>
            <w:tcW w:w="1134" w:type="dxa"/>
            <w:hideMark/>
          </w:tcPr>
          <w:p w14:paraId="6A7B162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0F0CE6D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7D0009A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057E9C0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1.18</w:t>
            </w:r>
          </w:p>
        </w:tc>
        <w:tc>
          <w:tcPr>
            <w:tcW w:w="590" w:type="dxa"/>
            <w:hideMark/>
          </w:tcPr>
          <w:p w14:paraId="65340B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189EF4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893302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179B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5EF791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0.227273</w:t>
            </w:r>
          </w:p>
        </w:tc>
        <w:tc>
          <w:tcPr>
            <w:tcW w:w="1134" w:type="dxa"/>
            <w:hideMark/>
          </w:tcPr>
          <w:p w14:paraId="5A83F6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1394DD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50F5DC2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030C28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1.15</w:t>
            </w:r>
          </w:p>
        </w:tc>
        <w:tc>
          <w:tcPr>
            <w:tcW w:w="590" w:type="dxa"/>
            <w:hideMark/>
          </w:tcPr>
          <w:p w14:paraId="048514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007F23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61B16C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1AB480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2F6F6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0.230594</w:t>
            </w:r>
          </w:p>
        </w:tc>
        <w:tc>
          <w:tcPr>
            <w:tcW w:w="1134" w:type="dxa"/>
            <w:hideMark/>
          </w:tcPr>
          <w:p w14:paraId="275370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471D35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46AC5A5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723" w:type="dxa"/>
            <w:hideMark/>
          </w:tcPr>
          <w:p w14:paraId="5D12019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16D4A74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20F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B323C9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84553D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36AD41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0.407925</w:t>
            </w:r>
          </w:p>
        </w:tc>
        <w:tc>
          <w:tcPr>
            <w:tcW w:w="1134" w:type="dxa"/>
            <w:hideMark/>
          </w:tcPr>
          <w:p w14:paraId="2FA3B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37113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2A1EB96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77BA5A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1.02</w:t>
            </w:r>
          </w:p>
        </w:tc>
        <w:tc>
          <w:tcPr>
            <w:tcW w:w="590" w:type="dxa"/>
            <w:hideMark/>
          </w:tcPr>
          <w:p w14:paraId="432593A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139D78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C979E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14ADD7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602021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0.419811</w:t>
            </w:r>
          </w:p>
        </w:tc>
        <w:tc>
          <w:tcPr>
            <w:tcW w:w="1134" w:type="dxa"/>
            <w:hideMark/>
          </w:tcPr>
          <w:p w14:paraId="4BC1BA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62149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49EA4D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3CB4CF8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1.03</w:t>
            </w:r>
          </w:p>
        </w:tc>
        <w:tc>
          <w:tcPr>
            <w:tcW w:w="590" w:type="dxa"/>
            <w:hideMark/>
          </w:tcPr>
          <w:p w14:paraId="7F8B65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21C20D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72537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AF37B3"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FF8BA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0.608200</w:t>
            </w:r>
          </w:p>
        </w:tc>
        <w:tc>
          <w:tcPr>
            <w:tcW w:w="1134" w:type="dxa"/>
            <w:hideMark/>
          </w:tcPr>
          <w:p w14:paraId="541B60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0.768253</w:t>
            </w:r>
          </w:p>
        </w:tc>
        <w:tc>
          <w:tcPr>
            <w:tcW w:w="968" w:type="dxa"/>
            <w:hideMark/>
          </w:tcPr>
          <w:p w14:paraId="3964A8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0.08</w:t>
            </w:r>
          </w:p>
        </w:tc>
        <w:tc>
          <w:tcPr>
            <w:tcW w:w="726" w:type="dxa"/>
            <w:hideMark/>
          </w:tcPr>
          <w:p w14:paraId="65AE45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69B1FF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C97BC2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41973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C9A8D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F8F05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1C2A34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0.665428</w:t>
            </w:r>
          </w:p>
        </w:tc>
        <w:tc>
          <w:tcPr>
            <w:tcW w:w="1134" w:type="dxa"/>
            <w:hideMark/>
          </w:tcPr>
          <w:p w14:paraId="1A391A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0.798513</w:t>
            </w:r>
          </w:p>
        </w:tc>
        <w:tc>
          <w:tcPr>
            <w:tcW w:w="968" w:type="dxa"/>
            <w:hideMark/>
          </w:tcPr>
          <w:p w14:paraId="1BBF712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1A639B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7A6117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w:t>
            </w:r>
          </w:p>
        </w:tc>
        <w:tc>
          <w:tcPr>
            <w:tcW w:w="590" w:type="dxa"/>
            <w:hideMark/>
          </w:tcPr>
          <w:p w14:paraId="79DC063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08E762E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28D5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65FC63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343A14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0.731207</w:t>
            </w:r>
          </w:p>
        </w:tc>
        <w:tc>
          <w:tcPr>
            <w:tcW w:w="1134" w:type="dxa"/>
            <w:hideMark/>
          </w:tcPr>
          <w:p w14:paraId="548E88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7B180F7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5170F9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40BE04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0.83</w:t>
            </w:r>
          </w:p>
        </w:tc>
        <w:tc>
          <w:tcPr>
            <w:tcW w:w="590" w:type="dxa"/>
            <w:hideMark/>
          </w:tcPr>
          <w:p w14:paraId="54B8B04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4C4F82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D07A4E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040C7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715EA8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0.732888</w:t>
            </w:r>
          </w:p>
        </w:tc>
        <w:tc>
          <w:tcPr>
            <w:tcW w:w="1134" w:type="dxa"/>
            <w:hideMark/>
          </w:tcPr>
          <w:p w14:paraId="57748D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2D5C99D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548768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w:t>
            </w:r>
          </w:p>
        </w:tc>
        <w:tc>
          <w:tcPr>
            <w:tcW w:w="723" w:type="dxa"/>
            <w:hideMark/>
          </w:tcPr>
          <w:p w14:paraId="69B4B60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4B90E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5A7D89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425093D"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4E42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5A63C4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0.783715</w:t>
            </w:r>
          </w:p>
        </w:tc>
        <w:tc>
          <w:tcPr>
            <w:tcW w:w="1134" w:type="dxa"/>
            <w:hideMark/>
          </w:tcPr>
          <w:p w14:paraId="406B9DF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0.817790</w:t>
            </w:r>
          </w:p>
        </w:tc>
        <w:tc>
          <w:tcPr>
            <w:tcW w:w="968" w:type="dxa"/>
            <w:hideMark/>
          </w:tcPr>
          <w:p w14:paraId="7B96FB3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A3076E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604F25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74B9F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B3039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FE1089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bottom w:val="single" w:sz="4" w:space="0" w:color="auto"/>
            </w:tcBorders>
            <w:hideMark/>
          </w:tcPr>
          <w:p w14:paraId="2BE05EB9"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tcBorders>
              <w:bottom w:val="single" w:sz="4" w:space="0" w:color="auto"/>
            </w:tcBorders>
            <w:hideMark/>
          </w:tcPr>
          <w:p w14:paraId="599EB8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1134" w:type="dxa"/>
            <w:tcBorders>
              <w:bottom w:val="single" w:sz="4" w:space="0" w:color="auto"/>
            </w:tcBorders>
            <w:hideMark/>
          </w:tcPr>
          <w:p w14:paraId="392533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968" w:type="dxa"/>
            <w:tcBorders>
              <w:bottom w:val="single" w:sz="4" w:space="0" w:color="auto"/>
            </w:tcBorders>
            <w:hideMark/>
          </w:tcPr>
          <w:p w14:paraId="6332759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tcBorders>
              <w:bottom w:val="single" w:sz="4" w:space="0" w:color="auto"/>
            </w:tcBorders>
            <w:hideMark/>
          </w:tcPr>
          <w:p w14:paraId="21D748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tcBorders>
              <w:bottom w:val="single" w:sz="4" w:space="0" w:color="auto"/>
            </w:tcBorders>
            <w:hideMark/>
          </w:tcPr>
          <w:p w14:paraId="5AFAAF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-0.74</w:t>
            </w:r>
          </w:p>
        </w:tc>
        <w:tc>
          <w:tcPr>
            <w:tcW w:w="590" w:type="dxa"/>
            <w:tcBorders>
              <w:bottom w:val="single" w:sz="4" w:space="0" w:color="auto"/>
            </w:tcBorders>
            <w:hideMark/>
          </w:tcPr>
          <w:p w14:paraId="5E274C6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tcBorders>
              <w:bottom w:val="single" w:sz="4" w:space="0" w:color="auto"/>
            </w:tcBorders>
            <w:hideMark/>
          </w:tcPr>
          <w:p w14:paraId="24AA99F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bl>
    <w:p w14:paraId="10B1C961" w14:textId="77777777" w:rsidR="00756E06" w:rsidRDefault="00756E06" w:rsidP="00855F70">
      <w:pPr>
        <w:spacing w:after="0" w:line="480" w:lineRule="auto"/>
        <w:jc w:val="both"/>
        <w:rPr>
          <w:rFonts w:ascii="Times New Roman" w:hAnsi="Times New Roman" w:cs="Times New Roman"/>
          <w:lang w:val="en-US"/>
        </w:rPr>
      </w:pPr>
    </w:p>
    <w:p w14:paraId="567A526A" w14:textId="08323B5E" w:rsidR="000C069A" w:rsidRDefault="00D81832" w:rsidP="00D81832">
      <w:pPr>
        <w:spacing w:line="480" w:lineRule="auto"/>
        <w:jc w:val="both"/>
        <w:rPr>
          <w:rFonts w:ascii="Times New Roman" w:hAnsi="Times New Roman" w:cs="Times New Roman"/>
          <w:lang w:val="en-US"/>
        </w:rPr>
      </w:pPr>
      <w:r w:rsidRPr="00D81832">
        <w:rPr>
          <w:rFonts w:ascii="Times New Roman" w:hAnsi="Times New Roman" w:cs="Times New Roman"/>
          <w:b/>
          <w:bCs/>
          <w:lang w:val="en-US"/>
        </w:rPr>
        <w:t xml:space="preserve">Supplementary Table 4. Differential expression analysis of global spatial tumor microenvironment signatures (IO 360 platform) in the ZUMA-7 cohort. The analyzed variables (Feature) correspond to robust algorithmic scores derived from the NanoString Tumor Signaling </w:t>
      </w:r>
      <w:r w:rsidRPr="00D81832">
        <w:rPr>
          <w:rFonts w:ascii="Times New Roman" w:hAnsi="Times New Roman" w:cs="Times New Roman"/>
          <w:b/>
          <w:bCs/>
          <w:lang w:val="en-US"/>
        </w:rPr>
        <w:lastRenderedPageBreak/>
        <w:t>360 platform (identified by the .IO360 suffix).</w:t>
      </w:r>
      <w:r w:rsidRPr="00D81832">
        <w:rPr>
          <w:rFonts w:ascii="Times New Roman" w:hAnsi="Times New Roman" w:cs="Times New Roman"/>
          <w:lang w:val="en-US"/>
        </w:rPr>
        <w:t xml:space="preserve"> These scores encompass broad macro-environmental biological modules, including myeloid inflammation, cell proliferation, hypoxia signaling, and global quantification of immune populations. The table details the magnitude of the enrichment difference (Log2 Fold Change, logFC), the cohort mean expression (AveExpr), the empirical moderated t-statistic (t), and the differential log-odds (B). Significance was evaluated via the nominal p-value (P.Value) and subsequently corrected for multiple testing scenarios using the Benjamini-Hochberg FDR method (adj.P.Val).</w:t>
      </w:r>
    </w:p>
    <w:p w14:paraId="7A7D4F85" w14:textId="77777777" w:rsidR="000C069A" w:rsidRDefault="000C069A" w:rsidP="00D81832">
      <w:pPr>
        <w:spacing w:line="480" w:lineRule="auto"/>
        <w:jc w:val="both"/>
        <w:rPr>
          <w:rFonts w:ascii="Times New Roman" w:hAnsi="Times New Roman" w:cs="Times New Roman"/>
          <w:lang w:val="en-US"/>
        </w:rPr>
      </w:pPr>
    </w:p>
    <w:tbl>
      <w:tblPr>
        <w:tblStyle w:val="TabelaSimples4"/>
        <w:tblW w:w="14026" w:type="dxa"/>
        <w:tblLook w:val="04A0" w:firstRow="1" w:lastRow="0" w:firstColumn="1" w:lastColumn="0" w:noHBand="0" w:noVBand="1"/>
      </w:tblPr>
      <w:tblGrid>
        <w:gridCol w:w="3247"/>
        <w:gridCol w:w="843"/>
        <w:gridCol w:w="1119"/>
        <w:gridCol w:w="842"/>
        <w:gridCol w:w="1126"/>
        <w:gridCol w:w="1267"/>
        <w:gridCol w:w="976"/>
        <w:gridCol w:w="2630"/>
        <w:gridCol w:w="1976"/>
      </w:tblGrid>
      <w:tr w:rsidR="00D81832" w:rsidRPr="00D81832" w14:paraId="0366FEA8"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bottom w:val="single" w:sz="4" w:space="0" w:color="auto"/>
            </w:tcBorders>
            <w:hideMark/>
          </w:tcPr>
          <w:p w14:paraId="18AA8242" w14:textId="77777777" w:rsidR="00D81832" w:rsidRPr="00D81832" w:rsidRDefault="00D81832" w:rsidP="00D81832">
            <w:pPr>
              <w:jc w:val="both"/>
              <w:rPr>
                <w:rFonts w:ascii="Times New Roman" w:hAnsi="Times New Roman" w:cs="Times New Roman"/>
              </w:rPr>
            </w:pPr>
            <w:r w:rsidRPr="00D81832">
              <w:rPr>
                <w:rFonts w:ascii="Times New Roman" w:hAnsi="Times New Roman" w:cs="Times New Roman"/>
              </w:rPr>
              <w:t>Feature</w:t>
            </w:r>
          </w:p>
        </w:tc>
        <w:tc>
          <w:tcPr>
            <w:tcW w:w="835" w:type="dxa"/>
            <w:tcBorders>
              <w:top w:val="single" w:sz="4" w:space="0" w:color="auto"/>
              <w:bottom w:val="single" w:sz="4" w:space="0" w:color="auto"/>
            </w:tcBorders>
            <w:hideMark/>
          </w:tcPr>
          <w:p w14:paraId="6053CA8F"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logFC</w:t>
            </w:r>
          </w:p>
        </w:tc>
        <w:tc>
          <w:tcPr>
            <w:tcW w:w="1089" w:type="dxa"/>
            <w:tcBorders>
              <w:top w:val="single" w:sz="4" w:space="0" w:color="auto"/>
              <w:bottom w:val="single" w:sz="4" w:space="0" w:color="auto"/>
            </w:tcBorders>
            <w:hideMark/>
          </w:tcPr>
          <w:p w14:paraId="098EACB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AveExpr</w:t>
            </w:r>
          </w:p>
        </w:tc>
        <w:tc>
          <w:tcPr>
            <w:tcW w:w="845" w:type="dxa"/>
            <w:tcBorders>
              <w:top w:val="single" w:sz="4" w:space="0" w:color="auto"/>
              <w:bottom w:val="single" w:sz="4" w:space="0" w:color="auto"/>
            </w:tcBorders>
            <w:hideMark/>
          </w:tcPr>
          <w:p w14:paraId="41849703"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t</w:t>
            </w:r>
          </w:p>
        </w:tc>
        <w:tc>
          <w:tcPr>
            <w:tcW w:w="1128" w:type="dxa"/>
            <w:tcBorders>
              <w:top w:val="single" w:sz="4" w:space="0" w:color="auto"/>
              <w:bottom w:val="single" w:sz="4" w:space="0" w:color="auto"/>
            </w:tcBorders>
            <w:hideMark/>
          </w:tcPr>
          <w:p w14:paraId="16A2203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P.Value</w:t>
            </w:r>
          </w:p>
        </w:tc>
        <w:tc>
          <w:tcPr>
            <w:tcW w:w="1269" w:type="dxa"/>
            <w:tcBorders>
              <w:top w:val="single" w:sz="4" w:space="0" w:color="auto"/>
              <w:bottom w:val="single" w:sz="4" w:space="0" w:color="auto"/>
            </w:tcBorders>
            <w:hideMark/>
          </w:tcPr>
          <w:p w14:paraId="64BA9474"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adj.P.Val</w:t>
            </w:r>
          </w:p>
        </w:tc>
        <w:tc>
          <w:tcPr>
            <w:tcW w:w="981" w:type="dxa"/>
            <w:tcBorders>
              <w:top w:val="single" w:sz="4" w:space="0" w:color="auto"/>
              <w:bottom w:val="single" w:sz="4" w:space="0" w:color="auto"/>
            </w:tcBorders>
            <w:hideMark/>
          </w:tcPr>
          <w:p w14:paraId="64DE0200"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B</w:t>
            </w:r>
          </w:p>
        </w:tc>
        <w:tc>
          <w:tcPr>
            <w:tcW w:w="2648" w:type="dxa"/>
            <w:tcBorders>
              <w:top w:val="single" w:sz="4" w:space="0" w:color="auto"/>
              <w:bottom w:val="single" w:sz="4" w:space="0" w:color="auto"/>
            </w:tcBorders>
            <w:hideMark/>
          </w:tcPr>
          <w:p w14:paraId="72D102FE"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comparison</w:t>
            </w:r>
          </w:p>
        </w:tc>
        <w:tc>
          <w:tcPr>
            <w:tcW w:w="1978" w:type="dxa"/>
            <w:tcBorders>
              <w:top w:val="single" w:sz="4" w:space="0" w:color="auto"/>
              <w:bottom w:val="single" w:sz="4" w:space="0" w:color="auto"/>
            </w:tcBorders>
            <w:hideMark/>
          </w:tcPr>
          <w:p w14:paraId="576CC8FA"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direction_RawP</w:t>
            </w:r>
          </w:p>
        </w:tc>
      </w:tr>
      <w:tr w:rsidR="00D81832" w:rsidRPr="00D81832" w14:paraId="730BE7F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tcBorders>
            <w:hideMark/>
          </w:tcPr>
          <w:p w14:paraId="214432B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 Cells.IO360</w:t>
            </w:r>
          </w:p>
        </w:tc>
        <w:tc>
          <w:tcPr>
            <w:tcW w:w="835" w:type="dxa"/>
            <w:tcBorders>
              <w:top w:val="single" w:sz="4" w:space="0" w:color="auto"/>
            </w:tcBorders>
            <w:hideMark/>
          </w:tcPr>
          <w:p w14:paraId="505AA5D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w:t>
            </w:r>
          </w:p>
        </w:tc>
        <w:tc>
          <w:tcPr>
            <w:tcW w:w="1089" w:type="dxa"/>
            <w:tcBorders>
              <w:top w:val="single" w:sz="4" w:space="0" w:color="auto"/>
            </w:tcBorders>
            <w:hideMark/>
          </w:tcPr>
          <w:p w14:paraId="40982F1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8.60</w:t>
            </w:r>
          </w:p>
        </w:tc>
        <w:tc>
          <w:tcPr>
            <w:tcW w:w="845" w:type="dxa"/>
            <w:tcBorders>
              <w:top w:val="single" w:sz="4" w:space="0" w:color="auto"/>
            </w:tcBorders>
            <w:hideMark/>
          </w:tcPr>
          <w:p w14:paraId="29549D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-2.22</w:t>
            </w:r>
          </w:p>
        </w:tc>
        <w:tc>
          <w:tcPr>
            <w:tcW w:w="1128" w:type="dxa"/>
            <w:tcBorders>
              <w:top w:val="single" w:sz="4" w:space="0" w:color="auto"/>
            </w:tcBorders>
            <w:hideMark/>
          </w:tcPr>
          <w:p w14:paraId="2E1F2D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0.028</w:t>
            </w:r>
          </w:p>
        </w:tc>
        <w:tc>
          <w:tcPr>
            <w:tcW w:w="1269" w:type="dxa"/>
            <w:tcBorders>
              <w:top w:val="single" w:sz="4" w:space="0" w:color="auto"/>
            </w:tcBorders>
            <w:hideMark/>
          </w:tcPr>
          <w:p w14:paraId="7D33AD1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tcBorders>
              <w:top w:val="single" w:sz="4" w:space="0" w:color="auto"/>
            </w:tcBorders>
            <w:hideMark/>
          </w:tcPr>
          <w:p w14:paraId="4284C41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-3.77</w:t>
            </w:r>
          </w:p>
        </w:tc>
        <w:tc>
          <w:tcPr>
            <w:tcW w:w="2648" w:type="dxa"/>
            <w:tcBorders>
              <w:top w:val="single" w:sz="4" w:space="0" w:color="auto"/>
            </w:tcBorders>
            <w:hideMark/>
          </w:tcPr>
          <w:p w14:paraId="7EBCFD3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tcBorders>
              <w:top w:val="single" w:sz="4" w:space="0" w:color="auto"/>
            </w:tcBorders>
            <w:hideMark/>
          </w:tcPr>
          <w:p w14:paraId="334B83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359583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ACF2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 Inflammation.IO360</w:t>
            </w:r>
          </w:p>
        </w:tc>
        <w:tc>
          <w:tcPr>
            <w:tcW w:w="835" w:type="dxa"/>
            <w:hideMark/>
          </w:tcPr>
          <w:p w14:paraId="67B85C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w:t>
            </w:r>
          </w:p>
        </w:tc>
        <w:tc>
          <w:tcPr>
            <w:tcW w:w="1089" w:type="dxa"/>
            <w:hideMark/>
          </w:tcPr>
          <w:p w14:paraId="26B5191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2.61</w:t>
            </w:r>
          </w:p>
        </w:tc>
        <w:tc>
          <w:tcPr>
            <w:tcW w:w="845" w:type="dxa"/>
            <w:hideMark/>
          </w:tcPr>
          <w:p w14:paraId="0C9073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1.68</w:t>
            </w:r>
          </w:p>
        </w:tc>
        <w:tc>
          <w:tcPr>
            <w:tcW w:w="1128" w:type="dxa"/>
            <w:hideMark/>
          </w:tcPr>
          <w:p w14:paraId="1C99AE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0.095</w:t>
            </w:r>
          </w:p>
        </w:tc>
        <w:tc>
          <w:tcPr>
            <w:tcW w:w="1269" w:type="dxa"/>
            <w:hideMark/>
          </w:tcPr>
          <w:p w14:paraId="4EB739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616C1D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-4.25</w:t>
            </w:r>
          </w:p>
        </w:tc>
        <w:tc>
          <w:tcPr>
            <w:tcW w:w="2648" w:type="dxa"/>
            <w:hideMark/>
          </w:tcPr>
          <w:p w14:paraId="1774DC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7929C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7DCCED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99B8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NOS2.IO360</w:t>
            </w:r>
          </w:p>
        </w:tc>
        <w:tc>
          <w:tcPr>
            <w:tcW w:w="835" w:type="dxa"/>
            <w:hideMark/>
          </w:tcPr>
          <w:p w14:paraId="155752F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5217319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845" w:type="dxa"/>
            <w:hideMark/>
          </w:tcPr>
          <w:p w14:paraId="5ED62F7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1.64</w:t>
            </w:r>
          </w:p>
        </w:tc>
        <w:tc>
          <w:tcPr>
            <w:tcW w:w="1128" w:type="dxa"/>
            <w:hideMark/>
          </w:tcPr>
          <w:p w14:paraId="59E8D3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0.104</w:t>
            </w:r>
          </w:p>
        </w:tc>
        <w:tc>
          <w:tcPr>
            <w:tcW w:w="1269" w:type="dxa"/>
            <w:hideMark/>
          </w:tcPr>
          <w:p w14:paraId="53F7A6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ECC809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2648" w:type="dxa"/>
            <w:hideMark/>
          </w:tcPr>
          <w:p w14:paraId="1A58A20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54C36B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8B81A6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CF81AA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Endothelial Cells.IO360</w:t>
            </w:r>
          </w:p>
        </w:tc>
        <w:tc>
          <w:tcPr>
            <w:tcW w:w="835" w:type="dxa"/>
            <w:hideMark/>
          </w:tcPr>
          <w:p w14:paraId="752409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027B5B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3.51</w:t>
            </w:r>
          </w:p>
        </w:tc>
        <w:tc>
          <w:tcPr>
            <w:tcW w:w="845" w:type="dxa"/>
            <w:hideMark/>
          </w:tcPr>
          <w:p w14:paraId="517FECC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1.57</w:t>
            </w:r>
          </w:p>
        </w:tc>
        <w:tc>
          <w:tcPr>
            <w:tcW w:w="1128" w:type="dxa"/>
            <w:hideMark/>
          </w:tcPr>
          <w:p w14:paraId="33AA55D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0.119</w:t>
            </w:r>
          </w:p>
        </w:tc>
        <w:tc>
          <w:tcPr>
            <w:tcW w:w="1269" w:type="dxa"/>
            <w:hideMark/>
          </w:tcPr>
          <w:p w14:paraId="28AB427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22902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-4.33</w:t>
            </w:r>
          </w:p>
        </w:tc>
        <w:tc>
          <w:tcPr>
            <w:tcW w:w="2648" w:type="dxa"/>
            <w:hideMark/>
          </w:tcPr>
          <w:p w14:paraId="35C63CD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117CA4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E508CC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D8B62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MAGEs.IO360</w:t>
            </w:r>
          </w:p>
        </w:tc>
        <w:tc>
          <w:tcPr>
            <w:tcW w:w="835" w:type="dxa"/>
            <w:hideMark/>
          </w:tcPr>
          <w:p w14:paraId="79D0075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3CB6C8B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845" w:type="dxa"/>
            <w:hideMark/>
          </w:tcPr>
          <w:p w14:paraId="4B3FA1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1.48</w:t>
            </w:r>
          </w:p>
        </w:tc>
        <w:tc>
          <w:tcPr>
            <w:tcW w:w="1128" w:type="dxa"/>
            <w:hideMark/>
          </w:tcPr>
          <w:p w14:paraId="6319DCA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0.141</w:t>
            </w:r>
          </w:p>
        </w:tc>
        <w:tc>
          <w:tcPr>
            <w:tcW w:w="1269" w:type="dxa"/>
            <w:hideMark/>
          </w:tcPr>
          <w:p w14:paraId="7231F8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020A17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-4.40</w:t>
            </w:r>
          </w:p>
        </w:tc>
        <w:tc>
          <w:tcPr>
            <w:tcW w:w="2648" w:type="dxa"/>
            <w:hideMark/>
          </w:tcPr>
          <w:p w14:paraId="6546EB8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CC5761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F21DEF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33667B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Cells.IO360</w:t>
            </w:r>
          </w:p>
        </w:tc>
        <w:tc>
          <w:tcPr>
            <w:tcW w:w="835" w:type="dxa"/>
            <w:hideMark/>
          </w:tcPr>
          <w:p w14:paraId="7935D03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2080B32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845" w:type="dxa"/>
            <w:hideMark/>
          </w:tcPr>
          <w:p w14:paraId="0466BB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1128" w:type="dxa"/>
            <w:hideMark/>
          </w:tcPr>
          <w:p w14:paraId="742E95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0.144</w:t>
            </w:r>
          </w:p>
        </w:tc>
        <w:tc>
          <w:tcPr>
            <w:tcW w:w="1269" w:type="dxa"/>
            <w:hideMark/>
          </w:tcPr>
          <w:p w14:paraId="3A29807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531A3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5D432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8E61E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68CE331"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172E83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Apoptosis.IO360</w:t>
            </w:r>
          </w:p>
        </w:tc>
        <w:tc>
          <w:tcPr>
            <w:tcW w:w="835" w:type="dxa"/>
            <w:hideMark/>
          </w:tcPr>
          <w:p w14:paraId="304475F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D6DECE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845" w:type="dxa"/>
            <w:hideMark/>
          </w:tcPr>
          <w:p w14:paraId="0D26486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1.46</w:t>
            </w:r>
          </w:p>
        </w:tc>
        <w:tc>
          <w:tcPr>
            <w:tcW w:w="1128" w:type="dxa"/>
            <w:hideMark/>
          </w:tcPr>
          <w:p w14:paraId="10B4578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0.147</w:t>
            </w:r>
          </w:p>
        </w:tc>
        <w:tc>
          <w:tcPr>
            <w:tcW w:w="1269" w:type="dxa"/>
            <w:hideMark/>
          </w:tcPr>
          <w:p w14:paraId="718FCF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350553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FB83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FFA75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42E9B5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5F4B3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CD8 T Cells.IO360</w:t>
            </w:r>
          </w:p>
        </w:tc>
        <w:tc>
          <w:tcPr>
            <w:tcW w:w="835" w:type="dxa"/>
            <w:hideMark/>
          </w:tcPr>
          <w:p w14:paraId="67A599E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089" w:type="dxa"/>
            <w:hideMark/>
          </w:tcPr>
          <w:p w14:paraId="570EF5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5.18</w:t>
            </w:r>
          </w:p>
        </w:tc>
        <w:tc>
          <w:tcPr>
            <w:tcW w:w="845" w:type="dxa"/>
            <w:hideMark/>
          </w:tcPr>
          <w:p w14:paraId="73DE0F1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1.45</w:t>
            </w:r>
          </w:p>
        </w:tc>
        <w:tc>
          <w:tcPr>
            <w:tcW w:w="1128" w:type="dxa"/>
            <w:hideMark/>
          </w:tcPr>
          <w:p w14:paraId="28F67A2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0.151</w:t>
            </w:r>
          </w:p>
        </w:tc>
        <w:tc>
          <w:tcPr>
            <w:tcW w:w="1269" w:type="dxa"/>
            <w:hideMark/>
          </w:tcPr>
          <w:p w14:paraId="12B8905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855A1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-4.42</w:t>
            </w:r>
          </w:p>
        </w:tc>
        <w:tc>
          <w:tcPr>
            <w:tcW w:w="2648" w:type="dxa"/>
            <w:hideMark/>
          </w:tcPr>
          <w:p w14:paraId="404E26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12A70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3423EE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091DF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 Loss.IO360</w:t>
            </w:r>
          </w:p>
        </w:tc>
        <w:tc>
          <w:tcPr>
            <w:tcW w:w="835" w:type="dxa"/>
            <w:hideMark/>
          </w:tcPr>
          <w:p w14:paraId="17CF2E4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023001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06C33B9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0AD3042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0.152</w:t>
            </w:r>
          </w:p>
        </w:tc>
        <w:tc>
          <w:tcPr>
            <w:tcW w:w="1269" w:type="dxa"/>
            <w:hideMark/>
          </w:tcPr>
          <w:p w14:paraId="5C5412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060F7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6AB95C5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4184C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985CA9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F72C96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 Cells.IO360</w:t>
            </w:r>
          </w:p>
        </w:tc>
        <w:tc>
          <w:tcPr>
            <w:tcW w:w="835" w:type="dxa"/>
            <w:hideMark/>
          </w:tcPr>
          <w:p w14:paraId="21A641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0.31</w:t>
            </w:r>
          </w:p>
        </w:tc>
        <w:tc>
          <w:tcPr>
            <w:tcW w:w="1089" w:type="dxa"/>
            <w:hideMark/>
          </w:tcPr>
          <w:p w14:paraId="0224E83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5.95</w:t>
            </w:r>
          </w:p>
        </w:tc>
        <w:tc>
          <w:tcPr>
            <w:tcW w:w="845" w:type="dxa"/>
            <w:hideMark/>
          </w:tcPr>
          <w:p w14:paraId="5CEC6DE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75400E8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0.153</w:t>
            </w:r>
          </w:p>
        </w:tc>
        <w:tc>
          <w:tcPr>
            <w:tcW w:w="1269" w:type="dxa"/>
            <w:hideMark/>
          </w:tcPr>
          <w:p w14:paraId="357B48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5A5045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5B2891A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E68E77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AC6CA0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CB968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CD56dim.IO360</w:t>
            </w:r>
          </w:p>
        </w:tc>
        <w:tc>
          <w:tcPr>
            <w:tcW w:w="835" w:type="dxa"/>
            <w:hideMark/>
          </w:tcPr>
          <w:p w14:paraId="6FEFD2A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5E7186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4.49</w:t>
            </w:r>
          </w:p>
        </w:tc>
        <w:tc>
          <w:tcPr>
            <w:tcW w:w="845" w:type="dxa"/>
            <w:hideMark/>
          </w:tcPr>
          <w:p w14:paraId="443130F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1.41</w:t>
            </w:r>
          </w:p>
        </w:tc>
        <w:tc>
          <w:tcPr>
            <w:tcW w:w="1128" w:type="dxa"/>
            <w:hideMark/>
          </w:tcPr>
          <w:p w14:paraId="2E2F3D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0.161</w:t>
            </w:r>
          </w:p>
        </w:tc>
        <w:tc>
          <w:tcPr>
            <w:tcW w:w="1269" w:type="dxa"/>
            <w:hideMark/>
          </w:tcPr>
          <w:p w14:paraId="654BE1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B22ADF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-4.45</w:t>
            </w:r>
          </w:p>
        </w:tc>
        <w:tc>
          <w:tcPr>
            <w:tcW w:w="2648" w:type="dxa"/>
            <w:hideMark/>
          </w:tcPr>
          <w:p w14:paraId="52674E9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03EF84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04DB38"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4238E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PD-1.IO360</w:t>
            </w:r>
          </w:p>
        </w:tc>
        <w:tc>
          <w:tcPr>
            <w:tcW w:w="835" w:type="dxa"/>
            <w:hideMark/>
          </w:tcPr>
          <w:p w14:paraId="728DC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0.34</w:t>
            </w:r>
          </w:p>
        </w:tc>
        <w:tc>
          <w:tcPr>
            <w:tcW w:w="1089" w:type="dxa"/>
            <w:hideMark/>
          </w:tcPr>
          <w:p w14:paraId="449360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5.74</w:t>
            </w:r>
          </w:p>
        </w:tc>
        <w:tc>
          <w:tcPr>
            <w:tcW w:w="845" w:type="dxa"/>
            <w:hideMark/>
          </w:tcPr>
          <w:p w14:paraId="64F24A4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1.39</w:t>
            </w:r>
          </w:p>
        </w:tc>
        <w:tc>
          <w:tcPr>
            <w:tcW w:w="1128" w:type="dxa"/>
            <w:hideMark/>
          </w:tcPr>
          <w:p w14:paraId="3E18AB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0.167</w:t>
            </w:r>
          </w:p>
        </w:tc>
        <w:tc>
          <w:tcPr>
            <w:tcW w:w="1269" w:type="dxa"/>
            <w:hideMark/>
          </w:tcPr>
          <w:p w14:paraId="5373B8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19846C8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43271A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E1DB0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D987AD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5AECF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Mast Cells.IO360</w:t>
            </w:r>
          </w:p>
        </w:tc>
        <w:tc>
          <w:tcPr>
            <w:tcW w:w="835" w:type="dxa"/>
            <w:hideMark/>
          </w:tcPr>
          <w:p w14:paraId="20411EE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w:t>
            </w:r>
          </w:p>
        </w:tc>
        <w:tc>
          <w:tcPr>
            <w:tcW w:w="1089" w:type="dxa"/>
            <w:hideMark/>
          </w:tcPr>
          <w:p w14:paraId="7D4BBB6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1.94</w:t>
            </w:r>
          </w:p>
        </w:tc>
        <w:tc>
          <w:tcPr>
            <w:tcW w:w="845" w:type="dxa"/>
            <w:hideMark/>
          </w:tcPr>
          <w:p w14:paraId="5D61CB7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1.38</w:t>
            </w:r>
          </w:p>
        </w:tc>
        <w:tc>
          <w:tcPr>
            <w:tcW w:w="1128" w:type="dxa"/>
            <w:hideMark/>
          </w:tcPr>
          <w:p w14:paraId="0BC86F8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0.169</w:t>
            </w:r>
          </w:p>
        </w:tc>
        <w:tc>
          <w:tcPr>
            <w:tcW w:w="1269" w:type="dxa"/>
            <w:hideMark/>
          </w:tcPr>
          <w:p w14:paraId="236B3D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430835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6D7911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89816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71B4CBE"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DAE76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DC.IO360</w:t>
            </w:r>
          </w:p>
        </w:tc>
        <w:tc>
          <w:tcPr>
            <w:tcW w:w="835" w:type="dxa"/>
            <w:hideMark/>
          </w:tcPr>
          <w:p w14:paraId="690152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72D4D5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4.38</w:t>
            </w:r>
          </w:p>
        </w:tc>
        <w:tc>
          <w:tcPr>
            <w:tcW w:w="845" w:type="dxa"/>
            <w:hideMark/>
          </w:tcPr>
          <w:p w14:paraId="6A0AD6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1.36</w:t>
            </w:r>
          </w:p>
        </w:tc>
        <w:tc>
          <w:tcPr>
            <w:tcW w:w="1128" w:type="dxa"/>
            <w:hideMark/>
          </w:tcPr>
          <w:p w14:paraId="3CC2E5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0.175</w:t>
            </w:r>
          </w:p>
        </w:tc>
        <w:tc>
          <w:tcPr>
            <w:tcW w:w="1269" w:type="dxa"/>
            <w:hideMark/>
          </w:tcPr>
          <w:p w14:paraId="1BFD6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3E04A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-4.48</w:t>
            </w:r>
          </w:p>
        </w:tc>
        <w:tc>
          <w:tcPr>
            <w:tcW w:w="2648" w:type="dxa"/>
            <w:hideMark/>
          </w:tcPr>
          <w:p w14:paraId="3169BC7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06ED6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8DFB78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D5C116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Glycolytic Activity.IO360</w:t>
            </w:r>
          </w:p>
        </w:tc>
        <w:tc>
          <w:tcPr>
            <w:tcW w:w="835" w:type="dxa"/>
            <w:hideMark/>
          </w:tcPr>
          <w:p w14:paraId="00148A5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2F0BF1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4.99</w:t>
            </w:r>
          </w:p>
        </w:tc>
        <w:tc>
          <w:tcPr>
            <w:tcW w:w="845" w:type="dxa"/>
            <w:hideMark/>
          </w:tcPr>
          <w:p w14:paraId="782BDB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1.32</w:t>
            </w:r>
          </w:p>
        </w:tc>
        <w:tc>
          <w:tcPr>
            <w:tcW w:w="1128" w:type="dxa"/>
            <w:hideMark/>
          </w:tcPr>
          <w:p w14:paraId="458788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0.188</w:t>
            </w:r>
          </w:p>
        </w:tc>
        <w:tc>
          <w:tcPr>
            <w:tcW w:w="1269" w:type="dxa"/>
            <w:hideMark/>
          </w:tcPr>
          <w:p w14:paraId="7B9658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1C2F25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-4.50</w:t>
            </w:r>
          </w:p>
        </w:tc>
        <w:tc>
          <w:tcPr>
            <w:tcW w:w="2648" w:type="dxa"/>
            <w:hideMark/>
          </w:tcPr>
          <w:p w14:paraId="2845337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1D44EC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856035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990CAE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 Cells.IO360</w:t>
            </w:r>
          </w:p>
        </w:tc>
        <w:tc>
          <w:tcPr>
            <w:tcW w:w="835" w:type="dxa"/>
            <w:hideMark/>
          </w:tcPr>
          <w:p w14:paraId="52C5D3D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0.32</w:t>
            </w:r>
          </w:p>
        </w:tc>
        <w:tc>
          <w:tcPr>
            <w:tcW w:w="1089" w:type="dxa"/>
            <w:hideMark/>
          </w:tcPr>
          <w:p w14:paraId="0A5DC9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5.96</w:t>
            </w:r>
          </w:p>
        </w:tc>
        <w:tc>
          <w:tcPr>
            <w:tcW w:w="845" w:type="dxa"/>
            <w:hideMark/>
          </w:tcPr>
          <w:p w14:paraId="4B0677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1.16</w:t>
            </w:r>
          </w:p>
        </w:tc>
        <w:tc>
          <w:tcPr>
            <w:tcW w:w="1128" w:type="dxa"/>
            <w:hideMark/>
          </w:tcPr>
          <w:p w14:paraId="5218D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0.248</w:t>
            </w:r>
          </w:p>
        </w:tc>
        <w:tc>
          <w:tcPr>
            <w:tcW w:w="1269" w:type="dxa"/>
            <w:hideMark/>
          </w:tcPr>
          <w:p w14:paraId="1D1F59C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56C46B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-4.60</w:t>
            </w:r>
          </w:p>
        </w:tc>
        <w:tc>
          <w:tcPr>
            <w:tcW w:w="2648" w:type="dxa"/>
            <w:hideMark/>
          </w:tcPr>
          <w:p w14:paraId="10ADA9A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7151C09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21737E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6CA4F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Downstream.IO360</w:t>
            </w:r>
          </w:p>
        </w:tc>
        <w:tc>
          <w:tcPr>
            <w:tcW w:w="835" w:type="dxa"/>
            <w:hideMark/>
          </w:tcPr>
          <w:p w14:paraId="5A685F6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7121EB3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5.00</w:t>
            </w:r>
          </w:p>
        </w:tc>
        <w:tc>
          <w:tcPr>
            <w:tcW w:w="845" w:type="dxa"/>
            <w:hideMark/>
          </w:tcPr>
          <w:p w14:paraId="3D4A225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1.15</w:t>
            </w:r>
          </w:p>
        </w:tc>
        <w:tc>
          <w:tcPr>
            <w:tcW w:w="1128" w:type="dxa"/>
            <w:hideMark/>
          </w:tcPr>
          <w:p w14:paraId="6013DFE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0.254</w:t>
            </w:r>
          </w:p>
        </w:tc>
        <w:tc>
          <w:tcPr>
            <w:tcW w:w="1269" w:type="dxa"/>
            <w:hideMark/>
          </w:tcPr>
          <w:p w14:paraId="7582B17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31DFBD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2648" w:type="dxa"/>
            <w:hideMark/>
          </w:tcPr>
          <w:p w14:paraId="7CBC4A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E74CE3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DF041B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C81CF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PD-L2.IO360</w:t>
            </w:r>
          </w:p>
        </w:tc>
        <w:tc>
          <w:tcPr>
            <w:tcW w:w="835" w:type="dxa"/>
            <w:hideMark/>
          </w:tcPr>
          <w:p w14:paraId="0B0C023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66BE446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5.73</w:t>
            </w:r>
          </w:p>
        </w:tc>
        <w:tc>
          <w:tcPr>
            <w:tcW w:w="845" w:type="dxa"/>
            <w:hideMark/>
          </w:tcPr>
          <w:p w14:paraId="2C525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-1.12</w:t>
            </w:r>
          </w:p>
        </w:tc>
        <w:tc>
          <w:tcPr>
            <w:tcW w:w="1128" w:type="dxa"/>
            <w:hideMark/>
          </w:tcPr>
          <w:p w14:paraId="6D02C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0.266</w:t>
            </w:r>
          </w:p>
        </w:tc>
        <w:tc>
          <w:tcPr>
            <w:tcW w:w="1269" w:type="dxa"/>
            <w:hideMark/>
          </w:tcPr>
          <w:p w14:paraId="1EAF6A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4A9E6C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-4.62</w:t>
            </w:r>
          </w:p>
        </w:tc>
        <w:tc>
          <w:tcPr>
            <w:tcW w:w="2648" w:type="dxa"/>
            <w:hideMark/>
          </w:tcPr>
          <w:p w14:paraId="56273B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A2E51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5FF878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16FE0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Proliferation.IO360</w:t>
            </w:r>
          </w:p>
        </w:tc>
        <w:tc>
          <w:tcPr>
            <w:tcW w:w="835" w:type="dxa"/>
            <w:hideMark/>
          </w:tcPr>
          <w:p w14:paraId="7E1C0A8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-0.13</w:t>
            </w:r>
          </w:p>
        </w:tc>
        <w:tc>
          <w:tcPr>
            <w:tcW w:w="1089" w:type="dxa"/>
            <w:hideMark/>
          </w:tcPr>
          <w:p w14:paraId="14CC37B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6.52</w:t>
            </w:r>
          </w:p>
        </w:tc>
        <w:tc>
          <w:tcPr>
            <w:tcW w:w="845" w:type="dxa"/>
            <w:hideMark/>
          </w:tcPr>
          <w:p w14:paraId="7982C9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-1.10</w:t>
            </w:r>
          </w:p>
        </w:tc>
        <w:tc>
          <w:tcPr>
            <w:tcW w:w="1128" w:type="dxa"/>
            <w:hideMark/>
          </w:tcPr>
          <w:p w14:paraId="2974CD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0.272</w:t>
            </w:r>
          </w:p>
        </w:tc>
        <w:tc>
          <w:tcPr>
            <w:tcW w:w="1269" w:type="dxa"/>
            <w:hideMark/>
          </w:tcPr>
          <w:p w14:paraId="010089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0CB542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2648" w:type="dxa"/>
            <w:hideMark/>
          </w:tcPr>
          <w:p w14:paraId="56A9EFE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0660CA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8EBDEC9"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00313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Lymphoid.IO360</w:t>
            </w:r>
          </w:p>
        </w:tc>
        <w:tc>
          <w:tcPr>
            <w:tcW w:w="835" w:type="dxa"/>
            <w:hideMark/>
          </w:tcPr>
          <w:p w14:paraId="0D6D1B1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2DB4405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6.24</w:t>
            </w:r>
          </w:p>
        </w:tc>
        <w:tc>
          <w:tcPr>
            <w:tcW w:w="845" w:type="dxa"/>
            <w:hideMark/>
          </w:tcPr>
          <w:p w14:paraId="7714B89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1.07</w:t>
            </w:r>
          </w:p>
        </w:tc>
        <w:tc>
          <w:tcPr>
            <w:tcW w:w="1128" w:type="dxa"/>
            <w:hideMark/>
          </w:tcPr>
          <w:p w14:paraId="70FA968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0.288</w:t>
            </w:r>
          </w:p>
        </w:tc>
        <w:tc>
          <w:tcPr>
            <w:tcW w:w="1269" w:type="dxa"/>
            <w:hideMark/>
          </w:tcPr>
          <w:p w14:paraId="586CB34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0.691</w:t>
            </w:r>
          </w:p>
        </w:tc>
        <w:tc>
          <w:tcPr>
            <w:tcW w:w="981" w:type="dxa"/>
            <w:hideMark/>
          </w:tcPr>
          <w:p w14:paraId="5D273BC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-4.65</w:t>
            </w:r>
          </w:p>
        </w:tc>
        <w:tc>
          <w:tcPr>
            <w:tcW w:w="2648" w:type="dxa"/>
            <w:hideMark/>
          </w:tcPr>
          <w:p w14:paraId="501736D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5A012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4A2EBF"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BCE765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TH1 Cells.IO360</w:t>
            </w:r>
          </w:p>
        </w:tc>
        <w:tc>
          <w:tcPr>
            <w:tcW w:w="835" w:type="dxa"/>
            <w:hideMark/>
          </w:tcPr>
          <w:p w14:paraId="1A9E159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3DADEC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845" w:type="dxa"/>
            <w:hideMark/>
          </w:tcPr>
          <w:p w14:paraId="5460B8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1D8761A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0.332</w:t>
            </w:r>
          </w:p>
        </w:tc>
        <w:tc>
          <w:tcPr>
            <w:tcW w:w="1269" w:type="dxa"/>
            <w:hideMark/>
          </w:tcPr>
          <w:p w14:paraId="6DBB32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418538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-4.69</w:t>
            </w:r>
          </w:p>
        </w:tc>
        <w:tc>
          <w:tcPr>
            <w:tcW w:w="2648" w:type="dxa"/>
            <w:hideMark/>
          </w:tcPr>
          <w:p w14:paraId="6330AC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D4968E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7071225D"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CF04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Cytotoxicity.IO360</w:t>
            </w:r>
          </w:p>
        </w:tc>
        <w:tc>
          <w:tcPr>
            <w:tcW w:w="835" w:type="dxa"/>
            <w:hideMark/>
          </w:tcPr>
          <w:p w14:paraId="7880F1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w:t>
            </w:r>
          </w:p>
        </w:tc>
        <w:tc>
          <w:tcPr>
            <w:tcW w:w="1089" w:type="dxa"/>
            <w:hideMark/>
          </w:tcPr>
          <w:p w14:paraId="05AAEC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6.13</w:t>
            </w:r>
          </w:p>
        </w:tc>
        <w:tc>
          <w:tcPr>
            <w:tcW w:w="845" w:type="dxa"/>
            <w:hideMark/>
          </w:tcPr>
          <w:p w14:paraId="093A7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221CFF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0.336</w:t>
            </w:r>
          </w:p>
        </w:tc>
        <w:tc>
          <w:tcPr>
            <w:tcW w:w="1269" w:type="dxa"/>
            <w:hideMark/>
          </w:tcPr>
          <w:p w14:paraId="4D8AE90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651A40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2648" w:type="dxa"/>
            <w:hideMark/>
          </w:tcPr>
          <w:p w14:paraId="799099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B596B2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79FA31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F4050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IDO1.IO360</w:t>
            </w:r>
          </w:p>
        </w:tc>
        <w:tc>
          <w:tcPr>
            <w:tcW w:w="835" w:type="dxa"/>
            <w:hideMark/>
          </w:tcPr>
          <w:p w14:paraId="215D557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14A529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4.72</w:t>
            </w:r>
          </w:p>
        </w:tc>
        <w:tc>
          <w:tcPr>
            <w:tcW w:w="845" w:type="dxa"/>
            <w:hideMark/>
          </w:tcPr>
          <w:p w14:paraId="1F3F6A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w:t>
            </w:r>
          </w:p>
        </w:tc>
        <w:tc>
          <w:tcPr>
            <w:tcW w:w="1128" w:type="dxa"/>
            <w:hideMark/>
          </w:tcPr>
          <w:p w14:paraId="5EF752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0.394</w:t>
            </w:r>
          </w:p>
        </w:tc>
        <w:tc>
          <w:tcPr>
            <w:tcW w:w="1269" w:type="dxa"/>
            <w:hideMark/>
          </w:tcPr>
          <w:p w14:paraId="512EABD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0682A5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-4.74</w:t>
            </w:r>
          </w:p>
        </w:tc>
        <w:tc>
          <w:tcPr>
            <w:tcW w:w="2648" w:type="dxa"/>
            <w:hideMark/>
          </w:tcPr>
          <w:p w14:paraId="2D8D3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D7BF6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B0CF3F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240908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TGF-Beta.IO360</w:t>
            </w:r>
          </w:p>
        </w:tc>
        <w:tc>
          <w:tcPr>
            <w:tcW w:w="835" w:type="dxa"/>
            <w:hideMark/>
          </w:tcPr>
          <w:p w14:paraId="01F58F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49B19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5.13</w:t>
            </w:r>
          </w:p>
        </w:tc>
        <w:tc>
          <w:tcPr>
            <w:tcW w:w="845" w:type="dxa"/>
            <w:hideMark/>
          </w:tcPr>
          <w:p w14:paraId="0D34B6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w:t>
            </w:r>
          </w:p>
        </w:tc>
        <w:tc>
          <w:tcPr>
            <w:tcW w:w="1128" w:type="dxa"/>
            <w:hideMark/>
          </w:tcPr>
          <w:p w14:paraId="3A50927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0.419</w:t>
            </w:r>
          </w:p>
        </w:tc>
        <w:tc>
          <w:tcPr>
            <w:tcW w:w="1269" w:type="dxa"/>
            <w:hideMark/>
          </w:tcPr>
          <w:p w14:paraId="4010B3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5BC2490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-4.76</w:t>
            </w:r>
          </w:p>
        </w:tc>
        <w:tc>
          <w:tcPr>
            <w:tcW w:w="2648" w:type="dxa"/>
            <w:hideMark/>
          </w:tcPr>
          <w:p w14:paraId="4F26EE9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39C3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51E1F7B"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AF93F3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Inflammatory Chemokines.IO360</w:t>
            </w:r>
          </w:p>
        </w:tc>
        <w:tc>
          <w:tcPr>
            <w:tcW w:w="835" w:type="dxa"/>
            <w:hideMark/>
          </w:tcPr>
          <w:p w14:paraId="46FA5EE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w:t>
            </w:r>
          </w:p>
        </w:tc>
        <w:tc>
          <w:tcPr>
            <w:tcW w:w="1089" w:type="dxa"/>
            <w:hideMark/>
          </w:tcPr>
          <w:p w14:paraId="0E17493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4.55</w:t>
            </w:r>
          </w:p>
        </w:tc>
        <w:tc>
          <w:tcPr>
            <w:tcW w:w="845" w:type="dxa"/>
            <w:hideMark/>
          </w:tcPr>
          <w:p w14:paraId="2E617F0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w:t>
            </w:r>
          </w:p>
        </w:tc>
        <w:tc>
          <w:tcPr>
            <w:tcW w:w="1128" w:type="dxa"/>
            <w:hideMark/>
          </w:tcPr>
          <w:p w14:paraId="6D530F8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0.424</w:t>
            </w:r>
          </w:p>
        </w:tc>
        <w:tc>
          <w:tcPr>
            <w:tcW w:w="1269" w:type="dxa"/>
            <w:hideMark/>
          </w:tcPr>
          <w:p w14:paraId="26877B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6A02F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-4.77</w:t>
            </w:r>
          </w:p>
        </w:tc>
        <w:tc>
          <w:tcPr>
            <w:tcW w:w="2648" w:type="dxa"/>
            <w:hideMark/>
          </w:tcPr>
          <w:p w14:paraId="76AA61F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17D0B1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621406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AA942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Treg.IO360</w:t>
            </w:r>
          </w:p>
        </w:tc>
        <w:tc>
          <w:tcPr>
            <w:tcW w:w="835" w:type="dxa"/>
            <w:hideMark/>
          </w:tcPr>
          <w:p w14:paraId="2E0201F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1E12D4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5.46</w:t>
            </w:r>
          </w:p>
        </w:tc>
        <w:tc>
          <w:tcPr>
            <w:tcW w:w="845" w:type="dxa"/>
            <w:hideMark/>
          </w:tcPr>
          <w:p w14:paraId="53769AB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w:t>
            </w:r>
          </w:p>
        </w:tc>
        <w:tc>
          <w:tcPr>
            <w:tcW w:w="1128" w:type="dxa"/>
            <w:hideMark/>
          </w:tcPr>
          <w:p w14:paraId="08192C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0.475</w:t>
            </w:r>
          </w:p>
        </w:tc>
        <w:tc>
          <w:tcPr>
            <w:tcW w:w="1269" w:type="dxa"/>
            <w:hideMark/>
          </w:tcPr>
          <w:p w14:paraId="48D0E1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06963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-4.80</w:t>
            </w:r>
          </w:p>
        </w:tc>
        <w:tc>
          <w:tcPr>
            <w:tcW w:w="2648" w:type="dxa"/>
            <w:hideMark/>
          </w:tcPr>
          <w:p w14:paraId="2AC75E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D76803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FFA0FB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4AF9B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Exhausted CD8.IO360</w:t>
            </w:r>
          </w:p>
        </w:tc>
        <w:tc>
          <w:tcPr>
            <w:tcW w:w="835" w:type="dxa"/>
            <w:hideMark/>
          </w:tcPr>
          <w:p w14:paraId="1FFC145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24A5A61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6.28</w:t>
            </w:r>
          </w:p>
        </w:tc>
        <w:tc>
          <w:tcPr>
            <w:tcW w:w="845" w:type="dxa"/>
            <w:hideMark/>
          </w:tcPr>
          <w:p w14:paraId="01E0F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E84BA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34F7878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7163D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0BA803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7A8560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7A5E1F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3A5F0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JAKSTAT Loss.IO360</w:t>
            </w:r>
          </w:p>
        </w:tc>
        <w:tc>
          <w:tcPr>
            <w:tcW w:w="835" w:type="dxa"/>
            <w:hideMark/>
          </w:tcPr>
          <w:p w14:paraId="755DB2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26918E6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3910EAC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590C64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4B8144D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93B671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244F5C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13A40D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749A327"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1DB19C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Stroma.IO360</w:t>
            </w:r>
          </w:p>
        </w:tc>
        <w:tc>
          <w:tcPr>
            <w:tcW w:w="835" w:type="dxa"/>
            <w:hideMark/>
          </w:tcPr>
          <w:p w14:paraId="5D7989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0.12</w:t>
            </w:r>
          </w:p>
        </w:tc>
        <w:tc>
          <w:tcPr>
            <w:tcW w:w="1089" w:type="dxa"/>
            <w:hideMark/>
          </w:tcPr>
          <w:p w14:paraId="1A8E0D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845" w:type="dxa"/>
            <w:hideMark/>
          </w:tcPr>
          <w:p w14:paraId="56B648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A11BE7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05C40D4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F46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5DDF5EF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D4ABD3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9F8FB1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F04BD2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Hypoxia.IO360</w:t>
            </w:r>
          </w:p>
        </w:tc>
        <w:tc>
          <w:tcPr>
            <w:tcW w:w="835" w:type="dxa"/>
            <w:hideMark/>
          </w:tcPr>
          <w:p w14:paraId="73DA2F0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144BFF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4.02</w:t>
            </w:r>
          </w:p>
        </w:tc>
        <w:tc>
          <w:tcPr>
            <w:tcW w:w="845" w:type="dxa"/>
            <w:hideMark/>
          </w:tcPr>
          <w:p w14:paraId="4294F1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67137A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0.508</w:t>
            </w:r>
          </w:p>
        </w:tc>
        <w:tc>
          <w:tcPr>
            <w:tcW w:w="1269" w:type="dxa"/>
            <w:hideMark/>
          </w:tcPr>
          <w:p w14:paraId="7144F9A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7E2B76A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4BA4A1D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5E129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9337E6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FC52540"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CTLA4.IO360</w:t>
            </w:r>
          </w:p>
        </w:tc>
        <w:tc>
          <w:tcPr>
            <w:tcW w:w="835" w:type="dxa"/>
            <w:hideMark/>
          </w:tcPr>
          <w:p w14:paraId="5932F3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0.21</w:t>
            </w:r>
          </w:p>
        </w:tc>
        <w:tc>
          <w:tcPr>
            <w:tcW w:w="1089" w:type="dxa"/>
            <w:hideMark/>
          </w:tcPr>
          <w:p w14:paraId="12A7C0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6.22</w:t>
            </w:r>
          </w:p>
        </w:tc>
        <w:tc>
          <w:tcPr>
            <w:tcW w:w="845" w:type="dxa"/>
            <w:hideMark/>
          </w:tcPr>
          <w:p w14:paraId="48925B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31BA0C4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0.510</w:t>
            </w:r>
          </w:p>
        </w:tc>
        <w:tc>
          <w:tcPr>
            <w:tcW w:w="1269" w:type="dxa"/>
            <w:hideMark/>
          </w:tcPr>
          <w:p w14:paraId="4975F4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5BE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7357D4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B8A0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D38C776"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84008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APM.IO360</w:t>
            </w:r>
          </w:p>
        </w:tc>
        <w:tc>
          <w:tcPr>
            <w:tcW w:w="835" w:type="dxa"/>
            <w:hideMark/>
          </w:tcPr>
          <w:p w14:paraId="7E159BE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1E0ACA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5.80</w:t>
            </w:r>
          </w:p>
        </w:tc>
        <w:tc>
          <w:tcPr>
            <w:tcW w:w="845" w:type="dxa"/>
            <w:hideMark/>
          </w:tcPr>
          <w:p w14:paraId="1F102B4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-0.62</w:t>
            </w:r>
          </w:p>
        </w:tc>
        <w:tc>
          <w:tcPr>
            <w:tcW w:w="1128" w:type="dxa"/>
            <w:hideMark/>
          </w:tcPr>
          <w:p w14:paraId="4A59C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0.539</w:t>
            </w:r>
          </w:p>
        </w:tc>
        <w:tc>
          <w:tcPr>
            <w:tcW w:w="1269" w:type="dxa"/>
            <w:hideMark/>
          </w:tcPr>
          <w:p w14:paraId="705D482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45A537A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3273D9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167266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7B6253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648BA6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IL10.IO360</w:t>
            </w:r>
          </w:p>
        </w:tc>
        <w:tc>
          <w:tcPr>
            <w:tcW w:w="835" w:type="dxa"/>
            <w:hideMark/>
          </w:tcPr>
          <w:p w14:paraId="3F2304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089" w:type="dxa"/>
            <w:hideMark/>
          </w:tcPr>
          <w:p w14:paraId="3D6297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6.66</w:t>
            </w:r>
          </w:p>
        </w:tc>
        <w:tc>
          <w:tcPr>
            <w:tcW w:w="845" w:type="dxa"/>
            <w:hideMark/>
          </w:tcPr>
          <w:p w14:paraId="0A6BE1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1128" w:type="dxa"/>
            <w:hideMark/>
          </w:tcPr>
          <w:p w14:paraId="67BA9D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0.552</w:t>
            </w:r>
          </w:p>
        </w:tc>
        <w:tc>
          <w:tcPr>
            <w:tcW w:w="1269" w:type="dxa"/>
            <w:hideMark/>
          </w:tcPr>
          <w:p w14:paraId="7D4289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7C9610B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7EC119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0FD7D2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ED0E00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1BF959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Immunoproteasome.IO360</w:t>
            </w:r>
          </w:p>
        </w:tc>
        <w:tc>
          <w:tcPr>
            <w:tcW w:w="835" w:type="dxa"/>
            <w:hideMark/>
          </w:tcPr>
          <w:p w14:paraId="7DDA821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2BCB9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5.99</w:t>
            </w:r>
          </w:p>
        </w:tc>
        <w:tc>
          <w:tcPr>
            <w:tcW w:w="845" w:type="dxa"/>
            <w:hideMark/>
          </w:tcPr>
          <w:p w14:paraId="5D27BF0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-0.56</w:t>
            </w:r>
          </w:p>
        </w:tc>
        <w:tc>
          <w:tcPr>
            <w:tcW w:w="1128" w:type="dxa"/>
            <w:hideMark/>
          </w:tcPr>
          <w:p w14:paraId="58D830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0.579</w:t>
            </w:r>
          </w:p>
        </w:tc>
        <w:tc>
          <w:tcPr>
            <w:tcW w:w="1269" w:type="dxa"/>
            <w:hideMark/>
          </w:tcPr>
          <w:p w14:paraId="78D250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0.817</w:t>
            </w:r>
          </w:p>
        </w:tc>
        <w:tc>
          <w:tcPr>
            <w:tcW w:w="981" w:type="dxa"/>
            <w:hideMark/>
          </w:tcPr>
          <w:p w14:paraId="37736EC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-4.84</w:t>
            </w:r>
          </w:p>
        </w:tc>
        <w:tc>
          <w:tcPr>
            <w:tcW w:w="2648" w:type="dxa"/>
            <w:hideMark/>
          </w:tcPr>
          <w:p w14:paraId="36F9DD4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AABE0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D87547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E2E3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Hypermutation.IO360</w:t>
            </w:r>
          </w:p>
        </w:tc>
        <w:tc>
          <w:tcPr>
            <w:tcW w:w="835" w:type="dxa"/>
            <w:hideMark/>
          </w:tcPr>
          <w:p w14:paraId="5DAA479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88891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1.01</w:t>
            </w:r>
          </w:p>
        </w:tc>
        <w:tc>
          <w:tcPr>
            <w:tcW w:w="845" w:type="dxa"/>
            <w:hideMark/>
          </w:tcPr>
          <w:p w14:paraId="5A34070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w:t>
            </w:r>
          </w:p>
        </w:tc>
        <w:tc>
          <w:tcPr>
            <w:tcW w:w="1128" w:type="dxa"/>
            <w:hideMark/>
          </w:tcPr>
          <w:p w14:paraId="18FDD3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0.641</w:t>
            </w:r>
          </w:p>
        </w:tc>
        <w:tc>
          <w:tcPr>
            <w:tcW w:w="1269" w:type="dxa"/>
            <w:hideMark/>
          </w:tcPr>
          <w:p w14:paraId="5C999F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C8553B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45FC82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322EA6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13667A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BC08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B7-H3.IO360</w:t>
            </w:r>
          </w:p>
        </w:tc>
        <w:tc>
          <w:tcPr>
            <w:tcW w:w="835" w:type="dxa"/>
            <w:hideMark/>
          </w:tcPr>
          <w:p w14:paraId="23B155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6520453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2.83</w:t>
            </w:r>
          </w:p>
        </w:tc>
        <w:tc>
          <w:tcPr>
            <w:tcW w:w="845" w:type="dxa"/>
            <w:hideMark/>
          </w:tcPr>
          <w:p w14:paraId="220BA4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0.46</w:t>
            </w:r>
          </w:p>
        </w:tc>
        <w:tc>
          <w:tcPr>
            <w:tcW w:w="1128" w:type="dxa"/>
            <w:hideMark/>
          </w:tcPr>
          <w:p w14:paraId="33A9D6B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0.643</w:t>
            </w:r>
          </w:p>
        </w:tc>
        <w:tc>
          <w:tcPr>
            <w:tcW w:w="1269" w:type="dxa"/>
            <w:hideMark/>
          </w:tcPr>
          <w:p w14:paraId="159FEB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30DE10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16AFA1E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AE3D3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2A1CF19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33B03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MMR Loss.IO360</w:t>
            </w:r>
          </w:p>
        </w:tc>
        <w:tc>
          <w:tcPr>
            <w:tcW w:w="835" w:type="dxa"/>
            <w:hideMark/>
          </w:tcPr>
          <w:p w14:paraId="5CFBDE1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w:t>
            </w:r>
          </w:p>
        </w:tc>
        <w:tc>
          <w:tcPr>
            <w:tcW w:w="1089" w:type="dxa"/>
            <w:hideMark/>
          </w:tcPr>
          <w:p w14:paraId="4583BCF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1.35</w:t>
            </w:r>
          </w:p>
        </w:tc>
        <w:tc>
          <w:tcPr>
            <w:tcW w:w="845" w:type="dxa"/>
            <w:hideMark/>
          </w:tcPr>
          <w:p w14:paraId="69F655A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w:t>
            </w:r>
          </w:p>
        </w:tc>
        <w:tc>
          <w:tcPr>
            <w:tcW w:w="1128" w:type="dxa"/>
            <w:hideMark/>
          </w:tcPr>
          <w:p w14:paraId="2A40F1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0.676</w:t>
            </w:r>
          </w:p>
        </w:tc>
        <w:tc>
          <w:tcPr>
            <w:tcW w:w="1269" w:type="dxa"/>
            <w:hideMark/>
          </w:tcPr>
          <w:p w14:paraId="1887969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24A9D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7AEB61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306E2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F65C071"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36BED4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PD-L1.IO360</w:t>
            </w:r>
          </w:p>
        </w:tc>
        <w:tc>
          <w:tcPr>
            <w:tcW w:w="835" w:type="dxa"/>
            <w:hideMark/>
          </w:tcPr>
          <w:p w14:paraId="4E7B10C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623F0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5.52</w:t>
            </w:r>
          </w:p>
        </w:tc>
        <w:tc>
          <w:tcPr>
            <w:tcW w:w="845" w:type="dxa"/>
            <w:hideMark/>
          </w:tcPr>
          <w:p w14:paraId="267EA5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0.38</w:t>
            </w:r>
          </w:p>
        </w:tc>
        <w:tc>
          <w:tcPr>
            <w:tcW w:w="1128" w:type="dxa"/>
            <w:hideMark/>
          </w:tcPr>
          <w:p w14:paraId="63AD67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0.703</w:t>
            </w:r>
          </w:p>
        </w:tc>
        <w:tc>
          <w:tcPr>
            <w:tcW w:w="1269" w:type="dxa"/>
            <w:hideMark/>
          </w:tcPr>
          <w:p w14:paraId="0E5FC26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AB262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4F498F5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540D5AE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0E028B4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D94651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TIS.IO360</w:t>
            </w:r>
          </w:p>
        </w:tc>
        <w:tc>
          <w:tcPr>
            <w:tcW w:w="835" w:type="dxa"/>
            <w:hideMark/>
          </w:tcPr>
          <w:p w14:paraId="60F6625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6726A42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7.85</w:t>
            </w:r>
          </w:p>
        </w:tc>
        <w:tc>
          <w:tcPr>
            <w:tcW w:w="845" w:type="dxa"/>
            <w:hideMark/>
          </w:tcPr>
          <w:p w14:paraId="507447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128" w:type="dxa"/>
            <w:hideMark/>
          </w:tcPr>
          <w:p w14:paraId="17D9AA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0.714</w:t>
            </w:r>
          </w:p>
        </w:tc>
        <w:tc>
          <w:tcPr>
            <w:tcW w:w="1269" w:type="dxa"/>
            <w:hideMark/>
          </w:tcPr>
          <w:p w14:paraId="146D32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C42DCA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11C4287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2D50C0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072B74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2A65C8B"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Myeloid.IO360</w:t>
            </w:r>
          </w:p>
        </w:tc>
        <w:tc>
          <w:tcPr>
            <w:tcW w:w="835" w:type="dxa"/>
            <w:hideMark/>
          </w:tcPr>
          <w:p w14:paraId="1338FEF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0C9AF61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845" w:type="dxa"/>
            <w:hideMark/>
          </w:tcPr>
          <w:p w14:paraId="2FE0BE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5BF195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0.728</w:t>
            </w:r>
          </w:p>
        </w:tc>
        <w:tc>
          <w:tcPr>
            <w:tcW w:w="1269" w:type="dxa"/>
            <w:hideMark/>
          </w:tcPr>
          <w:p w14:paraId="5DF857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B3719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66538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89F40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5F9F86F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EE929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CD45.IO360</w:t>
            </w:r>
          </w:p>
        </w:tc>
        <w:tc>
          <w:tcPr>
            <w:tcW w:w="835" w:type="dxa"/>
            <w:hideMark/>
          </w:tcPr>
          <w:p w14:paraId="7A7B46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65663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7.65</w:t>
            </w:r>
          </w:p>
        </w:tc>
        <w:tc>
          <w:tcPr>
            <w:tcW w:w="845" w:type="dxa"/>
            <w:hideMark/>
          </w:tcPr>
          <w:p w14:paraId="1B2F777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070650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0.729</w:t>
            </w:r>
          </w:p>
        </w:tc>
        <w:tc>
          <w:tcPr>
            <w:tcW w:w="1269" w:type="dxa"/>
            <w:hideMark/>
          </w:tcPr>
          <w:p w14:paraId="18412FB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7D06D7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877CD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0CD50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2DF83F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60A0B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Neutrophils.IO360</w:t>
            </w:r>
          </w:p>
        </w:tc>
        <w:tc>
          <w:tcPr>
            <w:tcW w:w="835" w:type="dxa"/>
            <w:hideMark/>
          </w:tcPr>
          <w:p w14:paraId="4A6CC0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9149F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4.04</w:t>
            </w:r>
          </w:p>
        </w:tc>
        <w:tc>
          <w:tcPr>
            <w:tcW w:w="845" w:type="dxa"/>
            <w:hideMark/>
          </w:tcPr>
          <w:p w14:paraId="3745B9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0.30</w:t>
            </w:r>
          </w:p>
        </w:tc>
        <w:tc>
          <w:tcPr>
            <w:tcW w:w="1128" w:type="dxa"/>
            <w:hideMark/>
          </w:tcPr>
          <w:p w14:paraId="08E0AF8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0.765</w:t>
            </w:r>
          </w:p>
        </w:tc>
        <w:tc>
          <w:tcPr>
            <w:tcW w:w="1269" w:type="dxa"/>
            <w:hideMark/>
          </w:tcPr>
          <w:p w14:paraId="2EBAC1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0.874</w:t>
            </w:r>
          </w:p>
        </w:tc>
        <w:tc>
          <w:tcPr>
            <w:tcW w:w="981" w:type="dxa"/>
            <w:hideMark/>
          </w:tcPr>
          <w:p w14:paraId="4DA70E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-4.90</w:t>
            </w:r>
          </w:p>
        </w:tc>
        <w:tc>
          <w:tcPr>
            <w:tcW w:w="2648" w:type="dxa"/>
            <w:hideMark/>
          </w:tcPr>
          <w:p w14:paraId="7C1928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6C458A8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40F3762"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3D602A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Gamma.IO360</w:t>
            </w:r>
          </w:p>
        </w:tc>
        <w:tc>
          <w:tcPr>
            <w:tcW w:w="835" w:type="dxa"/>
            <w:hideMark/>
          </w:tcPr>
          <w:p w14:paraId="14319B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E1F23B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6.21</w:t>
            </w:r>
          </w:p>
        </w:tc>
        <w:tc>
          <w:tcPr>
            <w:tcW w:w="845" w:type="dxa"/>
            <w:hideMark/>
          </w:tcPr>
          <w:p w14:paraId="1BA95E4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128" w:type="dxa"/>
            <w:hideMark/>
          </w:tcPr>
          <w:p w14:paraId="4B91770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0.819</w:t>
            </w:r>
          </w:p>
        </w:tc>
        <w:tc>
          <w:tcPr>
            <w:tcW w:w="1269" w:type="dxa"/>
            <w:hideMark/>
          </w:tcPr>
          <w:p w14:paraId="268FD6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0.915</w:t>
            </w:r>
          </w:p>
        </w:tc>
        <w:tc>
          <w:tcPr>
            <w:tcW w:w="981" w:type="dxa"/>
            <w:hideMark/>
          </w:tcPr>
          <w:p w14:paraId="77201FB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6772D7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3BC3DD5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14804C0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6CC9035"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TIGIT.IO360</w:t>
            </w:r>
          </w:p>
        </w:tc>
        <w:tc>
          <w:tcPr>
            <w:tcW w:w="835" w:type="dxa"/>
            <w:hideMark/>
          </w:tcPr>
          <w:p w14:paraId="60C5006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0.05</w:t>
            </w:r>
          </w:p>
        </w:tc>
        <w:tc>
          <w:tcPr>
            <w:tcW w:w="1089" w:type="dxa"/>
            <w:hideMark/>
          </w:tcPr>
          <w:p w14:paraId="00ADE76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6.75</w:t>
            </w:r>
          </w:p>
        </w:tc>
        <w:tc>
          <w:tcPr>
            <w:tcW w:w="845" w:type="dxa"/>
            <w:hideMark/>
          </w:tcPr>
          <w:p w14:paraId="2A9449A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128" w:type="dxa"/>
            <w:hideMark/>
          </w:tcPr>
          <w:p w14:paraId="15D9F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0.870</w:t>
            </w:r>
          </w:p>
        </w:tc>
        <w:tc>
          <w:tcPr>
            <w:tcW w:w="1269" w:type="dxa"/>
            <w:hideMark/>
          </w:tcPr>
          <w:p w14:paraId="667AA16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0.949</w:t>
            </w:r>
          </w:p>
        </w:tc>
        <w:tc>
          <w:tcPr>
            <w:tcW w:w="981" w:type="dxa"/>
            <w:hideMark/>
          </w:tcPr>
          <w:p w14:paraId="098FDBA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59EBFCF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D536CC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DA35E6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8F29F6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MSI Predictor.IO360</w:t>
            </w:r>
          </w:p>
        </w:tc>
        <w:tc>
          <w:tcPr>
            <w:tcW w:w="835" w:type="dxa"/>
            <w:hideMark/>
          </w:tcPr>
          <w:p w14:paraId="2EDA4F5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0821BDE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845" w:type="dxa"/>
            <w:hideMark/>
          </w:tcPr>
          <w:p w14:paraId="117F1A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128" w:type="dxa"/>
            <w:hideMark/>
          </w:tcPr>
          <w:p w14:paraId="54356E5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0.923</w:t>
            </w:r>
          </w:p>
        </w:tc>
        <w:tc>
          <w:tcPr>
            <w:tcW w:w="1269" w:type="dxa"/>
            <w:hideMark/>
          </w:tcPr>
          <w:p w14:paraId="20D7D1D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0.985</w:t>
            </w:r>
          </w:p>
        </w:tc>
        <w:tc>
          <w:tcPr>
            <w:tcW w:w="981" w:type="dxa"/>
            <w:hideMark/>
          </w:tcPr>
          <w:p w14:paraId="1299AF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A691B0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D3D8EF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6A7DC8C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6924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Macrophages.IO360</w:t>
            </w:r>
          </w:p>
        </w:tc>
        <w:tc>
          <w:tcPr>
            <w:tcW w:w="835" w:type="dxa"/>
            <w:hideMark/>
          </w:tcPr>
          <w:p w14:paraId="4FA669D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3E3768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5.68</w:t>
            </w:r>
          </w:p>
        </w:tc>
        <w:tc>
          <w:tcPr>
            <w:tcW w:w="845" w:type="dxa"/>
            <w:hideMark/>
          </w:tcPr>
          <w:p w14:paraId="6EC0FD5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CC33FF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0.979</w:t>
            </w:r>
          </w:p>
        </w:tc>
        <w:tc>
          <w:tcPr>
            <w:tcW w:w="1269" w:type="dxa"/>
            <w:hideMark/>
          </w:tcPr>
          <w:p w14:paraId="6979559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6ED4AB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CED16F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4E95F8F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30CD531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68CE723"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MHC2.IO360</w:t>
            </w:r>
          </w:p>
        </w:tc>
        <w:tc>
          <w:tcPr>
            <w:tcW w:w="835" w:type="dxa"/>
            <w:hideMark/>
          </w:tcPr>
          <w:p w14:paraId="168C30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1B25430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6.37</w:t>
            </w:r>
          </w:p>
        </w:tc>
        <w:tc>
          <w:tcPr>
            <w:tcW w:w="845" w:type="dxa"/>
            <w:hideMark/>
          </w:tcPr>
          <w:p w14:paraId="7F8A1E1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0B1466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0.980</w:t>
            </w:r>
          </w:p>
        </w:tc>
        <w:tc>
          <w:tcPr>
            <w:tcW w:w="1269" w:type="dxa"/>
            <w:hideMark/>
          </w:tcPr>
          <w:p w14:paraId="5BE796F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5E986E8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6AA6473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hideMark/>
          </w:tcPr>
          <w:p w14:paraId="0807DD9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r w:rsidR="00D81832" w:rsidRPr="00D81832" w14:paraId="485382B3"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tcBorders>
              <w:bottom w:val="single" w:sz="4" w:space="0" w:color="auto"/>
            </w:tcBorders>
            <w:hideMark/>
          </w:tcPr>
          <w:p w14:paraId="4FFA1DC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ARG1.IO360</w:t>
            </w:r>
          </w:p>
        </w:tc>
        <w:tc>
          <w:tcPr>
            <w:tcW w:w="835" w:type="dxa"/>
            <w:tcBorders>
              <w:bottom w:val="single" w:sz="4" w:space="0" w:color="auto"/>
            </w:tcBorders>
            <w:hideMark/>
          </w:tcPr>
          <w:p w14:paraId="4956505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tcBorders>
              <w:bottom w:val="single" w:sz="4" w:space="0" w:color="auto"/>
            </w:tcBorders>
            <w:hideMark/>
          </w:tcPr>
          <w:p w14:paraId="0F55C2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1.72</w:t>
            </w:r>
          </w:p>
        </w:tc>
        <w:tc>
          <w:tcPr>
            <w:tcW w:w="845" w:type="dxa"/>
            <w:tcBorders>
              <w:bottom w:val="single" w:sz="4" w:space="0" w:color="auto"/>
            </w:tcBorders>
            <w:hideMark/>
          </w:tcPr>
          <w:p w14:paraId="6806E9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-0.01</w:t>
            </w:r>
          </w:p>
        </w:tc>
        <w:tc>
          <w:tcPr>
            <w:tcW w:w="1128" w:type="dxa"/>
            <w:tcBorders>
              <w:bottom w:val="single" w:sz="4" w:space="0" w:color="auto"/>
            </w:tcBorders>
            <w:hideMark/>
          </w:tcPr>
          <w:p w14:paraId="6C301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1269" w:type="dxa"/>
            <w:tcBorders>
              <w:bottom w:val="single" w:sz="4" w:space="0" w:color="auto"/>
            </w:tcBorders>
            <w:hideMark/>
          </w:tcPr>
          <w:p w14:paraId="0B716C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tcBorders>
              <w:bottom w:val="single" w:sz="4" w:space="0" w:color="auto"/>
            </w:tcBorders>
            <w:hideMark/>
          </w:tcPr>
          <w:p w14:paraId="195307E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tcBorders>
              <w:bottom w:val="single" w:sz="4" w:space="0" w:color="auto"/>
            </w:tcBorders>
            <w:hideMark/>
          </w:tcPr>
          <w:p w14:paraId="6E0EC2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Failure vs Sustained</w:t>
            </w:r>
          </w:p>
        </w:tc>
        <w:tc>
          <w:tcPr>
            <w:tcW w:w="1978" w:type="dxa"/>
            <w:tcBorders>
              <w:bottom w:val="single" w:sz="4" w:space="0" w:color="auto"/>
            </w:tcBorders>
            <w:hideMark/>
          </w:tcPr>
          <w:p w14:paraId="47454AC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Not significant</w:t>
            </w:r>
          </w:p>
        </w:tc>
      </w:tr>
    </w:tbl>
    <w:p w14:paraId="65725053" w14:textId="77777777" w:rsidR="0094675C" w:rsidRDefault="0094675C" w:rsidP="00D81832">
      <w:pPr>
        <w:spacing w:line="480" w:lineRule="auto"/>
        <w:jc w:val="both"/>
        <w:rPr>
          <w:rFonts w:ascii="Times New Roman" w:hAnsi="Times New Roman" w:cs="Times New Roman"/>
          <w:lang w:val="en-US"/>
        </w:rPr>
        <w:sectPr w:rsidR="0094675C" w:rsidSect="00756E06">
          <w:pgSz w:w="16838" w:h="11906" w:orient="landscape"/>
          <w:pgMar w:top="1701" w:right="1417" w:bottom="1701" w:left="1417" w:header="708" w:footer="708" w:gutter="0"/>
          <w:lnNumType w:countBy="1" w:restart="continuous"/>
          <w:cols w:space="708"/>
          <w:docGrid w:linePitch="360"/>
        </w:sectPr>
      </w:pPr>
    </w:p>
    <w:p w14:paraId="6A783A78" w14:textId="53269F7A" w:rsidR="0094675C" w:rsidRDefault="0094675C" w:rsidP="0094675C">
      <w:pPr>
        <w:spacing w:line="480" w:lineRule="auto"/>
        <w:jc w:val="cente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0BC0FF3D" wp14:editId="50EA0055">
            <wp:extent cx="5479383" cy="2578262"/>
            <wp:effectExtent l="0" t="0" r="7620" b="0"/>
            <wp:docPr id="520646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6491" name="Imagem 5206464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00452" cy="2588176"/>
                    </a:xfrm>
                    <a:prstGeom prst="rect">
                      <a:avLst/>
                    </a:prstGeom>
                  </pic:spPr>
                </pic:pic>
              </a:graphicData>
            </a:graphic>
          </wp:inline>
        </w:drawing>
      </w:r>
    </w:p>
    <w:p w14:paraId="6AE428B1" w14:textId="77777777" w:rsidR="0094675C" w:rsidRDefault="0094675C" w:rsidP="00D81832">
      <w:pPr>
        <w:spacing w:line="480" w:lineRule="auto"/>
        <w:jc w:val="both"/>
        <w:rPr>
          <w:rFonts w:ascii="Times New Roman" w:hAnsi="Times New Roman" w:cs="Times New Roman"/>
          <w:lang w:val="en-US"/>
        </w:rPr>
        <w:sectPr w:rsidR="0094675C" w:rsidSect="0094675C">
          <w:pgSz w:w="11906" w:h="16838"/>
          <w:pgMar w:top="1417" w:right="1701" w:bottom="1417" w:left="1701" w:header="708" w:footer="708" w:gutter="0"/>
          <w:lnNumType w:countBy="1" w:restart="continuous"/>
          <w:cols w:space="708"/>
          <w:docGrid w:linePitch="360"/>
        </w:sectPr>
      </w:pPr>
      <w:r w:rsidRPr="0094675C">
        <w:rPr>
          <w:rFonts w:ascii="Times New Roman" w:hAnsi="Times New Roman" w:cs="Times New Roman"/>
          <w:b/>
          <w:bCs/>
          <w:lang w:val="en-US"/>
        </w:rPr>
        <w:t>Supplementary Figure 2. Longitudinal transcriptomic evolution and mechanisms of acquired resistance following Axi-cel therapy in the ZUMA-1 study. (A)</w:t>
      </w:r>
      <w:r w:rsidRPr="0094675C">
        <w:rPr>
          <w:rFonts w:ascii="Times New Roman" w:hAnsi="Times New Roman" w:cs="Times New Roman"/>
          <w:lang w:val="en-US"/>
        </w:rPr>
        <w:t xml:space="preserve"> Volcano plot illustrating the paired analysis of differential gene expression between post-CAR T and baseline samples. Significance is highlighted based on an unadjusted p-value &lt; 0.05 and an absolute log2 fold change &gt; 0.5 (dashed lines). Genes with increased expression following CAR T infusion are represented in red, while those with reduced expression are shown in blue. </w:t>
      </w:r>
      <w:r w:rsidRPr="0094675C">
        <w:rPr>
          <w:rFonts w:ascii="Times New Roman" w:hAnsi="Times New Roman" w:cs="Times New Roman"/>
          <w:b/>
          <w:bCs/>
          <w:lang w:val="en-US"/>
        </w:rPr>
        <w:t>(B)</w:t>
      </w:r>
      <w:r w:rsidRPr="0094675C">
        <w:rPr>
          <w:rFonts w:ascii="Times New Roman" w:hAnsi="Times New Roman" w:cs="Times New Roman"/>
          <w:lang w:val="en-US"/>
        </w:rPr>
        <w:t xml:space="preserve"> Standard Gene Set Enrichment Analysis (GSEA) plots for key MSigDB Hallmark pathways with significantly increased expression in post-CAR T samples. The residual tumor microenvironment demonstrates marked induction of inflammatory signaling (IL6/JAK/STAT3, Complement, Coagulation) and tissue remodeling programs (Epithelial-Mesenchymal Transition).</w:t>
      </w:r>
    </w:p>
    <w:p w14:paraId="0A3F822C" w14:textId="03DCC401" w:rsidR="0094675C" w:rsidRDefault="0094675C" w:rsidP="00D81832">
      <w:pPr>
        <w:spacing w:line="480" w:lineRule="auto"/>
        <w:jc w:val="both"/>
        <w:rPr>
          <w:rFonts w:ascii="Times New Roman" w:hAnsi="Times New Roman" w:cs="Times New Roman"/>
          <w:lang w:val="en-US"/>
        </w:rPr>
      </w:pPr>
    </w:p>
    <w:p w14:paraId="672BAC08" w14:textId="77777777" w:rsidR="0094675C" w:rsidRDefault="0094675C" w:rsidP="00D81832">
      <w:pPr>
        <w:spacing w:line="480" w:lineRule="auto"/>
        <w:jc w:val="both"/>
        <w:rPr>
          <w:rFonts w:ascii="Times New Roman" w:hAnsi="Times New Roman" w:cs="Times New Roman"/>
          <w:b/>
          <w:bCs/>
          <w:lang w:val="en-US"/>
        </w:rPr>
      </w:pPr>
    </w:p>
    <w:p w14:paraId="39E9996A" w14:textId="43B823BA" w:rsidR="000C069A" w:rsidRDefault="004B3329" w:rsidP="00D81832">
      <w:pPr>
        <w:spacing w:line="480" w:lineRule="auto"/>
        <w:jc w:val="both"/>
        <w:rPr>
          <w:rFonts w:ascii="Times New Roman" w:hAnsi="Times New Roman" w:cs="Times New Roman"/>
          <w:lang w:val="en-US"/>
        </w:rPr>
      </w:pPr>
      <w:r w:rsidRPr="004B3329">
        <w:rPr>
          <w:rFonts w:ascii="Times New Roman" w:hAnsi="Times New Roman" w:cs="Times New Roman"/>
          <w:b/>
          <w:bCs/>
          <w:lang w:val="en-US"/>
        </w:rPr>
        <w:t>Supplementary Table 5. Prognostic evaluation of differentially expressed genes (DEGs) identified as candidate predictive biomarkers.</w:t>
      </w:r>
      <w:r w:rsidRPr="004B3329">
        <w:rPr>
          <w:rFonts w:ascii="Times New Roman" w:hAnsi="Times New Roman" w:cs="Times New Roman"/>
          <w:lang w:val="en-US"/>
        </w:rPr>
        <w:t xml:space="preserve"> Survival analyses were employed to determine the clinical impact of candidate genes on </w:t>
      </w:r>
      <w:r w:rsidRPr="00AB2743">
        <w:rPr>
          <w:rFonts w:ascii="Times New Roman" w:hAnsi="Times New Roman" w:cs="Times New Roman"/>
          <w:strike/>
          <w:color w:val="EE0000"/>
          <w:lang w:val="en-US"/>
        </w:rPr>
        <w:t>event-free survival (</w:t>
      </w:r>
      <w:r w:rsidRPr="004B3329">
        <w:rPr>
          <w:rFonts w:ascii="Times New Roman" w:hAnsi="Times New Roman" w:cs="Times New Roman"/>
          <w:lang w:val="en-US"/>
        </w:rPr>
        <w:t>EFS</w:t>
      </w:r>
      <w:r w:rsidRPr="00AB2743">
        <w:rPr>
          <w:rFonts w:ascii="Times New Roman" w:hAnsi="Times New Roman" w:cs="Times New Roman"/>
          <w:strike/>
          <w:color w:val="EE0000"/>
          <w:lang w:val="en-US"/>
        </w:rPr>
        <w:t>)</w:t>
      </w:r>
      <w:r w:rsidRPr="004B3329">
        <w:rPr>
          <w:rFonts w:ascii="Times New Roman" w:hAnsi="Times New Roman" w:cs="Times New Roman"/>
          <w:lang w:val="en-US"/>
        </w:rPr>
        <w:t xml:space="preserve"> in patients undergoing anti-CD19 CAR T-cell therapy. For each DEG derived from baseline and paired longitudinal time points in the ZUMA-1 study, as well as the Axi-cel arm of the ZUMA-7 study, the table details the statistical significance derived from the log-rank test of Kaplan-Meier estimates (KM_PValue) alongside the initial univariate Cox proportional hazards regression metrics (UniCox_PValue and UniCox_HR). For biomarkers subjected to independent validation, multivariable Cox model metrics are presented, encompassing the Hazard Ratio adjusted for clinical covariates (MultiCox_HR), the corresponding 95% confidence intervals (CI_lower and CI_upper), and the final adjusted statistical significance (MultiCox_PValue). </w:t>
      </w:r>
    </w:p>
    <w:tbl>
      <w:tblPr>
        <w:tblStyle w:val="TabelaSimples4"/>
        <w:tblW w:w="12246" w:type="dxa"/>
        <w:tblLook w:val="04A0" w:firstRow="1" w:lastRow="0" w:firstColumn="1" w:lastColumn="0" w:noHBand="0" w:noVBand="1"/>
      </w:tblPr>
      <w:tblGrid>
        <w:gridCol w:w="1390"/>
        <w:gridCol w:w="1474"/>
        <w:gridCol w:w="1848"/>
        <w:gridCol w:w="1483"/>
        <w:gridCol w:w="1683"/>
        <w:gridCol w:w="1176"/>
        <w:gridCol w:w="1217"/>
        <w:gridCol w:w="2048"/>
      </w:tblGrid>
      <w:tr w:rsidR="004B3329" w:rsidRPr="004B3329" w14:paraId="74BC15FD" w14:textId="77777777" w:rsidTr="004B332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3F6A4A24" w14:textId="77777777" w:rsidR="004B3329" w:rsidRPr="004B3329" w:rsidRDefault="004B3329" w:rsidP="004B3329">
            <w:pPr>
              <w:jc w:val="both"/>
              <w:rPr>
                <w:rFonts w:ascii="Times New Roman" w:hAnsi="Times New Roman" w:cs="Times New Roman"/>
              </w:rPr>
            </w:pPr>
            <w:r w:rsidRPr="004B3329">
              <w:rPr>
                <w:rFonts w:ascii="Times New Roman" w:hAnsi="Times New Roman" w:cs="Times New Roman"/>
              </w:rPr>
              <w:t>Gene</w:t>
            </w:r>
          </w:p>
        </w:tc>
        <w:tc>
          <w:tcPr>
            <w:tcW w:w="1459" w:type="dxa"/>
            <w:tcBorders>
              <w:top w:val="single" w:sz="4" w:space="0" w:color="auto"/>
              <w:bottom w:val="single" w:sz="4" w:space="0" w:color="auto"/>
            </w:tcBorders>
            <w:hideMark/>
          </w:tcPr>
          <w:p w14:paraId="6BAB2ABB"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KM_PValue</w:t>
            </w:r>
          </w:p>
        </w:tc>
        <w:tc>
          <w:tcPr>
            <w:tcW w:w="1829" w:type="dxa"/>
            <w:tcBorders>
              <w:top w:val="single" w:sz="4" w:space="0" w:color="auto"/>
              <w:bottom w:val="single" w:sz="4" w:space="0" w:color="auto"/>
            </w:tcBorders>
            <w:hideMark/>
          </w:tcPr>
          <w:p w14:paraId="2093381A"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UniCox_PValue</w:t>
            </w:r>
          </w:p>
        </w:tc>
        <w:tc>
          <w:tcPr>
            <w:tcW w:w="0" w:type="auto"/>
            <w:tcBorders>
              <w:top w:val="single" w:sz="4" w:space="0" w:color="auto"/>
              <w:bottom w:val="single" w:sz="4" w:space="0" w:color="auto"/>
            </w:tcBorders>
            <w:hideMark/>
          </w:tcPr>
          <w:p w14:paraId="4ADC1423"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UniCox_HR</w:t>
            </w:r>
          </w:p>
        </w:tc>
        <w:tc>
          <w:tcPr>
            <w:tcW w:w="0" w:type="auto"/>
            <w:tcBorders>
              <w:top w:val="single" w:sz="4" w:space="0" w:color="auto"/>
              <w:bottom w:val="single" w:sz="4" w:space="0" w:color="auto"/>
            </w:tcBorders>
            <w:hideMark/>
          </w:tcPr>
          <w:p w14:paraId="77FD629F"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MultiCox_HR</w:t>
            </w:r>
          </w:p>
        </w:tc>
        <w:tc>
          <w:tcPr>
            <w:tcW w:w="0" w:type="auto"/>
            <w:tcBorders>
              <w:top w:val="single" w:sz="4" w:space="0" w:color="auto"/>
              <w:bottom w:val="single" w:sz="4" w:space="0" w:color="auto"/>
            </w:tcBorders>
            <w:hideMark/>
          </w:tcPr>
          <w:p w14:paraId="4EBD5AC8"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CI_lower</w:t>
            </w:r>
          </w:p>
        </w:tc>
        <w:tc>
          <w:tcPr>
            <w:tcW w:w="0" w:type="auto"/>
            <w:tcBorders>
              <w:top w:val="single" w:sz="4" w:space="0" w:color="auto"/>
              <w:bottom w:val="single" w:sz="4" w:space="0" w:color="auto"/>
            </w:tcBorders>
            <w:hideMark/>
          </w:tcPr>
          <w:p w14:paraId="51508F95"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CI_upper</w:t>
            </w:r>
          </w:p>
        </w:tc>
        <w:tc>
          <w:tcPr>
            <w:tcW w:w="0" w:type="auto"/>
            <w:tcBorders>
              <w:top w:val="single" w:sz="4" w:space="0" w:color="auto"/>
              <w:bottom w:val="single" w:sz="4" w:space="0" w:color="auto"/>
            </w:tcBorders>
            <w:hideMark/>
          </w:tcPr>
          <w:p w14:paraId="1AA13AAC"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MultiCox_PValue</w:t>
            </w:r>
          </w:p>
        </w:tc>
      </w:tr>
      <w:tr w:rsidR="004B3329" w:rsidRPr="004B3329" w14:paraId="1E8472F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EA490B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CCL20</w:t>
            </w:r>
          </w:p>
        </w:tc>
        <w:tc>
          <w:tcPr>
            <w:tcW w:w="1459" w:type="dxa"/>
            <w:tcBorders>
              <w:top w:val="single" w:sz="4" w:space="0" w:color="auto"/>
            </w:tcBorders>
            <w:hideMark/>
          </w:tcPr>
          <w:p w14:paraId="3A513FA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0.00091</w:t>
            </w:r>
          </w:p>
        </w:tc>
        <w:tc>
          <w:tcPr>
            <w:tcW w:w="1829" w:type="dxa"/>
            <w:tcBorders>
              <w:top w:val="single" w:sz="4" w:space="0" w:color="auto"/>
            </w:tcBorders>
            <w:hideMark/>
          </w:tcPr>
          <w:p w14:paraId="5A03F5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tcBorders>
              <w:top w:val="single" w:sz="4" w:space="0" w:color="auto"/>
            </w:tcBorders>
            <w:hideMark/>
          </w:tcPr>
          <w:p w14:paraId="64E4CE0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tcBorders>
              <w:top w:val="single" w:sz="4" w:space="0" w:color="auto"/>
            </w:tcBorders>
            <w:hideMark/>
          </w:tcPr>
          <w:p w14:paraId="38C0AF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1.26</w:t>
            </w:r>
          </w:p>
        </w:tc>
        <w:tc>
          <w:tcPr>
            <w:tcW w:w="0" w:type="auto"/>
            <w:tcBorders>
              <w:top w:val="single" w:sz="4" w:space="0" w:color="auto"/>
            </w:tcBorders>
            <w:hideMark/>
          </w:tcPr>
          <w:p w14:paraId="5313A3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tcBorders>
              <w:top w:val="single" w:sz="4" w:space="0" w:color="auto"/>
            </w:tcBorders>
            <w:hideMark/>
          </w:tcPr>
          <w:p w14:paraId="337ED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1.51</w:t>
            </w:r>
          </w:p>
        </w:tc>
        <w:tc>
          <w:tcPr>
            <w:tcW w:w="0" w:type="auto"/>
            <w:tcBorders>
              <w:top w:val="single" w:sz="4" w:space="0" w:color="auto"/>
            </w:tcBorders>
            <w:hideMark/>
          </w:tcPr>
          <w:p w14:paraId="2404F63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0.01496</w:t>
            </w:r>
          </w:p>
        </w:tc>
      </w:tr>
      <w:tr w:rsidR="004B3329" w:rsidRPr="004B3329" w14:paraId="011F231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A56D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MAGEA12</w:t>
            </w:r>
          </w:p>
        </w:tc>
        <w:tc>
          <w:tcPr>
            <w:tcW w:w="1459" w:type="dxa"/>
            <w:hideMark/>
          </w:tcPr>
          <w:p w14:paraId="0B21BD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0.47997</w:t>
            </w:r>
          </w:p>
        </w:tc>
        <w:tc>
          <w:tcPr>
            <w:tcW w:w="1829" w:type="dxa"/>
            <w:hideMark/>
          </w:tcPr>
          <w:p w14:paraId="286585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0.58232</w:t>
            </w:r>
          </w:p>
        </w:tc>
        <w:tc>
          <w:tcPr>
            <w:tcW w:w="0" w:type="auto"/>
            <w:hideMark/>
          </w:tcPr>
          <w:p w14:paraId="59CB15F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5F166E4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92B4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2DF5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325C8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6FF446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90E8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TSLP</w:t>
            </w:r>
          </w:p>
        </w:tc>
        <w:tc>
          <w:tcPr>
            <w:tcW w:w="1459" w:type="dxa"/>
            <w:hideMark/>
          </w:tcPr>
          <w:p w14:paraId="2C452E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0.28853</w:t>
            </w:r>
          </w:p>
        </w:tc>
        <w:tc>
          <w:tcPr>
            <w:tcW w:w="1829" w:type="dxa"/>
            <w:hideMark/>
          </w:tcPr>
          <w:p w14:paraId="7502DA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0.15390</w:t>
            </w:r>
          </w:p>
        </w:tc>
        <w:tc>
          <w:tcPr>
            <w:tcW w:w="0" w:type="auto"/>
            <w:hideMark/>
          </w:tcPr>
          <w:p w14:paraId="09856BE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5E8967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86184A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2B344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80EB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6A12BA"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F02B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ULBP2</w:t>
            </w:r>
          </w:p>
        </w:tc>
        <w:tc>
          <w:tcPr>
            <w:tcW w:w="1459" w:type="dxa"/>
            <w:hideMark/>
          </w:tcPr>
          <w:p w14:paraId="1DCF8E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0.38568</w:t>
            </w:r>
          </w:p>
        </w:tc>
        <w:tc>
          <w:tcPr>
            <w:tcW w:w="1829" w:type="dxa"/>
            <w:hideMark/>
          </w:tcPr>
          <w:p w14:paraId="3E8F67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0.68895</w:t>
            </w:r>
          </w:p>
        </w:tc>
        <w:tc>
          <w:tcPr>
            <w:tcW w:w="0" w:type="auto"/>
            <w:hideMark/>
          </w:tcPr>
          <w:p w14:paraId="1E899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032E7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D872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D43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DD77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44016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5D47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MX1</w:t>
            </w:r>
          </w:p>
        </w:tc>
        <w:tc>
          <w:tcPr>
            <w:tcW w:w="1459" w:type="dxa"/>
            <w:hideMark/>
          </w:tcPr>
          <w:p w14:paraId="66855E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0.47882</w:t>
            </w:r>
          </w:p>
        </w:tc>
        <w:tc>
          <w:tcPr>
            <w:tcW w:w="1829" w:type="dxa"/>
            <w:hideMark/>
          </w:tcPr>
          <w:p w14:paraId="25778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0.57439</w:t>
            </w:r>
          </w:p>
        </w:tc>
        <w:tc>
          <w:tcPr>
            <w:tcW w:w="0" w:type="auto"/>
            <w:hideMark/>
          </w:tcPr>
          <w:p w14:paraId="74B4DF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59E355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8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7AD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59A5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58FCB0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F6F35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IL24</w:t>
            </w:r>
          </w:p>
        </w:tc>
        <w:tc>
          <w:tcPr>
            <w:tcW w:w="1459" w:type="dxa"/>
            <w:hideMark/>
          </w:tcPr>
          <w:p w14:paraId="35E2DE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0.11270</w:t>
            </w:r>
          </w:p>
        </w:tc>
        <w:tc>
          <w:tcPr>
            <w:tcW w:w="1829" w:type="dxa"/>
            <w:hideMark/>
          </w:tcPr>
          <w:p w14:paraId="5B81724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0.06224</w:t>
            </w:r>
          </w:p>
        </w:tc>
        <w:tc>
          <w:tcPr>
            <w:tcW w:w="0" w:type="auto"/>
            <w:hideMark/>
          </w:tcPr>
          <w:p w14:paraId="10094B6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F9EB12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FF97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521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28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194863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88D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EPCAM</w:t>
            </w:r>
          </w:p>
        </w:tc>
        <w:tc>
          <w:tcPr>
            <w:tcW w:w="1459" w:type="dxa"/>
            <w:hideMark/>
          </w:tcPr>
          <w:p w14:paraId="16CA43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0.59865</w:t>
            </w:r>
          </w:p>
        </w:tc>
        <w:tc>
          <w:tcPr>
            <w:tcW w:w="1829" w:type="dxa"/>
            <w:hideMark/>
          </w:tcPr>
          <w:p w14:paraId="688E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0.00397</w:t>
            </w:r>
          </w:p>
        </w:tc>
        <w:tc>
          <w:tcPr>
            <w:tcW w:w="0" w:type="auto"/>
            <w:hideMark/>
          </w:tcPr>
          <w:p w14:paraId="30B3A9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77713A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CF75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D6D4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9180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4D444A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ED9D4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MAGEB2</w:t>
            </w:r>
          </w:p>
        </w:tc>
        <w:tc>
          <w:tcPr>
            <w:tcW w:w="1459" w:type="dxa"/>
            <w:hideMark/>
          </w:tcPr>
          <w:p w14:paraId="5BB7C11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0.77230</w:t>
            </w:r>
          </w:p>
        </w:tc>
        <w:tc>
          <w:tcPr>
            <w:tcW w:w="1829" w:type="dxa"/>
            <w:hideMark/>
          </w:tcPr>
          <w:p w14:paraId="3376E1A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0.10200</w:t>
            </w:r>
          </w:p>
        </w:tc>
        <w:tc>
          <w:tcPr>
            <w:tcW w:w="0" w:type="auto"/>
            <w:hideMark/>
          </w:tcPr>
          <w:p w14:paraId="72BB7EC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1DFBCA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FA49A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D26C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8646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376BD5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5B59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IFI27</w:t>
            </w:r>
          </w:p>
        </w:tc>
        <w:tc>
          <w:tcPr>
            <w:tcW w:w="1459" w:type="dxa"/>
            <w:hideMark/>
          </w:tcPr>
          <w:p w14:paraId="71965C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0.02493</w:t>
            </w:r>
          </w:p>
        </w:tc>
        <w:tc>
          <w:tcPr>
            <w:tcW w:w="1829" w:type="dxa"/>
            <w:hideMark/>
          </w:tcPr>
          <w:p w14:paraId="30590E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0.04114</w:t>
            </w:r>
          </w:p>
        </w:tc>
        <w:tc>
          <w:tcPr>
            <w:tcW w:w="0" w:type="auto"/>
            <w:hideMark/>
          </w:tcPr>
          <w:p w14:paraId="639B38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4D0A4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633593D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974FF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1.39</w:t>
            </w:r>
          </w:p>
        </w:tc>
        <w:tc>
          <w:tcPr>
            <w:tcW w:w="0" w:type="auto"/>
            <w:hideMark/>
          </w:tcPr>
          <w:p w14:paraId="388B5E7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0.04482</w:t>
            </w:r>
          </w:p>
        </w:tc>
      </w:tr>
      <w:tr w:rsidR="004B3329" w:rsidRPr="004B3329" w14:paraId="15B14E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4A8F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TNFSF12</w:t>
            </w:r>
          </w:p>
        </w:tc>
        <w:tc>
          <w:tcPr>
            <w:tcW w:w="1459" w:type="dxa"/>
            <w:hideMark/>
          </w:tcPr>
          <w:p w14:paraId="50623E6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0.68831</w:t>
            </w:r>
          </w:p>
        </w:tc>
        <w:tc>
          <w:tcPr>
            <w:tcW w:w="1829" w:type="dxa"/>
            <w:hideMark/>
          </w:tcPr>
          <w:p w14:paraId="6401E0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0.87945</w:t>
            </w:r>
          </w:p>
        </w:tc>
        <w:tc>
          <w:tcPr>
            <w:tcW w:w="0" w:type="auto"/>
            <w:hideMark/>
          </w:tcPr>
          <w:p w14:paraId="370C51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6E911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0611B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5C6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9EF1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CDC96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1F6B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BID</w:t>
            </w:r>
          </w:p>
        </w:tc>
        <w:tc>
          <w:tcPr>
            <w:tcW w:w="1459" w:type="dxa"/>
            <w:hideMark/>
          </w:tcPr>
          <w:p w14:paraId="265B17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0.20709</w:t>
            </w:r>
          </w:p>
        </w:tc>
        <w:tc>
          <w:tcPr>
            <w:tcW w:w="1829" w:type="dxa"/>
            <w:hideMark/>
          </w:tcPr>
          <w:p w14:paraId="0FA58A8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0.30244</w:t>
            </w:r>
          </w:p>
        </w:tc>
        <w:tc>
          <w:tcPr>
            <w:tcW w:w="0" w:type="auto"/>
            <w:hideMark/>
          </w:tcPr>
          <w:p w14:paraId="5CBF074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786D9C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5E71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2F68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C528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DBC93B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8B503F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KIR3DL2</w:t>
            </w:r>
          </w:p>
        </w:tc>
        <w:tc>
          <w:tcPr>
            <w:tcW w:w="1459" w:type="dxa"/>
            <w:hideMark/>
          </w:tcPr>
          <w:p w14:paraId="6365B2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0.02436</w:t>
            </w:r>
          </w:p>
        </w:tc>
        <w:tc>
          <w:tcPr>
            <w:tcW w:w="1829" w:type="dxa"/>
            <w:hideMark/>
          </w:tcPr>
          <w:p w14:paraId="4F6BC9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0.15274</w:t>
            </w:r>
          </w:p>
        </w:tc>
        <w:tc>
          <w:tcPr>
            <w:tcW w:w="0" w:type="auto"/>
            <w:hideMark/>
          </w:tcPr>
          <w:p w14:paraId="75200E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69DCDE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4CA8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DE833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E01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921B4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7AC37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STAT1</w:t>
            </w:r>
          </w:p>
        </w:tc>
        <w:tc>
          <w:tcPr>
            <w:tcW w:w="1459" w:type="dxa"/>
            <w:hideMark/>
          </w:tcPr>
          <w:p w14:paraId="2EA9A8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0.65511</w:t>
            </w:r>
          </w:p>
        </w:tc>
        <w:tc>
          <w:tcPr>
            <w:tcW w:w="1829" w:type="dxa"/>
            <w:hideMark/>
          </w:tcPr>
          <w:p w14:paraId="3DA237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0.29277</w:t>
            </w:r>
          </w:p>
        </w:tc>
        <w:tc>
          <w:tcPr>
            <w:tcW w:w="0" w:type="auto"/>
            <w:hideMark/>
          </w:tcPr>
          <w:p w14:paraId="1337E5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26726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29F2E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58F33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D7686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61737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2E370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ITGA4</w:t>
            </w:r>
          </w:p>
        </w:tc>
        <w:tc>
          <w:tcPr>
            <w:tcW w:w="1459" w:type="dxa"/>
            <w:hideMark/>
          </w:tcPr>
          <w:p w14:paraId="50011F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0.35843</w:t>
            </w:r>
          </w:p>
        </w:tc>
        <w:tc>
          <w:tcPr>
            <w:tcW w:w="1829" w:type="dxa"/>
            <w:hideMark/>
          </w:tcPr>
          <w:p w14:paraId="56352C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0.46730</w:t>
            </w:r>
          </w:p>
        </w:tc>
        <w:tc>
          <w:tcPr>
            <w:tcW w:w="0" w:type="auto"/>
            <w:hideMark/>
          </w:tcPr>
          <w:p w14:paraId="50E845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79AC972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3062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43907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DC1B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06ECCC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97D2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REN</w:t>
            </w:r>
          </w:p>
        </w:tc>
        <w:tc>
          <w:tcPr>
            <w:tcW w:w="1459" w:type="dxa"/>
            <w:hideMark/>
          </w:tcPr>
          <w:p w14:paraId="336BE30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0.35221</w:t>
            </w:r>
          </w:p>
        </w:tc>
        <w:tc>
          <w:tcPr>
            <w:tcW w:w="1829" w:type="dxa"/>
            <w:hideMark/>
          </w:tcPr>
          <w:p w14:paraId="4CF0BA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0.50761</w:t>
            </w:r>
          </w:p>
        </w:tc>
        <w:tc>
          <w:tcPr>
            <w:tcW w:w="0" w:type="auto"/>
            <w:hideMark/>
          </w:tcPr>
          <w:p w14:paraId="4A2C43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1F2890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135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AE2E2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2CEF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AFC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B2DF8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CXCL5</w:t>
            </w:r>
          </w:p>
        </w:tc>
        <w:tc>
          <w:tcPr>
            <w:tcW w:w="1459" w:type="dxa"/>
            <w:hideMark/>
          </w:tcPr>
          <w:p w14:paraId="7A3569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0.24931</w:t>
            </w:r>
          </w:p>
        </w:tc>
        <w:tc>
          <w:tcPr>
            <w:tcW w:w="1829" w:type="dxa"/>
            <w:hideMark/>
          </w:tcPr>
          <w:p w14:paraId="6E23D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0.65532</w:t>
            </w:r>
          </w:p>
        </w:tc>
        <w:tc>
          <w:tcPr>
            <w:tcW w:w="0" w:type="auto"/>
            <w:hideMark/>
          </w:tcPr>
          <w:p w14:paraId="700D7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4F18BB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F092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16DFDB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AB67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E5721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CC26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CD96</w:t>
            </w:r>
          </w:p>
        </w:tc>
        <w:tc>
          <w:tcPr>
            <w:tcW w:w="1459" w:type="dxa"/>
            <w:hideMark/>
          </w:tcPr>
          <w:p w14:paraId="0499CB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0.48458</w:t>
            </w:r>
          </w:p>
        </w:tc>
        <w:tc>
          <w:tcPr>
            <w:tcW w:w="1829" w:type="dxa"/>
            <w:hideMark/>
          </w:tcPr>
          <w:p w14:paraId="1B2DF7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0.93065</w:t>
            </w:r>
          </w:p>
        </w:tc>
        <w:tc>
          <w:tcPr>
            <w:tcW w:w="0" w:type="auto"/>
            <w:hideMark/>
          </w:tcPr>
          <w:p w14:paraId="4D83C2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2D21E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359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E034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93BA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F604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56FCA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MRC1</w:t>
            </w:r>
          </w:p>
        </w:tc>
        <w:tc>
          <w:tcPr>
            <w:tcW w:w="1459" w:type="dxa"/>
            <w:hideMark/>
          </w:tcPr>
          <w:p w14:paraId="382674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0.14201</w:t>
            </w:r>
          </w:p>
        </w:tc>
        <w:tc>
          <w:tcPr>
            <w:tcW w:w="1829" w:type="dxa"/>
            <w:hideMark/>
          </w:tcPr>
          <w:p w14:paraId="364755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0.08238</w:t>
            </w:r>
          </w:p>
        </w:tc>
        <w:tc>
          <w:tcPr>
            <w:tcW w:w="0" w:type="auto"/>
            <w:hideMark/>
          </w:tcPr>
          <w:p w14:paraId="69A259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1443FA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E905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C7F04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FD581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E21E90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B54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KIR3DL1</w:t>
            </w:r>
          </w:p>
        </w:tc>
        <w:tc>
          <w:tcPr>
            <w:tcW w:w="1459" w:type="dxa"/>
            <w:hideMark/>
          </w:tcPr>
          <w:p w14:paraId="02716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0.04642</w:t>
            </w:r>
          </w:p>
        </w:tc>
        <w:tc>
          <w:tcPr>
            <w:tcW w:w="1829" w:type="dxa"/>
            <w:hideMark/>
          </w:tcPr>
          <w:p w14:paraId="544A38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0.49332</w:t>
            </w:r>
          </w:p>
        </w:tc>
        <w:tc>
          <w:tcPr>
            <w:tcW w:w="0" w:type="auto"/>
            <w:hideMark/>
          </w:tcPr>
          <w:p w14:paraId="3E7154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C7AA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D69C7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3C567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BCE15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DA2BC4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F58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ARG2</w:t>
            </w:r>
          </w:p>
        </w:tc>
        <w:tc>
          <w:tcPr>
            <w:tcW w:w="1459" w:type="dxa"/>
            <w:hideMark/>
          </w:tcPr>
          <w:p w14:paraId="463EF3C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0.85037</w:t>
            </w:r>
          </w:p>
        </w:tc>
        <w:tc>
          <w:tcPr>
            <w:tcW w:w="1829" w:type="dxa"/>
            <w:hideMark/>
          </w:tcPr>
          <w:p w14:paraId="781BE1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0.69425</w:t>
            </w:r>
          </w:p>
        </w:tc>
        <w:tc>
          <w:tcPr>
            <w:tcW w:w="0" w:type="auto"/>
            <w:hideMark/>
          </w:tcPr>
          <w:p w14:paraId="60A035E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D407F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75F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057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252B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2415A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1D149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SLC11A1</w:t>
            </w:r>
          </w:p>
        </w:tc>
        <w:tc>
          <w:tcPr>
            <w:tcW w:w="1459" w:type="dxa"/>
            <w:hideMark/>
          </w:tcPr>
          <w:p w14:paraId="41AC55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0.29915</w:t>
            </w:r>
          </w:p>
        </w:tc>
        <w:tc>
          <w:tcPr>
            <w:tcW w:w="1829" w:type="dxa"/>
            <w:hideMark/>
          </w:tcPr>
          <w:p w14:paraId="0B6B1F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0.56660</w:t>
            </w:r>
          </w:p>
        </w:tc>
        <w:tc>
          <w:tcPr>
            <w:tcW w:w="0" w:type="auto"/>
            <w:hideMark/>
          </w:tcPr>
          <w:p w14:paraId="2799D1E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53158E7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72A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E3E3E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FAABF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45FAB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5F46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PECAM1</w:t>
            </w:r>
          </w:p>
        </w:tc>
        <w:tc>
          <w:tcPr>
            <w:tcW w:w="1459" w:type="dxa"/>
            <w:hideMark/>
          </w:tcPr>
          <w:p w14:paraId="3424CF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0.45692</w:t>
            </w:r>
          </w:p>
        </w:tc>
        <w:tc>
          <w:tcPr>
            <w:tcW w:w="1829" w:type="dxa"/>
            <w:hideMark/>
          </w:tcPr>
          <w:p w14:paraId="033B17E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0.40132</w:t>
            </w:r>
          </w:p>
        </w:tc>
        <w:tc>
          <w:tcPr>
            <w:tcW w:w="0" w:type="auto"/>
            <w:hideMark/>
          </w:tcPr>
          <w:p w14:paraId="0D1013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3CD317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44FCE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6A670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4318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7BCAC0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4543F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MET</w:t>
            </w:r>
          </w:p>
        </w:tc>
        <w:tc>
          <w:tcPr>
            <w:tcW w:w="1459" w:type="dxa"/>
            <w:hideMark/>
          </w:tcPr>
          <w:p w14:paraId="5D4C81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0.06352</w:t>
            </w:r>
          </w:p>
        </w:tc>
        <w:tc>
          <w:tcPr>
            <w:tcW w:w="1829" w:type="dxa"/>
            <w:hideMark/>
          </w:tcPr>
          <w:p w14:paraId="5B050C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0.00614</w:t>
            </w:r>
          </w:p>
        </w:tc>
        <w:tc>
          <w:tcPr>
            <w:tcW w:w="0" w:type="auto"/>
            <w:hideMark/>
          </w:tcPr>
          <w:p w14:paraId="6BB65F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4E714D0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A4EEA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64E9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6DAC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61955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2147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KLRD1</w:t>
            </w:r>
          </w:p>
        </w:tc>
        <w:tc>
          <w:tcPr>
            <w:tcW w:w="1459" w:type="dxa"/>
            <w:hideMark/>
          </w:tcPr>
          <w:p w14:paraId="53B010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0.00570</w:t>
            </w:r>
          </w:p>
        </w:tc>
        <w:tc>
          <w:tcPr>
            <w:tcW w:w="1829" w:type="dxa"/>
            <w:hideMark/>
          </w:tcPr>
          <w:p w14:paraId="2478904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0.00244</w:t>
            </w:r>
          </w:p>
        </w:tc>
        <w:tc>
          <w:tcPr>
            <w:tcW w:w="0" w:type="auto"/>
            <w:hideMark/>
          </w:tcPr>
          <w:p w14:paraId="4043A2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1.29</w:t>
            </w:r>
          </w:p>
        </w:tc>
        <w:tc>
          <w:tcPr>
            <w:tcW w:w="0" w:type="auto"/>
            <w:hideMark/>
          </w:tcPr>
          <w:p w14:paraId="7DAE7C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9F148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287AC9F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1.58</w:t>
            </w:r>
          </w:p>
        </w:tc>
        <w:tc>
          <w:tcPr>
            <w:tcW w:w="0" w:type="auto"/>
            <w:hideMark/>
          </w:tcPr>
          <w:p w14:paraId="09A294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0.00196</w:t>
            </w:r>
          </w:p>
        </w:tc>
      </w:tr>
      <w:tr w:rsidR="004B3329" w:rsidRPr="004B3329" w14:paraId="76D160B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AC3EC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TNFRSF17</w:t>
            </w:r>
          </w:p>
        </w:tc>
        <w:tc>
          <w:tcPr>
            <w:tcW w:w="1459" w:type="dxa"/>
            <w:hideMark/>
          </w:tcPr>
          <w:p w14:paraId="10F0DC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0.00996</w:t>
            </w:r>
          </w:p>
        </w:tc>
        <w:tc>
          <w:tcPr>
            <w:tcW w:w="1829" w:type="dxa"/>
            <w:hideMark/>
          </w:tcPr>
          <w:p w14:paraId="035027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0.01211</w:t>
            </w:r>
          </w:p>
        </w:tc>
        <w:tc>
          <w:tcPr>
            <w:tcW w:w="0" w:type="auto"/>
            <w:hideMark/>
          </w:tcPr>
          <w:p w14:paraId="350678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543E9F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016AF0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w:t>
            </w:r>
          </w:p>
        </w:tc>
        <w:tc>
          <w:tcPr>
            <w:tcW w:w="0" w:type="auto"/>
            <w:hideMark/>
          </w:tcPr>
          <w:p w14:paraId="7EA4DD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15CFD9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0.00981</w:t>
            </w:r>
          </w:p>
        </w:tc>
      </w:tr>
      <w:tr w:rsidR="004B3329" w:rsidRPr="004B3329" w14:paraId="0D11BFC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974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TNFRSF25</w:t>
            </w:r>
          </w:p>
        </w:tc>
        <w:tc>
          <w:tcPr>
            <w:tcW w:w="1459" w:type="dxa"/>
            <w:hideMark/>
          </w:tcPr>
          <w:p w14:paraId="237448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0.15106</w:t>
            </w:r>
          </w:p>
        </w:tc>
        <w:tc>
          <w:tcPr>
            <w:tcW w:w="1829" w:type="dxa"/>
            <w:hideMark/>
          </w:tcPr>
          <w:p w14:paraId="3F1F53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0.01161</w:t>
            </w:r>
          </w:p>
        </w:tc>
        <w:tc>
          <w:tcPr>
            <w:tcW w:w="0" w:type="auto"/>
            <w:hideMark/>
          </w:tcPr>
          <w:p w14:paraId="2FD1D71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203680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E8B5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86DC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D118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AE0459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F826E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PDGFA</w:t>
            </w:r>
          </w:p>
        </w:tc>
        <w:tc>
          <w:tcPr>
            <w:tcW w:w="1459" w:type="dxa"/>
            <w:hideMark/>
          </w:tcPr>
          <w:p w14:paraId="56F9BA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0.37157</w:t>
            </w:r>
          </w:p>
        </w:tc>
        <w:tc>
          <w:tcPr>
            <w:tcW w:w="1829" w:type="dxa"/>
            <w:hideMark/>
          </w:tcPr>
          <w:p w14:paraId="45660C4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0.01717</w:t>
            </w:r>
          </w:p>
        </w:tc>
        <w:tc>
          <w:tcPr>
            <w:tcW w:w="0" w:type="auto"/>
            <w:hideMark/>
          </w:tcPr>
          <w:p w14:paraId="76F2EC6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6063B3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E1D43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96C3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CA91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01EC07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DBC0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DUSP5</w:t>
            </w:r>
          </w:p>
        </w:tc>
        <w:tc>
          <w:tcPr>
            <w:tcW w:w="1459" w:type="dxa"/>
            <w:hideMark/>
          </w:tcPr>
          <w:p w14:paraId="7165691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0.00066</w:t>
            </w:r>
          </w:p>
        </w:tc>
        <w:tc>
          <w:tcPr>
            <w:tcW w:w="1829" w:type="dxa"/>
            <w:hideMark/>
          </w:tcPr>
          <w:p w14:paraId="5A7E0B7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0.00023</w:t>
            </w:r>
          </w:p>
        </w:tc>
        <w:tc>
          <w:tcPr>
            <w:tcW w:w="0" w:type="auto"/>
            <w:hideMark/>
          </w:tcPr>
          <w:p w14:paraId="308AF2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1.34</w:t>
            </w:r>
          </w:p>
        </w:tc>
        <w:tc>
          <w:tcPr>
            <w:tcW w:w="0" w:type="auto"/>
            <w:hideMark/>
          </w:tcPr>
          <w:p w14:paraId="5D8DC3B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29B66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EC5AB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1.57</w:t>
            </w:r>
          </w:p>
        </w:tc>
        <w:tc>
          <w:tcPr>
            <w:tcW w:w="0" w:type="auto"/>
            <w:hideMark/>
          </w:tcPr>
          <w:p w14:paraId="405847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0.00125</w:t>
            </w:r>
          </w:p>
        </w:tc>
      </w:tr>
      <w:tr w:rsidR="004B3329" w:rsidRPr="004B3329" w14:paraId="69165B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C9AC8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RORC</w:t>
            </w:r>
          </w:p>
        </w:tc>
        <w:tc>
          <w:tcPr>
            <w:tcW w:w="1459" w:type="dxa"/>
            <w:hideMark/>
          </w:tcPr>
          <w:p w14:paraId="11EDA6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0.01961</w:t>
            </w:r>
          </w:p>
        </w:tc>
        <w:tc>
          <w:tcPr>
            <w:tcW w:w="1829" w:type="dxa"/>
            <w:hideMark/>
          </w:tcPr>
          <w:p w14:paraId="652A3F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0.02424</w:t>
            </w:r>
          </w:p>
        </w:tc>
        <w:tc>
          <w:tcPr>
            <w:tcW w:w="0" w:type="auto"/>
            <w:hideMark/>
          </w:tcPr>
          <w:p w14:paraId="20E0289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528140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39387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0DC3F0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1.43</w:t>
            </w:r>
          </w:p>
        </w:tc>
        <w:tc>
          <w:tcPr>
            <w:tcW w:w="0" w:type="auto"/>
            <w:hideMark/>
          </w:tcPr>
          <w:p w14:paraId="30DC4B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0.08610</w:t>
            </w:r>
          </w:p>
        </w:tc>
      </w:tr>
      <w:tr w:rsidR="004B3329" w:rsidRPr="004B3329" w14:paraId="0C51261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B87B5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WNT11</w:t>
            </w:r>
          </w:p>
        </w:tc>
        <w:tc>
          <w:tcPr>
            <w:tcW w:w="1459" w:type="dxa"/>
            <w:hideMark/>
          </w:tcPr>
          <w:p w14:paraId="555FF2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0.00503</w:t>
            </w:r>
          </w:p>
        </w:tc>
        <w:tc>
          <w:tcPr>
            <w:tcW w:w="1829" w:type="dxa"/>
            <w:hideMark/>
          </w:tcPr>
          <w:p w14:paraId="5CE305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0.00330</w:t>
            </w:r>
          </w:p>
        </w:tc>
        <w:tc>
          <w:tcPr>
            <w:tcW w:w="0" w:type="auto"/>
            <w:hideMark/>
          </w:tcPr>
          <w:p w14:paraId="0C502B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7AB1F6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1852BF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98D00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1.69</w:t>
            </w:r>
          </w:p>
        </w:tc>
        <w:tc>
          <w:tcPr>
            <w:tcW w:w="0" w:type="auto"/>
            <w:hideMark/>
          </w:tcPr>
          <w:p w14:paraId="71578B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0.00796</w:t>
            </w:r>
          </w:p>
        </w:tc>
      </w:tr>
      <w:tr w:rsidR="004B3329" w:rsidRPr="004B3329" w14:paraId="45B029E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2F994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CDH2</w:t>
            </w:r>
          </w:p>
        </w:tc>
        <w:tc>
          <w:tcPr>
            <w:tcW w:w="1459" w:type="dxa"/>
            <w:hideMark/>
          </w:tcPr>
          <w:p w14:paraId="5D17E6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0.04343</w:t>
            </w:r>
          </w:p>
        </w:tc>
        <w:tc>
          <w:tcPr>
            <w:tcW w:w="1829" w:type="dxa"/>
            <w:hideMark/>
          </w:tcPr>
          <w:p w14:paraId="78F28E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0.03465</w:t>
            </w:r>
          </w:p>
        </w:tc>
        <w:tc>
          <w:tcPr>
            <w:tcW w:w="0" w:type="auto"/>
            <w:hideMark/>
          </w:tcPr>
          <w:p w14:paraId="0C5926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5325A1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1.31</w:t>
            </w:r>
          </w:p>
        </w:tc>
        <w:tc>
          <w:tcPr>
            <w:tcW w:w="0" w:type="auto"/>
            <w:hideMark/>
          </w:tcPr>
          <w:p w14:paraId="65AB2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73283D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1.55</w:t>
            </w:r>
          </w:p>
        </w:tc>
        <w:tc>
          <w:tcPr>
            <w:tcW w:w="0" w:type="auto"/>
            <w:hideMark/>
          </w:tcPr>
          <w:p w14:paraId="69BC5F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0.00201</w:t>
            </w:r>
          </w:p>
        </w:tc>
      </w:tr>
      <w:tr w:rsidR="004B3329" w:rsidRPr="004B3329" w14:paraId="462011F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44AC6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NCAM1</w:t>
            </w:r>
          </w:p>
        </w:tc>
        <w:tc>
          <w:tcPr>
            <w:tcW w:w="1459" w:type="dxa"/>
            <w:hideMark/>
          </w:tcPr>
          <w:p w14:paraId="6F96E6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0.03716</w:t>
            </w:r>
          </w:p>
        </w:tc>
        <w:tc>
          <w:tcPr>
            <w:tcW w:w="1829" w:type="dxa"/>
            <w:hideMark/>
          </w:tcPr>
          <w:p w14:paraId="0B1C4C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0.04494</w:t>
            </w:r>
          </w:p>
        </w:tc>
        <w:tc>
          <w:tcPr>
            <w:tcW w:w="0" w:type="auto"/>
            <w:hideMark/>
          </w:tcPr>
          <w:p w14:paraId="57C1A2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3A9460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1.20</w:t>
            </w:r>
          </w:p>
        </w:tc>
        <w:tc>
          <w:tcPr>
            <w:tcW w:w="0" w:type="auto"/>
            <w:hideMark/>
          </w:tcPr>
          <w:p w14:paraId="69401E2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5BD19B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1.40</w:t>
            </w:r>
          </w:p>
        </w:tc>
        <w:tc>
          <w:tcPr>
            <w:tcW w:w="0" w:type="auto"/>
            <w:hideMark/>
          </w:tcPr>
          <w:p w14:paraId="1342B0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0.01411</w:t>
            </w:r>
          </w:p>
        </w:tc>
      </w:tr>
      <w:tr w:rsidR="004B3329" w:rsidRPr="004B3329" w14:paraId="0E49610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5CF51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C7</w:t>
            </w:r>
          </w:p>
        </w:tc>
        <w:tc>
          <w:tcPr>
            <w:tcW w:w="1459" w:type="dxa"/>
            <w:hideMark/>
          </w:tcPr>
          <w:p w14:paraId="243413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0.13568</w:t>
            </w:r>
          </w:p>
        </w:tc>
        <w:tc>
          <w:tcPr>
            <w:tcW w:w="1829" w:type="dxa"/>
            <w:hideMark/>
          </w:tcPr>
          <w:p w14:paraId="7CE0F2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0.03962</w:t>
            </w:r>
          </w:p>
        </w:tc>
        <w:tc>
          <w:tcPr>
            <w:tcW w:w="0" w:type="auto"/>
            <w:hideMark/>
          </w:tcPr>
          <w:p w14:paraId="5CBF61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3510669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3C0B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919E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8781B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D3F78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1B29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MS4A1</w:t>
            </w:r>
          </w:p>
        </w:tc>
        <w:tc>
          <w:tcPr>
            <w:tcW w:w="1459" w:type="dxa"/>
            <w:hideMark/>
          </w:tcPr>
          <w:p w14:paraId="1D10E7B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0.00004</w:t>
            </w:r>
          </w:p>
        </w:tc>
        <w:tc>
          <w:tcPr>
            <w:tcW w:w="1829" w:type="dxa"/>
            <w:hideMark/>
          </w:tcPr>
          <w:p w14:paraId="2C95CB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0.00202</w:t>
            </w:r>
          </w:p>
        </w:tc>
        <w:tc>
          <w:tcPr>
            <w:tcW w:w="0" w:type="auto"/>
            <w:hideMark/>
          </w:tcPr>
          <w:p w14:paraId="09AF58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6D318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0B68CED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0.75</w:t>
            </w:r>
          </w:p>
        </w:tc>
        <w:tc>
          <w:tcPr>
            <w:tcW w:w="0" w:type="auto"/>
            <w:hideMark/>
          </w:tcPr>
          <w:p w14:paraId="4ED41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0.94</w:t>
            </w:r>
          </w:p>
        </w:tc>
        <w:tc>
          <w:tcPr>
            <w:tcW w:w="0" w:type="auto"/>
            <w:hideMark/>
          </w:tcPr>
          <w:p w14:paraId="39E4EA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0.00184</w:t>
            </w:r>
          </w:p>
        </w:tc>
      </w:tr>
      <w:tr w:rsidR="004B3329" w:rsidRPr="004B3329" w14:paraId="3B4FD7A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CC6C2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MAML3</w:t>
            </w:r>
          </w:p>
        </w:tc>
        <w:tc>
          <w:tcPr>
            <w:tcW w:w="1459" w:type="dxa"/>
            <w:hideMark/>
          </w:tcPr>
          <w:p w14:paraId="2B5F150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0.21919</w:t>
            </w:r>
          </w:p>
        </w:tc>
        <w:tc>
          <w:tcPr>
            <w:tcW w:w="1829" w:type="dxa"/>
            <w:hideMark/>
          </w:tcPr>
          <w:p w14:paraId="79B577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0.16372</w:t>
            </w:r>
          </w:p>
        </w:tc>
        <w:tc>
          <w:tcPr>
            <w:tcW w:w="0" w:type="auto"/>
            <w:hideMark/>
          </w:tcPr>
          <w:p w14:paraId="41AC61F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0D37E0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9C4F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AE8B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22A6F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681E4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10FAB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IRF8</w:t>
            </w:r>
          </w:p>
        </w:tc>
        <w:tc>
          <w:tcPr>
            <w:tcW w:w="1459" w:type="dxa"/>
            <w:hideMark/>
          </w:tcPr>
          <w:p w14:paraId="036D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0.03477</w:t>
            </w:r>
          </w:p>
        </w:tc>
        <w:tc>
          <w:tcPr>
            <w:tcW w:w="1829" w:type="dxa"/>
            <w:hideMark/>
          </w:tcPr>
          <w:p w14:paraId="28D0732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hideMark/>
          </w:tcPr>
          <w:p w14:paraId="5FDE4E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6E72BE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4312F1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w:t>
            </w:r>
          </w:p>
        </w:tc>
        <w:tc>
          <w:tcPr>
            <w:tcW w:w="0" w:type="auto"/>
            <w:hideMark/>
          </w:tcPr>
          <w:p w14:paraId="48D9A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6090D0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0.00277</w:t>
            </w:r>
          </w:p>
        </w:tc>
      </w:tr>
      <w:tr w:rsidR="004B3329" w:rsidRPr="004B3329" w14:paraId="4C22571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1DA59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NGFR</w:t>
            </w:r>
          </w:p>
        </w:tc>
        <w:tc>
          <w:tcPr>
            <w:tcW w:w="1459" w:type="dxa"/>
            <w:hideMark/>
          </w:tcPr>
          <w:p w14:paraId="3C65888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0.03081</w:t>
            </w:r>
          </w:p>
        </w:tc>
        <w:tc>
          <w:tcPr>
            <w:tcW w:w="1829" w:type="dxa"/>
            <w:hideMark/>
          </w:tcPr>
          <w:p w14:paraId="1E32E5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0.06120</w:t>
            </w:r>
          </w:p>
        </w:tc>
        <w:tc>
          <w:tcPr>
            <w:tcW w:w="0" w:type="auto"/>
            <w:hideMark/>
          </w:tcPr>
          <w:p w14:paraId="219C41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0276E9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DC62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B8CBD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70B2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B111A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3A52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CCL21</w:t>
            </w:r>
          </w:p>
        </w:tc>
        <w:tc>
          <w:tcPr>
            <w:tcW w:w="1459" w:type="dxa"/>
            <w:hideMark/>
          </w:tcPr>
          <w:p w14:paraId="5B94CC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0.01852</w:t>
            </w:r>
          </w:p>
        </w:tc>
        <w:tc>
          <w:tcPr>
            <w:tcW w:w="1829" w:type="dxa"/>
            <w:hideMark/>
          </w:tcPr>
          <w:p w14:paraId="768093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0.07513</w:t>
            </w:r>
          </w:p>
        </w:tc>
        <w:tc>
          <w:tcPr>
            <w:tcW w:w="0" w:type="auto"/>
            <w:hideMark/>
          </w:tcPr>
          <w:p w14:paraId="3DA5CCF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B4008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8455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45D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24C9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92369A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FE142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LRRC32</w:t>
            </w:r>
          </w:p>
        </w:tc>
        <w:tc>
          <w:tcPr>
            <w:tcW w:w="1459" w:type="dxa"/>
            <w:hideMark/>
          </w:tcPr>
          <w:p w14:paraId="2057B4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0.01921</w:t>
            </w:r>
          </w:p>
        </w:tc>
        <w:tc>
          <w:tcPr>
            <w:tcW w:w="1829" w:type="dxa"/>
            <w:hideMark/>
          </w:tcPr>
          <w:p w14:paraId="5FAC8D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0.03816</w:t>
            </w:r>
          </w:p>
        </w:tc>
        <w:tc>
          <w:tcPr>
            <w:tcW w:w="0" w:type="auto"/>
            <w:hideMark/>
          </w:tcPr>
          <w:p w14:paraId="79C96C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3F4DD7D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85D25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87FD7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1.42</w:t>
            </w:r>
          </w:p>
        </w:tc>
        <w:tc>
          <w:tcPr>
            <w:tcW w:w="0" w:type="auto"/>
            <w:hideMark/>
          </w:tcPr>
          <w:p w14:paraId="7B85D0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0.04773</w:t>
            </w:r>
          </w:p>
        </w:tc>
      </w:tr>
      <w:tr w:rsidR="004B3329" w:rsidRPr="004B3329" w14:paraId="1F38D2A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97ED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BTLA</w:t>
            </w:r>
          </w:p>
        </w:tc>
        <w:tc>
          <w:tcPr>
            <w:tcW w:w="1459" w:type="dxa"/>
            <w:hideMark/>
          </w:tcPr>
          <w:p w14:paraId="357C41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0.03422</w:t>
            </w:r>
          </w:p>
        </w:tc>
        <w:tc>
          <w:tcPr>
            <w:tcW w:w="1829" w:type="dxa"/>
            <w:hideMark/>
          </w:tcPr>
          <w:p w14:paraId="7AE2AEA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0.00723</w:t>
            </w:r>
          </w:p>
        </w:tc>
        <w:tc>
          <w:tcPr>
            <w:tcW w:w="0" w:type="auto"/>
            <w:hideMark/>
          </w:tcPr>
          <w:p w14:paraId="6552D1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353062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1C4655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w:t>
            </w:r>
          </w:p>
        </w:tc>
        <w:tc>
          <w:tcPr>
            <w:tcW w:w="0" w:type="auto"/>
            <w:hideMark/>
          </w:tcPr>
          <w:p w14:paraId="5157445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1BE66C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0.02014</w:t>
            </w:r>
          </w:p>
        </w:tc>
      </w:tr>
      <w:tr w:rsidR="004B3329" w:rsidRPr="004B3329" w14:paraId="4E0CA5A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F662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CPA3</w:t>
            </w:r>
          </w:p>
        </w:tc>
        <w:tc>
          <w:tcPr>
            <w:tcW w:w="1459" w:type="dxa"/>
            <w:hideMark/>
          </w:tcPr>
          <w:p w14:paraId="44384D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0.34323</w:t>
            </w:r>
          </w:p>
        </w:tc>
        <w:tc>
          <w:tcPr>
            <w:tcW w:w="1829" w:type="dxa"/>
            <w:hideMark/>
          </w:tcPr>
          <w:p w14:paraId="3F0C8AD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0.05450</w:t>
            </w:r>
          </w:p>
        </w:tc>
        <w:tc>
          <w:tcPr>
            <w:tcW w:w="0" w:type="auto"/>
            <w:hideMark/>
          </w:tcPr>
          <w:p w14:paraId="5F36E8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87F1E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D30E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D082E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3C115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7997A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3C1B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HLA-DOB</w:t>
            </w:r>
          </w:p>
        </w:tc>
        <w:tc>
          <w:tcPr>
            <w:tcW w:w="1459" w:type="dxa"/>
            <w:hideMark/>
          </w:tcPr>
          <w:p w14:paraId="5AFC19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0.00889</w:t>
            </w:r>
          </w:p>
        </w:tc>
        <w:tc>
          <w:tcPr>
            <w:tcW w:w="1829" w:type="dxa"/>
            <w:hideMark/>
          </w:tcPr>
          <w:p w14:paraId="147E1BD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0.00086</w:t>
            </w:r>
          </w:p>
        </w:tc>
        <w:tc>
          <w:tcPr>
            <w:tcW w:w="0" w:type="auto"/>
            <w:hideMark/>
          </w:tcPr>
          <w:p w14:paraId="44FDBB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5515AF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C04DC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w:t>
            </w:r>
          </w:p>
        </w:tc>
        <w:tc>
          <w:tcPr>
            <w:tcW w:w="0" w:type="auto"/>
            <w:hideMark/>
          </w:tcPr>
          <w:p w14:paraId="219876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10E88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0.00157</w:t>
            </w:r>
          </w:p>
        </w:tc>
      </w:tr>
      <w:tr w:rsidR="004B3329" w:rsidRPr="004B3329" w14:paraId="1BD0E5D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F307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KLRB1</w:t>
            </w:r>
          </w:p>
        </w:tc>
        <w:tc>
          <w:tcPr>
            <w:tcW w:w="1459" w:type="dxa"/>
            <w:hideMark/>
          </w:tcPr>
          <w:p w14:paraId="37839E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0.13620</w:t>
            </w:r>
          </w:p>
        </w:tc>
        <w:tc>
          <w:tcPr>
            <w:tcW w:w="1829" w:type="dxa"/>
            <w:hideMark/>
          </w:tcPr>
          <w:p w14:paraId="4F5472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0.10368</w:t>
            </w:r>
          </w:p>
        </w:tc>
        <w:tc>
          <w:tcPr>
            <w:tcW w:w="0" w:type="auto"/>
            <w:hideMark/>
          </w:tcPr>
          <w:p w14:paraId="75A8688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1.13</w:t>
            </w:r>
          </w:p>
        </w:tc>
        <w:tc>
          <w:tcPr>
            <w:tcW w:w="0" w:type="auto"/>
            <w:hideMark/>
          </w:tcPr>
          <w:p w14:paraId="58BF4D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1599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EA3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F457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2F0D91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E104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CD45RA</w:t>
            </w:r>
          </w:p>
        </w:tc>
        <w:tc>
          <w:tcPr>
            <w:tcW w:w="1459" w:type="dxa"/>
            <w:hideMark/>
          </w:tcPr>
          <w:p w14:paraId="0E93E7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0.00070</w:t>
            </w:r>
          </w:p>
        </w:tc>
        <w:tc>
          <w:tcPr>
            <w:tcW w:w="1829" w:type="dxa"/>
            <w:hideMark/>
          </w:tcPr>
          <w:p w14:paraId="5B1228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0.00566</w:t>
            </w:r>
          </w:p>
        </w:tc>
        <w:tc>
          <w:tcPr>
            <w:tcW w:w="0" w:type="auto"/>
            <w:hideMark/>
          </w:tcPr>
          <w:p w14:paraId="62B3D1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w:t>
            </w:r>
          </w:p>
        </w:tc>
        <w:tc>
          <w:tcPr>
            <w:tcW w:w="0" w:type="auto"/>
            <w:hideMark/>
          </w:tcPr>
          <w:p w14:paraId="276F9E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002CFA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588AC9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5F5FB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0.00848</w:t>
            </w:r>
          </w:p>
        </w:tc>
      </w:tr>
      <w:tr w:rsidR="004B3329" w:rsidRPr="004B3329" w14:paraId="1D99E7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C5828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CD19</w:t>
            </w:r>
          </w:p>
        </w:tc>
        <w:tc>
          <w:tcPr>
            <w:tcW w:w="1459" w:type="dxa"/>
            <w:hideMark/>
          </w:tcPr>
          <w:p w14:paraId="402D44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0.00504</w:t>
            </w:r>
          </w:p>
        </w:tc>
        <w:tc>
          <w:tcPr>
            <w:tcW w:w="1829" w:type="dxa"/>
            <w:hideMark/>
          </w:tcPr>
          <w:p w14:paraId="23B6D7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0.00358</w:t>
            </w:r>
          </w:p>
        </w:tc>
        <w:tc>
          <w:tcPr>
            <w:tcW w:w="0" w:type="auto"/>
            <w:hideMark/>
          </w:tcPr>
          <w:p w14:paraId="3869C8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0.81</w:t>
            </w:r>
          </w:p>
        </w:tc>
        <w:tc>
          <w:tcPr>
            <w:tcW w:w="0" w:type="auto"/>
            <w:hideMark/>
          </w:tcPr>
          <w:p w14:paraId="4D4AC4B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486A37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w:t>
            </w:r>
          </w:p>
        </w:tc>
        <w:tc>
          <w:tcPr>
            <w:tcW w:w="0" w:type="auto"/>
            <w:hideMark/>
          </w:tcPr>
          <w:p w14:paraId="2DF1C62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F4B0A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0.00967</w:t>
            </w:r>
          </w:p>
        </w:tc>
      </w:tr>
      <w:tr w:rsidR="004B3329" w:rsidRPr="004B3329" w14:paraId="6482C63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4A20E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SERPINA9</w:t>
            </w:r>
          </w:p>
        </w:tc>
        <w:tc>
          <w:tcPr>
            <w:tcW w:w="1459" w:type="dxa"/>
            <w:hideMark/>
          </w:tcPr>
          <w:p w14:paraId="1ADDFC4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0.19621</w:t>
            </w:r>
          </w:p>
        </w:tc>
        <w:tc>
          <w:tcPr>
            <w:tcW w:w="1829" w:type="dxa"/>
            <w:hideMark/>
          </w:tcPr>
          <w:p w14:paraId="512474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0.13526</w:t>
            </w:r>
          </w:p>
        </w:tc>
        <w:tc>
          <w:tcPr>
            <w:tcW w:w="0" w:type="auto"/>
            <w:hideMark/>
          </w:tcPr>
          <w:p w14:paraId="7E9E0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F27CCD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E9AD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B84BF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48251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C8B5D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FB1C9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CD79A</w:t>
            </w:r>
          </w:p>
        </w:tc>
        <w:tc>
          <w:tcPr>
            <w:tcW w:w="1459" w:type="dxa"/>
            <w:hideMark/>
          </w:tcPr>
          <w:p w14:paraId="4784F3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0.10195</w:t>
            </w:r>
          </w:p>
        </w:tc>
        <w:tc>
          <w:tcPr>
            <w:tcW w:w="1829" w:type="dxa"/>
            <w:hideMark/>
          </w:tcPr>
          <w:p w14:paraId="5283E78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0.12966</w:t>
            </w:r>
          </w:p>
        </w:tc>
        <w:tc>
          <w:tcPr>
            <w:tcW w:w="0" w:type="auto"/>
            <w:hideMark/>
          </w:tcPr>
          <w:p w14:paraId="2955A6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w:t>
            </w:r>
          </w:p>
        </w:tc>
        <w:tc>
          <w:tcPr>
            <w:tcW w:w="0" w:type="auto"/>
            <w:hideMark/>
          </w:tcPr>
          <w:p w14:paraId="55DB4D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203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CF68B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F0CE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CFEBB6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F4B12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IFITM2</w:t>
            </w:r>
          </w:p>
        </w:tc>
        <w:tc>
          <w:tcPr>
            <w:tcW w:w="1459" w:type="dxa"/>
            <w:hideMark/>
          </w:tcPr>
          <w:p w14:paraId="443CF9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0.51611</w:t>
            </w:r>
          </w:p>
        </w:tc>
        <w:tc>
          <w:tcPr>
            <w:tcW w:w="1829" w:type="dxa"/>
            <w:hideMark/>
          </w:tcPr>
          <w:p w14:paraId="724C4A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0.54919</w:t>
            </w:r>
          </w:p>
        </w:tc>
        <w:tc>
          <w:tcPr>
            <w:tcW w:w="0" w:type="auto"/>
            <w:hideMark/>
          </w:tcPr>
          <w:p w14:paraId="73C71E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38F878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43F8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50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133F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AD30DC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679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NT5E</w:t>
            </w:r>
          </w:p>
        </w:tc>
        <w:tc>
          <w:tcPr>
            <w:tcW w:w="1459" w:type="dxa"/>
            <w:hideMark/>
          </w:tcPr>
          <w:p w14:paraId="673EAD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0.50391</w:t>
            </w:r>
          </w:p>
        </w:tc>
        <w:tc>
          <w:tcPr>
            <w:tcW w:w="1829" w:type="dxa"/>
            <w:hideMark/>
          </w:tcPr>
          <w:p w14:paraId="6A9DDE7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0.06367</w:t>
            </w:r>
          </w:p>
        </w:tc>
        <w:tc>
          <w:tcPr>
            <w:tcW w:w="0" w:type="auto"/>
            <w:hideMark/>
          </w:tcPr>
          <w:p w14:paraId="456BA0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1.24</w:t>
            </w:r>
          </w:p>
        </w:tc>
        <w:tc>
          <w:tcPr>
            <w:tcW w:w="0" w:type="auto"/>
            <w:hideMark/>
          </w:tcPr>
          <w:p w14:paraId="4D073C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9ED6F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A97D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8B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4093B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C3E6B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CD27</w:t>
            </w:r>
          </w:p>
        </w:tc>
        <w:tc>
          <w:tcPr>
            <w:tcW w:w="1459" w:type="dxa"/>
            <w:hideMark/>
          </w:tcPr>
          <w:p w14:paraId="6F7755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0.74414</w:t>
            </w:r>
          </w:p>
        </w:tc>
        <w:tc>
          <w:tcPr>
            <w:tcW w:w="1829" w:type="dxa"/>
            <w:hideMark/>
          </w:tcPr>
          <w:p w14:paraId="500C410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0.90604</w:t>
            </w:r>
          </w:p>
        </w:tc>
        <w:tc>
          <w:tcPr>
            <w:tcW w:w="0" w:type="auto"/>
            <w:hideMark/>
          </w:tcPr>
          <w:p w14:paraId="01273F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9B60D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387A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B0EFD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3EEE8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1797C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00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ENTPD1</w:t>
            </w:r>
          </w:p>
        </w:tc>
        <w:tc>
          <w:tcPr>
            <w:tcW w:w="1459" w:type="dxa"/>
            <w:hideMark/>
          </w:tcPr>
          <w:p w14:paraId="14EF43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0.66712</w:t>
            </w:r>
          </w:p>
        </w:tc>
        <w:tc>
          <w:tcPr>
            <w:tcW w:w="1829" w:type="dxa"/>
            <w:hideMark/>
          </w:tcPr>
          <w:p w14:paraId="39FCDB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0.32534</w:t>
            </w:r>
          </w:p>
        </w:tc>
        <w:tc>
          <w:tcPr>
            <w:tcW w:w="0" w:type="auto"/>
            <w:hideMark/>
          </w:tcPr>
          <w:p w14:paraId="3484E1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8CBE1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08E9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0502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39EA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6C707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25D99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CCL22</w:t>
            </w:r>
          </w:p>
        </w:tc>
        <w:tc>
          <w:tcPr>
            <w:tcW w:w="1459" w:type="dxa"/>
            <w:hideMark/>
          </w:tcPr>
          <w:p w14:paraId="7919A08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0.60760</w:t>
            </w:r>
          </w:p>
        </w:tc>
        <w:tc>
          <w:tcPr>
            <w:tcW w:w="1829" w:type="dxa"/>
            <w:hideMark/>
          </w:tcPr>
          <w:p w14:paraId="6730C5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0.33385</w:t>
            </w:r>
          </w:p>
        </w:tc>
        <w:tc>
          <w:tcPr>
            <w:tcW w:w="0" w:type="auto"/>
            <w:hideMark/>
          </w:tcPr>
          <w:p w14:paraId="5520D9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684DC4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A812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9DC50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9D2E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1E2CE1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23FC4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TLR9</w:t>
            </w:r>
          </w:p>
        </w:tc>
        <w:tc>
          <w:tcPr>
            <w:tcW w:w="1459" w:type="dxa"/>
            <w:hideMark/>
          </w:tcPr>
          <w:p w14:paraId="2F91B7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0.38770</w:t>
            </w:r>
          </w:p>
        </w:tc>
        <w:tc>
          <w:tcPr>
            <w:tcW w:w="1829" w:type="dxa"/>
            <w:hideMark/>
          </w:tcPr>
          <w:p w14:paraId="04484A9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0.47536</w:t>
            </w:r>
          </w:p>
        </w:tc>
        <w:tc>
          <w:tcPr>
            <w:tcW w:w="0" w:type="auto"/>
            <w:hideMark/>
          </w:tcPr>
          <w:p w14:paraId="646370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hideMark/>
          </w:tcPr>
          <w:p w14:paraId="55DA2E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3882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EEB5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A4B0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72561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09B29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BLK</w:t>
            </w:r>
          </w:p>
        </w:tc>
        <w:tc>
          <w:tcPr>
            <w:tcW w:w="1459" w:type="dxa"/>
            <w:hideMark/>
          </w:tcPr>
          <w:p w14:paraId="1014D0A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0.02549</w:t>
            </w:r>
          </w:p>
        </w:tc>
        <w:tc>
          <w:tcPr>
            <w:tcW w:w="1829" w:type="dxa"/>
            <w:hideMark/>
          </w:tcPr>
          <w:p w14:paraId="09947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0.08670</w:t>
            </w:r>
          </w:p>
        </w:tc>
        <w:tc>
          <w:tcPr>
            <w:tcW w:w="0" w:type="auto"/>
            <w:hideMark/>
          </w:tcPr>
          <w:p w14:paraId="202A2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w:t>
            </w:r>
          </w:p>
        </w:tc>
        <w:tc>
          <w:tcPr>
            <w:tcW w:w="0" w:type="auto"/>
            <w:hideMark/>
          </w:tcPr>
          <w:p w14:paraId="0BF17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2F24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D8EA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DE4C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00516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5E6AF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CXCL12</w:t>
            </w:r>
          </w:p>
        </w:tc>
        <w:tc>
          <w:tcPr>
            <w:tcW w:w="1459" w:type="dxa"/>
            <w:hideMark/>
          </w:tcPr>
          <w:p w14:paraId="013AEDD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0.56383</w:t>
            </w:r>
          </w:p>
        </w:tc>
        <w:tc>
          <w:tcPr>
            <w:tcW w:w="1829" w:type="dxa"/>
            <w:hideMark/>
          </w:tcPr>
          <w:p w14:paraId="4CC3E0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0.72606</w:t>
            </w:r>
          </w:p>
        </w:tc>
        <w:tc>
          <w:tcPr>
            <w:tcW w:w="0" w:type="auto"/>
            <w:hideMark/>
          </w:tcPr>
          <w:p w14:paraId="1179DE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0B6825F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8578D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793F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9051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87A530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3FAB9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PDGFRB</w:t>
            </w:r>
          </w:p>
        </w:tc>
        <w:tc>
          <w:tcPr>
            <w:tcW w:w="1459" w:type="dxa"/>
            <w:hideMark/>
          </w:tcPr>
          <w:p w14:paraId="6AA7A6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0.51691</w:t>
            </w:r>
          </w:p>
        </w:tc>
        <w:tc>
          <w:tcPr>
            <w:tcW w:w="1829" w:type="dxa"/>
            <w:hideMark/>
          </w:tcPr>
          <w:p w14:paraId="3C98A4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0.51492</w:t>
            </w:r>
          </w:p>
        </w:tc>
        <w:tc>
          <w:tcPr>
            <w:tcW w:w="0" w:type="auto"/>
            <w:hideMark/>
          </w:tcPr>
          <w:p w14:paraId="46E0DE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BB5322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530B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E8DE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B693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5654F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D055D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CD79B</w:t>
            </w:r>
          </w:p>
        </w:tc>
        <w:tc>
          <w:tcPr>
            <w:tcW w:w="1459" w:type="dxa"/>
            <w:hideMark/>
          </w:tcPr>
          <w:p w14:paraId="2E79DD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0.15105</w:t>
            </w:r>
          </w:p>
        </w:tc>
        <w:tc>
          <w:tcPr>
            <w:tcW w:w="1829" w:type="dxa"/>
            <w:hideMark/>
          </w:tcPr>
          <w:p w14:paraId="142865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0.08106</w:t>
            </w:r>
          </w:p>
        </w:tc>
        <w:tc>
          <w:tcPr>
            <w:tcW w:w="0" w:type="auto"/>
            <w:hideMark/>
          </w:tcPr>
          <w:p w14:paraId="6CBB02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w:t>
            </w:r>
          </w:p>
        </w:tc>
        <w:tc>
          <w:tcPr>
            <w:tcW w:w="0" w:type="auto"/>
            <w:hideMark/>
          </w:tcPr>
          <w:p w14:paraId="5D5F2F8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AF0B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58B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E588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F7E98B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079BE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FCGR2A</w:t>
            </w:r>
          </w:p>
        </w:tc>
        <w:tc>
          <w:tcPr>
            <w:tcW w:w="1459" w:type="dxa"/>
            <w:hideMark/>
          </w:tcPr>
          <w:p w14:paraId="58F471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0.11972</w:t>
            </w:r>
          </w:p>
        </w:tc>
        <w:tc>
          <w:tcPr>
            <w:tcW w:w="1829" w:type="dxa"/>
            <w:hideMark/>
          </w:tcPr>
          <w:p w14:paraId="34A725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0.20935</w:t>
            </w:r>
          </w:p>
        </w:tc>
        <w:tc>
          <w:tcPr>
            <w:tcW w:w="0" w:type="auto"/>
            <w:hideMark/>
          </w:tcPr>
          <w:p w14:paraId="0B637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01B4E5D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E1E1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9BF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70F7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C0E7A8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B62FA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TNFRSF1A</w:t>
            </w:r>
          </w:p>
        </w:tc>
        <w:tc>
          <w:tcPr>
            <w:tcW w:w="1459" w:type="dxa"/>
            <w:hideMark/>
          </w:tcPr>
          <w:p w14:paraId="464FCF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0.05409</w:t>
            </w:r>
          </w:p>
        </w:tc>
        <w:tc>
          <w:tcPr>
            <w:tcW w:w="1829" w:type="dxa"/>
            <w:hideMark/>
          </w:tcPr>
          <w:p w14:paraId="7ED258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0.15810</w:t>
            </w:r>
          </w:p>
        </w:tc>
        <w:tc>
          <w:tcPr>
            <w:tcW w:w="0" w:type="auto"/>
            <w:hideMark/>
          </w:tcPr>
          <w:p w14:paraId="669B33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6B0129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B30E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4683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2AB7C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229E6C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7FFB7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TP53</w:t>
            </w:r>
          </w:p>
        </w:tc>
        <w:tc>
          <w:tcPr>
            <w:tcW w:w="1459" w:type="dxa"/>
            <w:hideMark/>
          </w:tcPr>
          <w:p w14:paraId="22DE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0.80061</w:t>
            </w:r>
          </w:p>
        </w:tc>
        <w:tc>
          <w:tcPr>
            <w:tcW w:w="1829" w:type="dxa"/>
            <w:hideMark/>
          </w:tcPr>
          <w:p w14:paraId="5ADD6B8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0.59213</w:t>
            </w:r>
          </w:p>
        </w:tc>
        <w:tc>
          <w:tcPr>
            <w:tcW w:w="0" w:type="auto"/>
            <w:hideMark/>
          </w:tcPr>
          <w:p w14:paraId="7B7210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61E07FE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986FD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07E65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1CAA6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FEA2A8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86C52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THBS1</w:t>
            </w:r>
          </w:p>
        </w:tc>
        <w:tc>
          <w:tcPr>
            <w:tcW w:w="1459" w:type="dxa"/>
            <w:hideMark/>
          </w:tcPr>
          <w:p w14:paraId="3946E5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0.16934</w:t>
            </w:r>
          </w:p>
        </w:tc>
        <w:tc>
          <w:tcPr>
            <w:tcW w:w="1829" w:type="dxa"/>
            <w:hideMark/>
          </w:tcPr>
          <w:p w14:paraId="6FEE9C3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0.23912</w:t>
            </w:r>
          </w:p>
        </w:tc>
        <w:tc>
          <w:tcPr>
            <w:tcW w:w="0" w:type="auto"/>
            <w:hideMark/>
          </w:tcPr>
          <w:p w14:paraId="2FECE1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2D9D33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EA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AC0E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AF53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8208E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6E371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IL22RA1</w:t>
            </w:r>
          </w:p>
        </w:tc>
        <w:tc>
          <w:tcPr>
            <w:tcW w:w="1459" w:type="dxa"/>
            <w:hideMark/>
          </w:tcPr>
          <w:p w14:paraId="304524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0.96566</w:t>
            </w:r>
          </w:p>
        </w:tc>
        <w:tc>
          <w:tcPr>
            <w:tcW w:w="1829" w:type="dxa"/>
            <w:hideMark/>
          </w:tcPr>
          <w:p w14:paraId="679A3C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0.89076</w:t>
            </w:r>
          </w:p>
        </w:tc>
        <w:tc>
          <w:tcPr>
            <w:tcW w:w="0" w:type="auto"/>
            <w:hideMark/>
          </w:tcPr>
          <w:p w14:paraId="2316A8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373976C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8D8BE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3CE2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D6A4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C94E1E2"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9D599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w:t>
            </w:r>
          </w:p>
        </w:tc>
        <w:tc>
          <w:tcPr>
            <w:tcW w:w="1459" w:type="dxa"/>
            <w:hideMark/>
          </w:tcPr>
          <w:p w14:paraId="2481F7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0.34958</w:t>
            </w:r>
          </w:p>
        </w:tc>
        <w:tc>
          <w:tcPr>
            <w:tcW w:w="1829" w:type="dxa"/>
            <w:hideMark/>
          </w:tcPr>
          <w:p w14:paraId="291305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0.40376</w:t>
            </w:r>
          </w:p>
        </w:tc>
        <w:tc>
          <w:tcPr>
            <w:tcW w:w="0" w:type="auto"/>
            <w:hideMark/>
          </w:tcPr>
          <w:p w14:paraId="59CD2E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2F7A62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51A6D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E852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76F3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F8C61D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AA78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A2M</w:t>
            </w:r>
          </w:p>
        </w:tc>
        <w:tc>
          <w:tcPr>
            <w:tcW w:w="1459" w:type="dxa"/>
            <w:hideMark/>
          </w:tcPr>
          <w:p w14:paraId="44D0AD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0.31734</w:t>
            </w:r>
          </w:p>
        </w:tc>
        <w:tc>
          <w:tcPr>
            <w:tcW w:w="1829" w:type="dxa"/>
            <w:hideMark/>
          </w:tcPr>
          <w:p w14:paraId="14A314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0.37281</w:t>
            </w:r>
          </w:p>
        </w:tc>
        <w:tc>
          <w:tcPr>
            <w:tcW w:w="0" w:type="auto"/>
            <w:hideMark/>
          </w:tcPr>
          <w:p w14:paraId="4F52450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222EE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671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D8A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42F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9A5B5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9246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BCL2L1</w:t>
            </w:r>
          </w:p>
        </w:tc>
        <w:tc>
          <w:tcPr>
            <w:tcW w:w="1459" w:type="dxa"/>
            <w:hideMark/>
          </w:tcPr>
          <w:p w14:paraId="21983A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0.22112</w:t>
            </w:r>
          </w:p>
        </w:tc>
        <w:tc>
          <w:tcPr>
            <w:tcW w:w="1829" w:type="dxa"/>
            <w:hideMark/>
          </w:tcPr>
          <w:p w14:paraId="681663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0.69931</w:t>
            </w:r>
          </w:p>
        </w:tc>
        <w:tc>
          <w:tcPr>
            <w:tcW w:w="0" w:type="auto"/>
            <w:hideMark/>
          </w:tcPr>
          <w:p w14:paraId="3DFEDE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5A6DA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1EC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6ACBA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13A0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C6129F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016E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CCL14</w:t>
            </w:r>
          </w:p>
        </w:tc>
        <w:tc>
          <w:tcPr>
            <w:tcW w:w="1459" w:type="dxa"/>
            <w:hideMark/>
          </w:tcPr>
          <w:p w14:paraId="5E6AF87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0.06137</w:t>
            </w:r>
          </w:p>
        </w:tc>
        <w:tc>
          <w:tcPr>
            <w:tcW w:w="1829" w:type="dxa"/>
            <w:hideMark/>
          </w:tcPr>
          <w:p w14:paraId="48CB3D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0.21015</w:t>
            </w:r>
          </w:p>
        </w:tc>
        <w:tc>
          <w:tcPr>
            <w:tcW w:w="0" w:type="auto"/>
            <w:hideMark/>
          </w:tcPr>
          <w:p w14:paraId="37FEA3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3EC0455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31DF1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4976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4226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3E709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94F9B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TLR7</w:t>
            </w:r>
          </w:p>
        </w:tc>
        <w:tc>
          <w:tcPr>
            <w:tcW w:w="1459" w:type="dxa"/>
            <w:hideMark/>
          </w:tcPr>
          <w:p w14:paraId="0C3DF3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0.67673</w:t>
            </w:r>
          </w:p>
        </w:tc>
        <w:tc>
          <w:tcPr>
            <w:tcW w:w="1829" w:type="dxa"/>
            <w:hideMark/>
          </w:tcPr>
          <w:p w14:paraId="3FB7EF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0.85313</w:t>
            </w:r>
          </w:p>
        </w:tc>
        <w:tc>
          <w:tcPr>
            <w:tcW w:w="0" w:type="auto"/>
            <w:hideMark/>
          </w:tcPr>
          <w:p w14:paraId="0E69328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74C4C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B39B4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2EA0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6956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84909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7259F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CCR4</w:t>
            </w:r>
          </w:p>
        </w:tc>
        <w:tc>
          <w:tcPr>
            <w:tcW w:w="1459" w:type="dxa"/>
            <w:hideMark/>
          </w:tcPr>
          <w:p w14:paraId="57F28E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0.98847</w:t>
            </w:r>
          </w:p>
        </w:tc>
        <w:tc>
          <w:tcPr>
            <w:tcW w:w="1829" w:type="dxa"/>
            <w:hideMark/>
          </w:tcPr>
          <w:p w14:paraId="0F5A7DA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0.92009</w:t>
            </w:r>
          </w:p>
        </w:tc>
        <w:tc>
          <w:tcPr>
            <w:tcW w:w="0" w:type="auto"/>
            <w:hideMark/>
          </w:tcPr>
          <w:p w14:paraId="1D92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2469A1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3731DC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97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1DD6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6C718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AC947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CD70</w:t>
            </w:r>
          </w:p>
        </w:tc>
        <w:tc>
          <w:tcPr>
            <w:tcW w:w="1459" w:type="dxa"/>
            <w:hideMark/>
          </w:tcPr>
          <w:p w14:paraId="18C8E41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0.40434</w:t>
            </w:r>
          </w:p>
        </w:tc>
        <w:tc>
          <w:tcPr>
            <w:tcW w:w="1829" w:type="dxa"/>
            <w:hideMark/>
          </w:tcPr>
          <w:p w14:paraId="6DE208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0.60433</w:t>
            </w:r>
          </w:p>
        </w:tc>
        <w:tc>
          <w:tcPr>
            <w:tcW w:w="0" w:type="auto"/>
            <w:hideMark/>
          </w:tcPr>
          <w:p w14:paraId="1360F3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095BFCC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8FE06B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4543D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71E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B0AA25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4C8D6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IL21R</w:t>
            </w:r>
          </w:p>
        </w:tc>
        <w:tc>
          <w:tcPr>
            <w:tcW w:w="1459" w:type="dxa"/>
            <w:hideMark/>
          </w:tcPr>
          <w:p w14:paraId="3DD993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0.93967</w:t>
            </w:r>
          </w:p>
        </w:tc>
        <w:tc>
          <w:tcPr>
            <w:tcW w:w="1829" w:type="dxa"/>
            <w:hideMark/>
          </w:tcPr>
          <w:p w14:paraId="5EF092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0.95245</w:t>
            </w:r>
          </w:p>
        </w:tc>
        <w:tc>
          <w:tcPr>
            <w:tcW w:w="0" w:type="auto"/>
            <w:hideMark/>
          </w:tcPr>
          <w:p w14:paraId="4E2E07F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56F52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8E5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08514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8203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BB9797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03084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CD36</w:t>
            </w:r>
          </w:p>
        </w:tc>
        <w:tc>
          <w:tcPr>
            <w:tcW w:w="1459" w:type="dxa"/>
            <w:hideMark/>
          </w:tcPr>
          <w:p w14:paraId="59622E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0.14995</w:t>
            </w:r>
          </w:p>
        </w:tc>
        <w:tc>
          <w:tcPr>
            <w:tcW w:w="1829" w:type="dxa"/>
            <w:hideMark/>
          </w:tcPr>
          <w:p w14:paraId="26ADA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0.54001</w:t>
            </w:r>
          </w:p>
        </w:tc>
        <w:tc>
          <w:tcPr>
            <w:tcW w:w="0" w:type="auto"/>
            <w:hideMark/>
          </w:tcPr>
          <w:p w14:paraId="6FFEF96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23B2486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9027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DC26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887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F03AE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46F5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CXCL16</w:t>
            </w:r>
          </w:p>
        </w:tc>
        <w:tc>
          <w:tcPr>
            <w:tcW w:w="1459" w:type="dxa"/>
            <w:hideMark/>
          </w:tcPr>
          <w:p w14:paraId="3EE12D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0.04747</w:t>
            </w:r>
          </w:p>
        </w:tc>
        <w:tc>
          <w:tcPr>
            <w:tcW w:w="1829" w:type="dxa"/>
            <w:hideMark/>
          </w:tcPr>
          <w:p w14:paraId="5F897B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0.35989</w:t>
            </w:r>
          </w:p>
        </w:tc>
        <w:tc>
          <w:tcPr>
            <w:tcW w:w="0" w:type="auto"/>
            <w:hideMark/>
          </w:tcPr>
          <w:p w14:paraId="3852BC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91867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8394B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431A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F135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142C94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110C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w:t>
            </w:r>
          </w:p>
        </w:tc>
        <w:tc>
          <w:tcPr>
            <w:tcW w:w="1459" w:type="dxa"/>
            <w:hideMark/>
          </w:tcPr>
          <w:p w14:paraId="522526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0.00461</w:t>
            </w:r>
          </w:p>
        </w:tc>
        <w:tc>
          <w:tcPr>
            <w:tcW w:w="1829" w:type="dxa"/>
            <w:hideMark/>
          </w:tcPr>
          <w:p w14:paraId="765462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0.00189</w:t>
            </w:r>
          </w:p>
        </w:tc>
        <w:tc>
          <w:tcPr>
            <w:tcW w:w="0" w:type="auto"/>
            <w:hideMark/>
          </w:tcPr>
          <w:p w14:paraId="1E656F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4613C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115BF0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w:t>
            </w:r>
          </w:p>
        </w:tc>
        <w:tc>
          <w:tcPr>
            <w:tcW w:w="0" w:type="auto"/>
            <w:hideMark/>
          </w:tcPr>
          <w:p w14:paraId="0F3354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3F3313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0.00299</w:t>
            </w:r>
          </w:p>
        </w:tc>
      </w:tr>
      <w:tr w:rsidR="004B3329" w:rsidRPr="004B3329" w14:paraId="75DDAD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17F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CDH5</w:t>
            </w:r>
          </w:p>
        </w:tc>
        <w:tc>
          <w:tcPr>
            <w:tcW w:w="1459" w:type="dxa"/>
            <w:hideMark/>
          </w:tcPr>
          <w:p w14:paraId="37EA3E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0.62149</w:t>
            </w:r>
          </w:p>
        </w:tc>
        <w:tc>
          <w:tcPr>
            <w:tcW w:w="1829" w:type="dxa"/>
            <w:hideMark/>
          </w:tcPr>
          <w:p w14:paraId="306F157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0.22066</w:t>
            </w:r>
          </w:p>
        </w:tc>
        <w:tc>
          <w:tcPr>
            <w:tcW w:w="0" w:type="auto"/>
            <w:hideMark/>
          </w:tcPr>
          <w:p w14:paraId="309874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63B21B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E2E2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1BB2B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2A4EE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5DE74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4503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IL11RA</w:t>
            </w:r>
          </w:p>
        </w:tc>
        <w:tc>
          <w:tcPr>
            <w:tcW w:w="1459" w:type="dxa"/>
            <w:hideMark/>
          </w:tcPr>
          <w:p w14:paraId="769695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0.90697</w:t>
            </w:r>
          </w:p>
        </w:tc>
        <w:tc>
          <w:tcPr>
            <w:tcW w:w="1829" w:type="dxa"/>
            <w:hideMark/>
          </w:tcPr>
          <w:p w14:paraId="09F07C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0.48834</w:t>
            </w:r>
          </w:p>
        </w:tc>
        <w:tc>
          <w:tcPr>
            <w:tcW w:w="0" w:type="auto"/>
            <w:hideMark/>
          </w:tcPr>
          <w:p w14:paraId="69E044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BBCEC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D83D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B254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658D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DA57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7F8A3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ITGA6</w:t>
            </w:r>
          </w:p>
        </w:tc>
        <w:tc>
          <w:tcPr>
            <w:tcW w:w="1459" w:type="dxa"/>
            <w:hideMark/>
          </w:tcPr>
          <w:p w14:paraId="31E6CCA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0.84593</w:t>
            </w:r>
          </w:p>
        </w:tc>
        <w:tc>
          <w:tcPr>
            <w:tcW w:w="1829" w:type="dxa"/>
            <w:hideMark/>
          </w:tcPr>
          <w:p w14:paraId="7E47017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0.28034</w:t>
            </w:r>
          </w:p>
        </w:tc>
        <w:tc>
          <w:tcPr>
            <w:tcW w:w="0" w:type="auto"/>
            <w:hideMark/>
          </w:tcPr>
          <w:p w14:paraId="0510B6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6D347A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40CC4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E85E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68ECC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94DEAF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6D195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TLR2</w:t>
            </w:r>
          </w:p>
        </w:tc>
        <w:tc>
          <w:tcPr>
            <w:tcW w:w="1459" w:type="dxa"/>
            <w:hideMark/>
          </w:tcPr>
          <w:p w14:paraId="6E71CF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0.69916</w:t>
            </w:r>
          </w:p>
        </w:tc>
        <w:tc>
          <w:tcPr>
            <w:tcW w:w="1829" w:type="dxa"/>
            <w:hideMark/>
          </w:tcPr>
          <w:p w14:paraId="1F22467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0.68649</w:t>
            </w:r>
          </w:p>
        </w:tc>
        <w:tc>
          <w:tcPr>
            <w:tcW w:w="0" w:type="auto"/>
            <w:hideMark/>
          </w:tcPr>
          <w:p w14:paraId="00F674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09EEF5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271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E716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4781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669805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3AD5D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CD163</w:t>
            </w:r>
          </w:p>
        </w:tc>
        <w:tc>
          <w:tcPr>
            <w:tcW w:w="1459" w:type="dxa"/>
            <w:hideMark/>
          </w:tcPr>
          <w:p w14:paraId="052BC04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0.31903</w:t>
            </w:r>
          </w:p>
        </w:tc>
        <w:tc>
          <w:tcPr>
            <w:tcW w:w="1829" w:type="dxa"/>
            <w:hideMark/>
          </w:tcPr>
          <w:p w14:paraId="7A7D20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0.35274</w:t>
            </w:r>
          </w:p>
        </w:tc>
        <w:tc>
          <w:tcPr>
            <w:tcW w:w="0" w:type="auto"/>
            <w:hideMark/>
          </w:tcPr>
          <w:p w14:paraId="2D49B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08260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C024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4BAD9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4EFC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141B8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9F8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TNFSF10</w:t>
            </w:r>
          </w:p>
        </w:tc>
        <w:tc>
          <w:tcPr>
            <w:tcW w:w="1459" w:type="dxa"/>
            <w:hideMark/>
          </w:tcPr>
          <w:p w14:paraId="1A30104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0.13848</w:t>
            </w:r>
          </w:p>
        </w:tc>
        <w:tc>
          <w:tcPr>
            <w:tcW w:w="1829" w:type="dxa"/>
            <w:hideMark/>
          </w:tcPr>
          <w:p w14:paraId="40ED23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0.21047</w:t>
            </w:r>
          </w:p>
        </w:tc>
        <w:tc>
          <w:tcPr>
            <w:tcW w:w="0" w:type="auto"/>
            <w:hideMark/>
          </w:tcPr>
          <w:p w14:paraId="646FFA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36ED6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8F4D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918A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A7A21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3FDD80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71242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LILRB2</w:t>
            </w:r>
          </w:p>
        </w:tc>
        <w:tc>
          <w:tcPr>
            <w:tcW w:w="1459" w:type="dxa"/>
            <w:hideMark/>
          </w:tcPr>
          <w:p w14:paraId="20858ED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0.69236</w:t>
            </w:r>
          </w:p>
        </w:tc>
        <w:tc>
          <w:tcPr>
            <w:tcW w:w="1829" w:type="dxa"/>
            <w:hideMark/>
          </w:tcPr>
          <w:p w14:paraId="3EC4B1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0.13924</w:t>
            </w:r>
          </w:p>
        </w:tc>
        <w:tc>
          <w:tcPr>
            <w:tcW w:w="0" w:type="auto"/>
            <w:hideMark/>
          </w:tcPr>
          <w:p w14:paraId="1AE6096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060449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736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992A1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F19C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8EBCBE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562F0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CEBPB</w:t>
            </w:r>
          </w:p>
        </w:tc>
        <w:tc>
          <w:tcPr>
            <w:tcW w:w="1459" w:type="dxa"/>
            <w:hideMark/>
          </w:tcPr>
          <w:p w14:paraId="01581F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0.47624</w:t>
            </w:r>
          </w:p>
        </w:tc>
        <w:tc>
          <w:tcPr>
            <w:tcW w:w="1829" w:type="dxa"/>
            <w:hideMark/>
          </w:tcPr>
          <w:p w14:paraId="2CADFB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0.35292</w:t>
            </w:r>
          </w:p>
        </w:tc>
        <w:tc>
          <w:tcPr>
            <w:tcW w:w="0" w:type="auto"/>
            <w:hideMark/>
          </w:tcPr>
          <w:p w14:paraId="298F28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7406D0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8768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9CC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DFC7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0B2266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FA163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HLA-C</w:t>
            </w:r>
          </w:p>
        </w:tc>
        <w:tc>
          <w:tcPr>
            <w:tcW w:w="1459" w:type="dxa"/>
            <w:hideMark/>
          </w:tcPr>
          <w:p w14:paraId="7D33FA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0.76721</w:t>
            </w:r>
          </w:p>
        </w:tc>
        <w:tc>
          <w:tcPr>
            <w:tcW w:w="1829" w:type="dxa"/>
            <w:hideMark/>
          </w:tcPr>
          <w:p w14:paraId="4E18208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0.41673</w:t>
            </w:r>
          </w:p>
        </w:tc>
        <w:tc>
          <w:tcPr>
            <w:tcW w:w="0" w:type="auto"/>
            <w:hideMark/>
          </w:tcPr>
          <w:p w14:paraId="0EA44F4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08243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5688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2811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DE20D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16A760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77670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IL1B</w:t>
            </w:r>
          </w:p>
        </w:tc>
        <w:tc>
          <w:tcPr>
            <w:tcW w:w="1459" w:type="dxa"/>
            <w:hideMark/>
          </w:tcPr>
          <w:p w14:paraId="68B840E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0.37299</w:t>
            </w:r>
          </w:p>
        </w:tc>
        <w:tc>
          <w:tcPr>
            <w:tcW w:w="1829" w:type="dxa"/>
            <w:hideMark/>
          </w:tcPr>
          <w:p w14:paraId="7F9E8A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0.08342</w:t>
            </w:r>
          </w:p>
        </w:tc>
        <w:tc>
          <w:tcPr>
            <w:tcW w:w="0" w:type="auto"/>
            <w:hideMark/>
          </w:tcPr>
          <w:p w14:paraId="003FACC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25D2DF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6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AB7E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2E435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4919F3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3F48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CD14</w:t>
            </w:r>
          </w:p>
        </w:tc>
        <w:tc>
          <w:tcPr>
            <w:tcW w:w="1459" w:type="dxa"/>
            <w:hideMark/>
          </w:tcPr>
          <w:p w14:paraId="22D7F0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0.88068</w:t>
            </w:r>
          </w:p>
        </w:tc>
        <w:tc>
          <w:tcPr>
            <w:tcW w:w="1829" w:type="dxa"/>
            <w:hideMark/>
          </w:tcPr>
          <w:p w14:paraId="513BFC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0.71456</w:t>
            </w:r>
          </w:p>
        </w:tc>
        <w:tc>
          <w:tcPr>
            <w:tcW w:w="0" w:type="auto"/>
            <w:hideMark/>
          </w:tcPr>
          <w:p w14:paraId="055A17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6C4B07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6FDB9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48FE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4F1D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30AF15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9555E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C2</w:t>
            </w:r>
          </w:p>
        </w:tc>
        <w:tc>
          <w:tcPr>
            <w:tcW w:w="1459" w:type="dxa"/>
            <w:hideMark/>
          </w:tcPr>
          <w:p w14:paraId="590D21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0.42783</w:t>
            </w:r>
          </w:p>
        </w:tc>
        <w:tc>
          <w:tcPr>
            <w:tcW w:w="1829" w:type="dxa"/>
            <w:hideMark/>
          </w:tcPr>
          <w:p w14:paraId="67C69B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0.16951</w:t>
            </w:r>
          </w:p>
        </w:tc>
        <w:tc>
          <w:tcPr>
            <w:tcW w:w="0" w:type="auto"/>
            <w:hideMark/>
          </w:tcPr>
          <w:p w14:paraId="4950D5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D19CDC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F766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2A63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44258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29C5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D83FE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HLA-DRA</w:t>
            </w:r>
          </w:p>
        </w:tc>
        <w:tc>
          <w:tcPr>
            <w:tcW w:w="1459" w:type="dxa"/>
            <w:hideMark/>
          </w:tcPr>
          <w:p w14:paraId="6419A4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0.84127</w:t>
            </w:r>
          </w:p>
        </w:tc>
        <w:tc>
          <w:tcPr>
            <w:tcW w:w="1829" w:type="dxa"/>
            <w:hideMark/>
          </w:tcPr>
          <w:p w14:paraId="46CF13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0.99096</w:t>
            </w:r>
          </w:p>
        </w:tc>
        <w:tc>
          <w:tcPr>
            <w:tcW w:w="0" w:type="auto"/>
            <w:hideMark/>
          </w:tcPr>
          <w:p w14:paraId="1134BE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F6CFA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6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61D75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42A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D4272C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9427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CDKN1A</w:t>
            </w:r>
          </w:p>
        </w:tc>
        <w:tc>
          <w:tcPr>
            <w:tcW w:w="1459" w:type="dxa"/>
            <w:hideMark/>
          </w:tcPr>
          <w:p w14:paraId="42CA0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0.04585</w:t>
            </w:r>
          </w:p>
        </w:tc>
        <w:tc>
          <w:tcPr>
            <w:tcW w:w="1829" w:type="dxa"/>
            <w:hideMark/>
          </w:tcPr>
          <w:p w14:paraId="5AAD6E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0.01046</w:t>
            </w:r>
          </w:p>
        </w:tc>
        <w:tc>
          <w:tcPr>
            <w:tcW w:w="0" w:type="auto"/>
            <w:hideMark/>
          </w:tcPr>
          <w:p w14:paraId="4A65DB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40B0E0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hideMark/>
          </w:tcPr>
          <w:p w14:paraId="5CA4CD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w:t>
            </w:r>
          </w:p>
        </w:tc>
        <w:tc>
          <w:tcPr>
            <w:tcW w:w="0" w:type="auto"/>
            <w:hideMark/>
          </w:tcPr>
          <w:p w14:paraId="397B26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1.64</w:t>
            </w:r>
          </w:p>
        </w:tc>
        <w:tc>
          <w:tcPr>
            <w:tcW w:w="0" w:type="auto"/>
            <w:hideMark/>
          </w:tcPr>
          <w:p w14:paraId="447EF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0.05798</w:t>
            </w:r>
          </w:p>
        </w:tc>
      </w:tr>
      <w:tr w:rsidR="004B3329" w:rsidRPr="004B3329" w14:paraId="3169E39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3AA9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JAK2</w:t>
            </w:r>
          </w:p>
        </w:tc>
        <w:tc>
          <w:tcPr>
            <w:tcW w:w="1459" w:type="dxa"/>
            <w:hideMark/>
          </w:tcPr>
          <w:p w14:paraId="0A7A8A2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0.59609</w:t>
            </w:r>
          </w:p>
        </w:tc>
        <w:tc>
          <w:tcPr>
            <w:tcW w:w="1829" w:type="dxa"/>
            <w:hideMark/>
          </w:tcPr>
          <w:p w14:paraId="1A12FE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0.98154</w:t>
            </w:r>
          </w:p>
        </w:tc>
        <w:tc>
          <w:tcPr>
            <w:tcW w:w="0" w:type="auto"/>
            <w:hideMark/>
          </w:tcPr>
          <w:p w14:paraId="65CB38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403B7F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A273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4240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BB743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EF4C5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4C89D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ITGA1</w:t>
            </w:r>
          </w:p>
        </w:tc>
        <w:tc>
          <w:tcPr>
            <w:tcW w:w="1459" w:type="dxa"/>
            <w:hideMark/>
          </w:tcPr>
          <w:p w14:paraId="0150FE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0.47401</w:t>
            </w:r>
          </w:p>
        </w:tc>
        <w:tc>
          <w:tcPr>
            <w:tcW w:w="1829" w:type="dxa"/>
            <w:hideMark/>
          </w:tcPr>
          <w:p w14:paraId="1B436F2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0.07056</w:t>
            </w:r>
          </w:p>
        </w:tc>
        <w:tc>
          <w:tcPr>
            <w:tcW w:w="0" w:type="auto"/>
            <w:hideMark/>
          </w:tcPr>
          <w:p w14:paraId="050CCB0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1.21</w:t>
            </w:r>
          </w:p>
        </w:tc>
        <w:tc>
          <w:tcPr>
            <w:tcW w:w="0" w:type="auto"/>
            <w:hideMark/>
          </w:tcPr>
          <w:p w14:paraId="56D645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256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116AB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385EC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A469B1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1302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BIRC5</w:t>
            </w:r>
          </w:p>
        </w:tc>
        <w:tc>
          <w:tcPr>
            <w:tcW w:w="1459" w:type="dxa"/>
            <w:hideMark/>
          </w:tcPr>
          <w:p w14:paraId="48B019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0.58607</w:t>
            </w:r>
          </w:p>
        </w:tc>
        <w:tc>
          <w:tcPr>
            <w:tcW w:w="1829" w:type="dxa"/>
            <w:hideMark/>
          </w:tcPr>
          <w:p w14:paraId="26C121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0.97957</w:t>
            </w:r>
          </w:p>
        </w:tc>
        <w:tc>
          <w:tcPr>
            <w:tcW w:w="0" w:type="auto"/>
            <w:hideMark/>
          </w:tcPr>
          <w:p w14:paraId="5A3186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3912F8D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E1EE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9806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41986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1F797E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B816F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SIGLEC1</w:t>
            </w:r>
          </w:p>
        </w:tc>
        <w:tc>
          <w:tcPr>
            <w:tcW w:w="1459" w:type="dxa"/>
            <w:hideMark/>
          </w:tcPr>
          <w:p w14:paraId="2E5523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0.13588</w:t>
            </w:r>
          </w:p>
        </w:tc>
        <w:tc>
          <w:tcPr>
            <w:tcW w:w="1829" w:type="dxa"/>
            <w:hideMark/>
          </w:tcPr>
          <w:p w14:paraId="133040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0.04490</w:t>
            </w:r>
          </w:p>
        </w:tc>
        <w:tc>
          <w:tcPr>
            <w:tcW w:w="0" w:type="auto"/>
            <w:hideMark/>
          </w:tcPr>
          <w:p w14:paraId="3D185D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6ACF42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2D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7DBFF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8FD1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0ADF53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8A358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RUNX3</w:t>
            </w:r>
          </w:p>
        </w:tc>
        <w:tc>
          <w:tcPr>
            <w:tcW w:w="1459" w:type="dxa"/>
            <w:hideMark/>
          </w:tcPr>
          <w:p w14:paraId="6B337A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0.32771</w:t>
            </w:r>
          </w:p>
        </w:tc>
        <w:tc>
          <w:tcPr>
            <w:tcW w:w="1829" w:type="dxa"/>
            <w:hideMark/>
          </w:tcPr>
          <w:p w14:paraId="30EF0B7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0.67956</w:t>
            </w:r>
          </w:p>
        </w:tc>
        <w:tc>
          <w:tcPr>
            <w:tcW w:w="0" w:type="auto"/>
            <w:hideMark/>
          </w:tcPr>
          <w:p w14:paraId="5D96B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79C1E7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9E5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78D1A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0FD5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78DD6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A6170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LY96</w:t>
            </w:r>
          </w:p>
        </w:tc>
        <w:tc>
          <w:tcPr>
            <w:tcW w:w="1459" w:type="dxa"/>
            <w:hideMark/>
          </w:tcPr>
          <w:p w14:paraId="7ACF2B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0.54552</w:t>
            </w:r>
          </w:p>
        </w:tc>
        <w:tc>
          <w:tcPr>
            <w:tcW w:w="1829" w:type="dxa"/>
            <w:hideMark/>
          </w:tcPr>
          <w:p w14:paraId="78B796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0.61905</w:t>
            </w:r>
          </w:p>
        </w:tc>
        <w:tc>
          <w:tcPr>
            <w:tcW w:w="0" w:type="auto"/>
            <w:hideMark/>
          </w:tcPr>
          <w:p w14:paraId="360D03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C5A79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F18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9B9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D4C6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A460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D22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PDCD1</w:t>
            </w:r>
          </w:p>
        </w:tc>
        <w:tc>
          <w:tcPr>
            <w:tcW w:w="1459" w:type="dxa"/>
            <w:hideMark/>
          </w:tcPr>
          <w:p w14:paraId="642504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0.83149</w:t>
            </w:r>
          </w:p>
        </w:tc>
        <w:tc>
          <w:tcPr>
            <w:tcW w:w="1829" w:type="dxa"/>
            <w:hideMark/>
          </w:tcPr>
          <w:p w14:paraId="7B33B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0.34649</w:t>
            </w:r>
          </w:p>
        </w:tc>
        <w:tc>
          <w:tcPr>
            <w:tcW w:w="0" w:type="auto"/>
            <w:hideMark/>
          </w:tcPr>
          <w:p w14:paraId="0AA631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4D426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CB86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FB054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071C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690EB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207CB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C1QB</w:t>
            </w:r>
          </w:p>
        </w:tc>
        <w:tc>
          <w:tcPr>
            <w:tcW w:w="1459" w:type="dxa"/>
            <w:hideMark/>
          </w:tcPr>
          <w:p w14:paraId="4C5E5A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0.18935</w:t>
            </w:r>
          </w:p>
        </w:tc>
        <w:tc>
          <w:tcPr>
            <w:tcW w:w="1829" w:type="dxa"/>
            <w:hideMark/>
          </w:tcPr>
          <w:p w14:paraId="5AC07D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0.10524</w:t>
            </w:r>
          </w:p>
        </w:tc>
        <w:tc>
          <w:tcPr>
            <w:tcW w:w="0" w:type="auto"/>
            <w:hideMark/>
          </w:tcPr>
          <w:p w14:paraId="259EC9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57B241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99095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608A8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2692C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7661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674E7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HLA-DMB</w:t>
            </w:r>
          </w:p>
        </w:tc>
        <w:tc>
          <w:tcPr>
            <w:tcW w:w="1459" w:type="dxa"/>
            <w:hideMark/>
          </w:tcPr>
          <w:p w14:paraId="093AE57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0.04290</w:t>
            </w:r>
          </w:p>
        </w:tc>
        <w:tc>
          <w:tcPr>
            <w:tcW w:w="1829" w:type="dxa"/>
            <w:hideMark/>
          </w:tcPr>
          <w:p w14:paraId="338271E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0.41686</w:t>
            </w:r>
          </w:p>
        </w:tc>
        <w:tc>
          <w:tcPr>
            <w:tcW w:w="0" w:type="auto"/>
            <w:hideMark/>
          </w:tcPr>
          <w:p w14:paraId="2E57A8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3E9B4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7B456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689F9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BFF5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013B1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7648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VEGFA</w:t>
            </w:r>
          </w:p>
        </w:tc>
        <w:tc>
          <w:tcPr>
            <w:tcW w:w="1459" w:type="dxa"/>
            <w:hideMark/>
          </w:tcPr>
          <w:p w14:paraId="1FC55E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0.95190</w:t>
            </w:r>
          </w:p>
        </w:tc>
        <w:tc>
          <w:tcPr>
            <w:tcW w:w="1829" w:type="dxa"/>
            <w:hideMark/>
          </w:tcPr>
          <w:p w14:paraId="71C669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0.38683</w:t>
            </w:r>
          </w:p>
        </w:tc>
        <w:tc>
          <w:tcPr>
            <w:tcW w:w="0" w:type="auto"/>
            <w:hideMark/>
          </w:tcPr>
          <w:p w14:paraId="63BEC5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28ACE3E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B0B5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3722C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3E70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527CB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443D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MAP3K5</w:t>
            </w:r>
          </w:p>
        </w:tc>
        <w:tc>
          <w:tcPr>
            <w:tcW w:w="1459" w:type="dxa"/>
            <w:hideMark/>
          </w:tcPr>
          <w:p w14:paraId="07EB585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0.47069</w:t>
            </w:r>
          </w:p>
        </w:tc>
        <w:tc>
          <w:tcPr>
            <w:tcW w:w="1829" w:type="dxa"/>
            <w:hideMark/>
          </w:tcPr>
          <w:p w14:paraId="6AA9B5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0.16744</w:t>
            </w:r>
          </w:p>
        </w:tc>
        <w:tc>
          <w:tcPr>
            <w:tcW w:w="0" w:type="auto"/>
            <w:hideMark/>
          </w:tcPr>
          <w:p w14:paraId="0B92FE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13B35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8E61A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456C5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59CD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82D2C0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C85B1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CSF3R</w:t>
            </w:r>
          </w:p>
        </w:tc>
        <w:tc>
          <w:tcPr>
            <w:tcW w:w="1459" w:type="dxa"/>
            <w:hideMark/>
          </w:tcPr>
          <w:p w14:paraId="2B5B0F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0.24168</w:t>
            </w:r>
          </w:p>
        </w:tc>
        <w:tc>
          <w:tcPr>
            <w:tcW w:w="1829" w:type="dxa"/>
            <w:hideMark/>
          </w:tcPr>
          <w:p w14:paraId="5F7AA0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0.58051</w:t>
            </w:r>
          </w:p>
        </w:tc>
        <w:tc>
          <w:tcPr>
            <w:tcW w:w="0" w:type="auto"/>
            <w:hideMark/>
          </w:tcPr>
          <w:p w14:paraId="7E7CF3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1A87E79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CC8B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0EE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D348A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EA09166"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FF93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CD40</w:t>
            </w:r>
          </w:p>
        </w:tc>
        <w:tc>
          <w:tcPr>
            <w:tcW w:w="1459" w:type="dxa"/>
            <w:hideMark/>
          </w:tcPr>
          <w:p w14:paraId="62BF6A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0.70164</w:t>
            </w:r>
          </w:p>
        </w:tc>
        <w:tc>
          <w:tcPr>
            <w:tcW w:w="1829" w:type="dxa"/>
            <w:hideMark/>
          </w:tcPr>
          <w:p w14:paraId="6454D3C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0.98615</w:t>
            </w:r>
          </w:p>
        </w:tc>
        <w:tc>
          <w:tcPr>
            <w:tcW w:w="0" w:type="auto"/>
            <w:hideMark/>
          </w:tcPr>
          <w:p w14:paraId="254D96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C81FD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E84C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DC305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371F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3A4BB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F6C02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CXCL6</w:t>
            </w:r>
          </w:p>
        </w:tc>
        <w:tc>
          <w:tcPr>
            <w:tcW w:w="1459" w:type="dxa"/>
            <w:hideMark/>
          </w:tcPr>
          <w:p w14:paraId="6536B1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0.87766</w:t>
            </w:r>
          </w:p>
        </w:tc>
        <w:tc>
          <w:tcPr>
            <w:tcW w:w="1829" w:type="dxa"/>
            <w:hideMark/>
          </w:tcPr>
          <w:p w14:paraId="7E31FB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0.40798</w:t>
            </w:r>
          </w:p>
        </w:tc>
        <w:tc>
          <w:tcPr>
            <w:tcW w:w="0" w:type="auto"/>
            <w:hideMark/>
          </w:tcPr>
          <w:p w14:paraId="5E8F687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3EA880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4F756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5798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93ACB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F0415A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77FD6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RELB</w:t>
            </w:r>
          </w:p>
        </w:tc>
        <w:tc>
          <w:tcPr>
            <w:tcW w:w="1459" w:type="dxa"/>
            <w:hideMark/>
          </w:tcPr>
          <w:p w14:paraId="0B424B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0.34828</w:t>
            </w:r>
          </w:p>
        </w:tc>
        <w:tc>
          <w:tcPr>
            <w:tcW w:w="1829" w:type="dxa"/>
            <w:hideMark/>
          </w:tcPr>
          <w:p w14:paraId="09585E3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0.61775</w:t>
            </w:r>
          </w:p>
        </w:tc>
        <w:tc>
          <w:tcPr>
            <w:tcW w:w="0" w:type="auto"/>
            <w:hideMark/>
          </w:tcPr>
          <w:p w14:paraId="1E2384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53AF58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D8A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4D12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E77A6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D2F7A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BFB3B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CD80</w:t>
            </w:r>
          </w:p>
        </w:tc>
        <w:tc>
          <w:tcPr>
            <w:tcW w:w="1459" w:type="dxa"/>
            <w:hideMark/>
          </w:tcPr>
          <w:p w14:paraId="075E13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0.24806</w:t>
            </w:r>
          </w:p>
        </w:tc>
        <w:tc>
          <w:tcPr>
            <w:tcW w:w="1829" w:type="dxa"/>
            <w:hideMark/>
          </w:tcPr>
          <w:p w14:paraId="3F1838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0.22903</w:t>
            </w:r>
          </w:p>
        </w:tc>
        <w:tc>
          <w:tcPr>
            <w:tcW w:w="0" w:type="auto"/>
            <w:hideMark/>
          </w:tcPr>
          <w:p w14:paraId="1F3EA4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414851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6245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FF78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B83DB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D6E405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A730C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ICAM3</w:t>
            </w:r>
          </w:p>
        </w:tc>
        <w:tc>
          <w:tcPr>
            <w:tcW w:w="1459" w:type="dxa"/>
            <w:tcBorders>
              <w:bottom w:val="single" w:sz="4" w:space="0" w:color="auto"/>
            </w:tcBorders>
            <w:hideMark/>
          </w:tcPr>
          <w:p w14:paraId="5AC372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0.22338</w:t>
            </w:r>
          </w:p>
        </w:tc>
        <w:tc>
          <w:tcPr>
            <w:tcW w:w="1829" w:type="dxa"/>
            <w:tcBorders>
              <w:bottom w:val="single" w:sz="4" w:space="0" w:color="auto"/>
            </w:tcBorders>
            <w:hideMark/>
          </w:tcPr>
          <w:p w14:paraId="16F97A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0.51338</w:t>
            </w:r>
          </w:p>
        </w:tc>
        <w:tc>
          <w:tcPr>
            <w:tcW w:w="0" w:type="auto"/>
            <w:tcBorders>
              <w:bottom w:val="single" w:sz="4" w:space="0" w:color="auto"/>
            </w:tcBorders>
            <w:hideMark/>
          </w:tcPr>
          <w:p w14:paraId="7BCAA3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tcBorders>
              <w:bottom w:val="single" w:sz="4" w:space="0" w:color="auto"/>
            </w:tcBorders>
            <w:hideMark/>
          </w:tcPr>
          <w:p w14:paraId="27E69AA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4C709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72C072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BE29C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bl>
    <w:p w14:paraId="2C5AC912" w14:textId="77777777" w:rsidR="004B3329" w:rsidRDefault="004B3329" w:rsidP="00D81832">
      <w:pPr>
        <w:spacing w:line="480" w:lineRule="auto"/>
        <w:jc w:val="both"/>
        <w:rPr>
          <w:rFonts w:ascii="Times New Roman" w:hAnsi="Times New Roman" w:cs="Times New Roman"/>
          <w:lang w:val="en-US"/>
        </w:rPr>
      </w:pPr>
    </w:p>
    <w:p w14:paraId="727DC7DD" w14:textId="77777777" w:rsidR="004B3329" w:rsidRDefault="004B3329" w:rsidP="00D81832">
      <w:pPr>
        <w:spacing w:line="480" w:lineRule="auto"/>
        <w:jc w:val="both"/>
        <w:rPr>
          <w:rFonts w:ascii="Times New Roman" w:hAnsi="Times New Roman" w:cs="Times New Roman"/>
          <w:lang w:val="en-US"/>
        </w:rPr>
      </w:pPr>
    </w:p>
    <w:p w14:paraId="1BE42C0C" w14:textId="77777777" w:rsidR="000C069A" w:rsidRDefault="000C069A" w:rsidP="00D81832">
      <w:pPr>
        <w:spacing w:line="480" w:lineRule="auto"/>
        <w:jc w:val="both"/>
        <w:rPr>
          <w:rFonts w:ascii="Times New Roman" w:hAnsi="Times New Roman" w:cs="Times New Roman"/>
          <w:lang w:val="en-US"/>
        </w:rPr>
      </w:pPr>
    </w:p>
    <w:p w14:paraId="4FC09C22" w14:textId="77777777" w:rsidR="000C069A" w:rsidRPr="000C069A" w:rsidRDefault="000C069A" w:rsidP="000C069A">
      <w:pPr>
        <w:rPr>
          <w:rFonts w:ascii="Times New Roman" w:hAnsi="Times New Roman" w:cs="Times New Roman"/>
          <w:lang w:val="en-US"/>
        </w:rPr>
        <w:sectPr w:rsidR="000C069A" w:rsidRPr="000C069A" w:rsidSect="00756E06">
          <w:pgSz w:w="16838" w:h="11906" w:orient="landscape"/>
          <w:pgMar w:top="1701" w:right="1417" w:bottom="1701" w:left="1417" w:header="708" w:footer="708" w:gutter="0"/>
          <w:lnNumType w:countBy="1" w:restart="continuous"/>
          <w:cols w:space="708"/>
          <w:docGrid w:linePitch="360"/>
        </w:sectPr>
      </w:pPr>
    </w:p>
    <w:p w14:paraId="445E69A8" w14:textId="3C85F2C7" w:rsidR="00756E06" w:rsidRDefault="0094675C" w:rsidP="00855F70">
      <w:pPr>
        <w:spacing w:after="0" w:line="48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9BF7E74" wp14:editId="638A6FA5">
            <wp:extent cx="5282195" cy="8464313"/>
            <wp:effectExtent l="0" t="0" r="0" b="0"/>
            <wp:docPr id="902586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6139" name="Imagem 9025861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82195" cy="8464313"/>
                    </a:xfrm>
                    <a:prstGeom prst="rect">
                      <a:avLst/>
                    </a:prstGeom>
                  </pic:spPr>
                </pic:pic>
              </a:graphicData>
            </a:graphic>
          </wp:inline>
        </w:drawing>
      </w:r>
    </w:p>
    <w:p w14:paraId="76090C25" w14:textId="6C9FABB3" w:rsidR="00756E06" w:rsidRDefault="0094675C" w:rsidP="00855F70">
      <w:pPr>
        <w:spacing w:after="0" w:line="480" w:lineRule="auto"/>
        <w:jc w:val="both"/>
        <w:rPr>
          <w:rFonts w:ascii="Times New Roman" w:hAnsi="Times New Roman" w:cs="Times New Roman"/>
          <w:lang w:val="en-US"/>
        </w:rPr>
      </w:pPr>
      <w:r w:rsidRPr="0094675C">
        <w:rPr>
          <w:rFonts w:ascii="Times New Roman" w:hAnsi="Times New Roman" w:cs="Times New Roman"/>
          <w:b/>
          <w:bCs/>
          <w:lang w:val="en-US"/>
        </w:rPr>
        <w:lastRenderedPageBreak/>
        <w:t>Supplementary Figure 3. Baseline tumor microenvironment cellular composition does not stratify response to Axi-cel in the ZUMA-7 and ZUMA-1 cohorts.</w:t>
      </w:r>
      <w:r w:rsidRPr="0094675C">
        <w:rPr>
          <w:rFonts w:ascii="Times New Roman" w:hAnsi="Times New Roman" w:cs="Times New Roman"/>
          <w:lang w:val="en-US"/>
        </w:rPr>
        <w:t xml:space="preserve"> Violin plots representing the estimated abundance of cell populations, stratified by overall clinical response (Sustained vs. Failure for ZUMA-7; CR vs. Non-CR for ZUMA-1). </w:t>
      </w:r>
      <w:r w:rsidRPr="00D101BA">
        <w:rPr>
          <w:rFonts w:ascii="Times New Roman" w:hAnsi="Times New Roman" w:cs="Times New Roman"/>
          <w:b/>
          <w:bCs/>
          <w:lang w:val="en-US"/>
        </w:rPr>
        <w:t>(A)</w:t>
      </w:r>
      <w:r w:rsidRPr="0094675C">
        <w:rPr>
          <w:rFonts w:ascii="Times New Roman" w:hAnsi="Times New Roman" w:cs="Times New Roman"/>
          <w:lang w:val="en-US"/>
        </w:rPr>
        <w:t xml:space="preserve"> Cellular deconvolution estimated by MCP-counter in ZUMA-7 (Axi-cel). </w:t>
      </w:r>
      <w:r w:rsidRPr="00D101BA">
        <w:rPr>
          <w:rFonts w:ascii="Times New Roman" w:hAnsi="Times New Roman" w:cs="Times New Roman"/>
          <w:b/>
          <w:bCs/>
          <w:lang w:val="en-US"/>
        </w:rPr>
        <w:t>(B)</w:t>
      </w:r>
      <w:r w:rsidRPr="0094675C">
        <w:rPr>
          <w:rFonts w:ascii="Times New Roman" w:hAnsi="Times New Roman" w:cs="Times New Roman"/>
          <w:lang w:val="en-US"/>
        </w:rPr>
        <w:t xml:space="preserve"> Cellular deconvolution estimated by MCP-counter in ZUMA-1 (Baseline). Individual patient data points are overlaid and color-coded according to their specific clinical classification. Statistical comparisons between response groups were performed using the Wilcoxon rank-sum test with Benjamini-Hochberg (FDR) correction.</w:t>
      </w:r>
    </w:p>
    <w:p w14:paraId="6DD7E6C7" w14:textId="77777777" w:rsidR="00D81832" w:rsidRPr="00756E06" w:rsidRDefault="00D81832" w:rsidP="00855F70">
      <w:pPr>
        <w:spacing w:after="0" w:line="480" w:lineRule="auto"/>
        <w:jc w:val="both"/>
        <w:rPr>
          <w:rFonts w:ascii="Times New Roman" w:hAnsi="Times New Roman" w:cs="Times New Roman"/>
          <w:lang w:val="en-US"/>
        </w:rPr>
      </w:pPr>
    </w:p>
    <w:sectPr w:rsidR="00D81832" w:rsidRPr="00756E06" w:rsidSect="004772B8">
      <w:pgSz w:w="11906" w:h="16838"/>
      <w:pgMar w:top="1417" w:right="1701" w:bottom="1417" w:left="1701"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an Resende" w:date="2026-08-13T15:13:00Z" w:initials="JR">
    <w:p w14:paraId="281E21C1" w14:textId="77777777" w:rsidR="00CD5C90" w:rsidRDefault="00CD5C90" w:rsidP="00CD5C90">
      <w:pPr>
        <w:pStyle w:val="Textodecomentrio"/>
      </w:pPr>
      <w:r>
        <w:rPr>
          <w:rStyle w:val="Refdecomentrio"/>
        </w:rPr>
        <w:annotationRef/>
      </w:r>
      <w:r>
        <w:t>Destacou por causa da regra da escrita?</w:t>
      </w:r>
      <w:r>
        <w:br/>
      </w:r>
      <w:r>
        <w:br/>
        <w:t>Genes = itálico</w:t>
      </w:r>
      <w:r>
        <w:br/>
        <w:t>Proteína = normal</w:t>
      </w:r>
      <w:r>
        <w:br/>
      </w:r>
      <w:r>
        <w:br/>
        <w:t>Coloquei eles em itálico</w:t>
      </w:r>
    </w:p>
  </w:comment>
  <w:comment w:id="1" w:author="Jean Resende" w:date="2026-08-13T15:18:00Z" w:initials="JR">
    <w:p w14:paraId="4137FC7C" w14:textId="77777777" w:rsidR="000222F6" w:rsidRDefault="00CD5C90" w:rsidP="000222F6">
      <w:pPr>
        <w:pStyle w:val="Textodecomentrio"/>
      </w:pPr>
      <w:r>
        <w:rPr>
          <w:rStyle w:val="Refdecomentrio"/>
        </w:rPr>
        <w:annotationRef/>
      </w:r>
      <w:r w:rsidR="000222F6">
        <w:t>Entendi, o MCP counter não faz a contagem do número de células ou a porcentagem exata delas, talvez tenha passado essa impressão. Ele gera um acbundance score baseado na expressão dos genes.</w:t>
      </w:r>
    </w:p>
  </w:comment>
  <w:comment w:id="2" w:author="Jean Resende" w:date="2026-08-13T15:19:00Z" w:initials="JR">
    <w:p w14:paraId="4C49CF0C" w14:textId="7A6EC452" w:rsidR="00CD5C90" w:rsidRDefault="00CD5C90" w:rsidP="00CD5C90">
      <w:pPr>
        <w:pStyle w:val="Textodecomentrio"/>
      </w:pPr>
      <w:r>
        <w:rPr>
          <w:rStyle w:val="Refdecomentrio"/>
        </w:rPr>
        <w:annotationRef/>
      </w:r>
      <w:r>
        <w:t>Coloco essa frase aqui?</w:t>
      </w:r>
    </w:p>
  </w:comment>
  <w:comment w:id="3" w:author="Jean Resende" w:date="2026-08-13T08:47:00Z" w:initials="JR">
    <w:p w14:paraId="42E9C8CA" w14:textId="77777777" w:rsidR="000D4235" w:rsidRDefault="000D4235" w:rsidP="000D4235">
      <w:pPr>
        <w:pStyle w:val="Textodecomentrio"/>
      </w:pPr>
      <w:r>
        <w:rPr>
          <w:rStyle w:val="Refdecomentrio"/>
        </w:rPr>
        <w:annotationRef/>
      </w:r>
      <w:r>
        <w:t>Mas eu acho que aqui não entra esse termo</w:t>
      </w:r>
    </w:p>
  </w:comment>
  <w:comment w:id="4" w:author="Jean Resende" w:date="2026-08-13T08:54:00Z" w:initials="JR">
    <w:p w14:paraId="738DAE5A" w14:textId="77777777" w:rsidR="000D4235" w:rsidRDefault="000D4235" w:rsidP="000D4235">
      <w:pPr>
        <w:pStyle w:val="Textodecomentrio"/>
      </w:pPr>
      <w:r>
        <w:rPr>
          <w:rStyle w:val="Refdecomentrio"/>
        </w:rPr>
        <w:annotationRef/>
      </w:r>
      <w:r>
        <w:t>TME ou TME-like?</w:t>
      </w:r>
    </w:p>
    <w:p w14:paraId="75F181C9" w14:textId="77777777" w:rsidR="000D4235" w:rsidRDefault="000D4235" w:rsidP="000D4235">
      <w:pPr>
        <w:pStyle w:val="Textodecomentrio"/>
      </w:pPr>
      <w:r>
        <w:t>Pois estamos usando o -like para EMT (Epithelial-Mesenchymal Transition). Verifiquei com a IA e ela disse que é utilizado o TME para Tumor Microenvironment seja tumor de pulmão, mama ou um linfoma como o DLBCL.</w:t>
      </w:r>
      <w:r>
        <w:br/>
      </w:r>
      <w:r>
        <w:br/>
        <w:t>Agora, EMT-like sim. Pois "quando o linfoma ativa genes de adesão (como CDH2) e muda seu formato para se esconder do sistema imune, ele está "imitando" esse processo. Por isso, os cientistas chamam de plasticidade "EMT-like" (ou seja, um processo semelhante à EMT)" (GEMINI)</w:t>
      </w:r>
      <w:r>
        <w:br/>
      </w:r>
    </w:p>
  </w:comment>
  <w:comment w:id="5" w:author="Jean Resende" w:date="2026-08-13T16:23:00Z" w:initials="JR">
    <w:p w14:paraId="1E38CD32" w14:textId="77777777" w:rsidR="00273731" w:rsidRDefault="00273731" w:rsidP="00273731">
      <w:pPr>
        <w:pStyle w:val="Textodecomentrio"/>
      </w:pPr>
      <w:r>
        <w:rPr>
          <w:rStyle w:val="Refdecomentrio"/>
        </w:rPr>
        <w:annotationRef/>
      </w:r>
      <w:r>
        <w:t>Comentário do Sr.:</w:t>
      </w:r>
      <w:r>
        <w:br/>
        <w:t>Acho que podemos escrever no rodapé: </w:t>
      </w:r>
      <w:r>
        <w:rPr>
          <w:b/>
          <w:bCs/>
        </w:rPr>
        <w:t>“Conceptual model based on transcriptomic associations; arrows indicate proposed, not experimentally demonstrated, relationships.”</w:t>
      </w:r>
    </w:p>
    <w:p w14:paraId="5A0C27C9" w14:textId="77777777" w:rsidR="00273731" w:rsidRDefault="00273731" w:rsidP="00273731">
      <w:pPr>
        <w:pStyle w:val="Textodecomentrio"/>
      </w:pPr>
      <w:r>
        <w:rPr>
          <w:color w:val="ED0000"/>
        </w:rPr>
        <w:t>A correção mais importante diz respeito aos alvos do E2F e ao </w:t>
      </w:r>
      <w:r>
        <w:rPr>
          <w:i/>
          <w:iCs/>
          <w:color w:val="ED0000"/>
        </w:rPr>
        <w:t>checkpoint</w:t>
      </w:r>
      <w:r>
        <w:rPr>
          <w:color w:val="ED0000"/>
        </w:rPr>
        <w:t xml:space="preserve"> G2/M: a figura posiciona essas vias no eixo de sensibilidade, enquanto o texto dos Resultados descreve a ativação do ciclo celular como parte da falha do tratamento.</w:t>
      </w:r>
      <w:r>
        <w:rPr>
          <w:color w:val="ED0000"/>
        </w:rPr>
        <w:br/>
      </w:r>
      <w:r>
        <w:rPr>
          <w:color w:val="ED0000"/>
        </w:rPr>
        <w:br/>
      </w:r>
      <w:r>
        <w:rPr>
          <w:color w:val="000000"/>
        </w:rPr>
        <w:t>Seria assim?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1E21C1" w15:done="0"/>
  <w15:commentEx w15:paraId="4137FC7C" w15:done="0"/>
  <w15:commentEx w15:paraId="4C49CF0C" w15:done="0"/>
  <w15:commentEx w15:paraId="42E9C8CA" w15:done="0"/>
  <w15:commentEx w15:paraId="75F181C9" w15:done="0"/>
  <w15:commentEx w15:paraId="5A0C27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9DEA42" w16cex:dateUtc="2026-08-13T18:13:00Z"/>
  <w16cex:commentExtensible w16cex:durableId="11273AA4" w16cex:dateUtc="2026-08-13T18:18:00Z"/>
  <w16cex:commentExtensible w16cex:durableId="06C3299D" w16cex:dateUtc="2026-08-13T18:19:00Z"/>
  <w16cex:commentExtensible w16cex:durableId="3B0CA166" w16cex:dateUtc="2026-08-13T11:47:00Z"/>
  <w16cex:commentExtensible w16cex:durableId="2C7FF029" w16cex:dateUtc="2026-08-13T11:54:00Z"/>
  <w16cex:commentExtensible w16cex:durableId="3EDD8FC2" w16cex:dateUtc="2026-08-13T1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1E21C1" w16cid:durableId="789DEA42"/>
  <w16cid:commentId w16cid:paraId="4137FC7C" w16cid:durableId="11273AA4"/>
  <w16cid:commentId w16cid:paraId="4C49CF0C" w16cid:durableId="06C3299D"/>
  <w16cid:commentId w16cid:paraId="42E9C8CA" w16cid:durableId="3B0CA166"/>
  <w16cid:commentId w16cid:paraId="75F181C9" w16cid:durableId="2C7FF029"/>
  <w16cid:commentId w16cid:paraId="5A0C27C9" w16cid:durableId="3EDD8F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4E3AD" w14:textId="77777777" w:rsidR="00370D26" w:rsidRDefault="00370D26" w:rsidP="000853FE">
      <w:pPr>
        <w:spacing w:after="0" w:line="240" w:lineRule="auto"/>
      </w:pPr>
      <w:r>
        <w:separator/>
      </w:r>
    </w:p>
  </w:endnote>
  <w:endnote w:type="continuationSeparator" w:id="0">
    <w:p w14:paraId="61D6461A" w14:textId="77777777" w:rsidR="00370D26" w:rsidRDefault="00370D26" w:rsidP="00085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TIX Two Text">
    <w:altName w:val="Calibri"/>
    <w:charset w:val="00"/>
    <w:family w:val="auto"/>
    <w:pitch w:val="variable"/>
    <w:sig w:usb0="A00002FF" w:usb1="0000001F"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68D66" w14:textId="77777777" w:rsidR="00370D26" w:rsidRDefault="00370D26" w:rsidP="000853FE">
      <w:pPr>
        <w:spacing w:after="0" w:line="240" w:lineRule="auto"/>
      </w:pPr>
      <w:r>
        <w:separator/>
      </w:r>
    </w:p>
  </w:footnote>
  <w:footnote w:type="continuationSeparator" w:id="0">
    <w:p w14:paraId="28BA0D8A" w14:textId="77777777" w:rsidR="00370D26" w:rsidRDefault="00370D26" w:rsidP="00085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7880"/>
      <w:docPartObj>
        <w:docPartGallery w:val="Page Numbers (Top of Page)"/>
        <w:docPartUnique/>
      </w:docPartObj>
    </w:sdtPr>
    <w:sdtEndPr/>
    <w:sdtContent>
      <w:p w14:paraId="68C9936C" w14:textId="0B07C032" w:rsidR="000853FE" w:rsidRDefault="000853FE">
        <w:pPr>
          <w:pStyle w:val="Cabealho"/>
          <w:jc w:val="right"/>
        </w:pPr>
        <w:r>
          <w:fldChar w:fldCharType="begin"/>
        </w:r>
        <w:r>
          <w:instrText>PAGE   \* MERGEFORMAT</w:instrText>
        </w:r>
        <w:r>
          <w:fldChar w:fldCharType="separate"/>
        </w:r>
        <w:r>
          <w:t>2</w:t>
        </w:r>
        <w:r>
          <w:fldChar w:fldCharType="end"/>
        </w:r>
      </w:p>
    </w:sdtContent>
  </w:sdt>
  <w:p w14:paraId="56E6CF8C" w14:textId="77777777" w:rsidR="000853FE" w:rsidRDefault="000853F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8C4"/>
    <w:multiLevelType w:val="hybridMultilevel"/>
    <w:tmpl w:val="BC440F1E"/>
    <w:lvl w:ilvl="0" w:tplc="F1C8183A">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D64CF6"/>
    <w:multiLevelType w:val="hybridMultilevel"/>
    <w:tmpl w:val="0BAC1A90"/>
    <w:lvl w:ilvl="0" w:tplc="D3D42782">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2265799">
    <w:abstractNumId w:val="0"/>
  </w:num>
  <w:num w:numId="2" w16cid:durableId="17048184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 Resende">
    <w15:presenceInfo w15:providerId="Windows Live" w15:userId="0b79263b250b8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B8"/>
    <w:rsid w:val="00010CC5"/>
    <w:rsid w:val="00012DC6"/>
    <w:rsid w:val="00016BF0"/>
    <w:rsid w:val="000222F6"/>
    <w:rsid w:val="00046AEC"/>
    <w:rsid w:val="00052765"/>
    <w:rsid w:val="00060ACD"/>
    <w:rsid w:val="000853FE"/>
    <w:rsid w:val="00090C4A"/>
    <w:rsid w:val="000A38F5"/>
    <w:rsid w:val="000B3C8E"/>
    <w:rsid w:val="000B7264"/>
    <w:rsid w:val="000C069A"/>
    <w:rsid w:val="000C3754"/>
    <w:rsid w:val="000C3C2A"/>
    <w:rsid w:val="000C549A"/>
    <w:rsid w:val="000D4235"/>
    <w:rsid w:val="000F5417"/>
    <w:rsid w:val="00110B33"/>
    <w:rsid w:val="001334A8"/>
    <w:rsid w:val="00155307"/>
    <w:rsid w:val="001653A8"/>
    <w:rsid w:val="00172BCD"/>
    <w:rsid w:val="00181890"/>
    <w:rsid w:val="001C1775"/>
    <w:rsid w:val="001C58E5"/>
    <w:rsid w:val="001D256D"/>
    <w:rsid w:val="001E6EA0"/>
    <w:rsid w:val="001E7A8E"/>
    <w:rsid w:val="001F60D7"/>
    <w:rsid w:val="002019F0"/>
    <w:rsid w:val="00235950"/>
    <w:rsid w:val="002523A8"/>
    <w:rsid w:val="002529F8"/>
    <w:rsid w:val="002556E8"/>
    <w:rsid w:val="00266AFB"/>
    <w:rsid w:val="00273731"/>
    <w:rsid w:val="00290E47"/>
    <w:rsid w:val="00296070"/>
    <w:rsid w:val="002A0B55"/>
    <w:rsid w:val="002D143D"/>
    <w:rsid w:val="002D68B7"/>
    <w:rsid w:val="002F0054"/>
    <w:rsid w:val="003000CC"/>
    <w:rsid w:val="00301DBD"/>
    <w:rsid w:val="00303E8C"/>
    <w:rsid w:val="00311D8C"/>
    <w:rsid w:val="00316979"/>
    <w:rsid w:val="00316F71"/>
    <w:rsid w:val="003329D1"/>
    <w:rsid w:val="0035187C"/>
    <w:rsid w:val="0035314A"/>
    <w:rsid w:val="0035349A"/>
    <w:rsid w:val="003570CB"/>
    <w:rsid w:val="00370D26"/>
    <w:rsid w:val="003933FD"/>
    <w:rsid w:val="003A031D"/>
    <w:rsid w:val="003A4B4A"/>
    <w:rsid w:val="003C1930"/>
    <w:rsid w:val="003E55E2"/>
    <w:rsid w:val="003E5AC9"/>
    <w:rsid w:val="003E76B2"/>
    <w:rsid w:val="003F0F44"/>
    <w:rsid w:val="00403188"/>
    <w:rsid w:val="0042659F"/>
    <w:rsid w:val="00447E16"/>
    <w:rsid w:val="0045217D"/>
    <w:rsid w:val="004531FD"/>
    <w:rsid w:val="00456FAC"/>
    <w:rsid w:val="004772B8"/>
    <w:rsid w:val="004778E0"/>
    <w:rsid w:val="004814A9"/>
    <w:rsid w:val="004A642B"/>
    <w:rsid w:val="004B3329"/>
    <w:rsid w:val="004C4438"/>
    <w:rsid w:val="004C6A2E"/>
    <w:rsid w:val="004D41C2"/>
    <w:rsid w:val="004E497C"/>
    <w:rsid w:val="004E4D65"/>
    <w:rsid w:val="004E53FA"/>
    <w:rsid w:val="00501D1E"/>
    <w:rsid w:val="00506BCC"/>
    <w:rsid w:val="00520ED2"/>
    <w:rsid w:val="00525070"/>
    <w:rsid w:val="005451B7"/>
    <w:rsid w:val="00586D09"/>
    <w:rsid w:val="005A5B9F"/>
    <w:rsid w:val="005C2D0A"/>
    <w:rsid w:val="005C5ADE"/>
    <w:rsid w:val="005D2DD0"/>
    <w:rsid w:val="005D3179"/>
    <w:rsid w:val="005E410C"/>
    <w:rsid w:val="005E7F5A"/>
    <w:rsid w:val="005F7D1C"/>
    <w:rsid w:val="0067644F"/>
    <w:rsid w:val="00677FE0"/>
    <w:rsid w:val="00697A56"/>
    <w:rsid w:val="006A1C79"/>
    <w:rsid w:val="006A1CDB"/>
    <w:rsid w:val="006A323C"/>
    <w:rsid w:val="006A6532"/>
    <w:rsid w:val="006A742B"/>
    <w:rsid w:val="006B2A9E"/>
    <w:rsid w:val="006C5529"/>
    <w:rsid w:val="006D499B"/>
    <w:rsid w:val="006E66A3"/>
    <w:rsid w:val="006F1996"/>
    <w:rsid w:val="00717163"/>
    <w:rsid w:val="00724108"/>
    <w:rsid w:val="00724CF8"/>
    <w:rsid w:val="00756E06"/>
    <w:rsid w:val="00771A95"/>
    <w:rsid w:val="0079113B"/>
    <w:rsid w:val="007D5F2B"/>
    <w:rsid w:val="007E3E9D"/>
    <w:rsid w:val="007F24FD"/>
    <w:rsid w:val="00822A69"/>
    <w:rsid w:val="00842AB5"/>
    <w:rsid w:val="00843702"/>
    <w:rsid w:val="008521E4"/>
    <w:rsid w:val="00855F70"/>
    <w:rsid w:val="00860CE7"/>
    <w:rsid w:val="00873661"/>
    <w:rsid w:val="00876971"/>
    <w:rsid w:val="008A7D19"/>
    <w:rsid w:val="008B0065"/>
    <w:rsid w:val="008B38BB"/>
    <w:rsid w:val="008C2BA8"/>
    <w:rsid w:val="008D3019"/>
    <w:rsid w:val="008E2CFA"/>
    <w:rsid w:val="008F353B"/>
    <w:rsid w:val="0094535E"/>
    <w:rsid w:val="0094675C"/>
    <w:rsid w:val="00953985"/>
    <w:rsid w:val="0097190C"/>
    <w:rsid w:val="009772CF"/>
    <w:rsid w:val="00980575"/>
    <w:rsid w:val="00984CAB"/>
    <w:rsid w:val="00987498"/>
    <w:rsid w:val="009919A4"/>
    <w:rsid w:val="0099668B"/>
    <w:rsid w:val="009A3C05"/>
    <w:rsid w:val="009A56B2"/>
    <w:rsid w:val="009B365C"/>
    <w:rsid w:val="009E3191"/>
    <w:rsid w:val="009E6639"/>
    <w:rsid w:val="009F32D3"/>
    <w:rsid w:val="00A1225C"/>
    <w:rsid w:val="00A124AA"/>
    <w:rsid w:val="00A137A8"/>
    <w:rsid w:val="00A278E6"/>
    <w:rsid w:val="00A32665"/>
    <w:rsid w:val="00A34D3D"/>
    <w:rsid w:val="00A43C04"/>
    <w:rsid w:val="00A55187"/>
    <w:rsid w:val="00A70174"/>
    <w:rsid w:val="00A73462"/>
    <w:rsid w:val="00A745F1"/>
    <w:rsid w:val="00A77D6E"/>
    <w:rsid w:val="00A85184"/>
    <w:rsid w:val="00AA4D6C"/>
    <w:rsid w:val="00AA7A5E"/>
    <w:rsid w:val="00AB2743"/>
    <w:rsid w:val="00AF43F6"/>
    <w:rsid w:val="00B03375"/>
    <w:rsid w:val="00B03DC1"/>
    <w:rsid w:val="00B112C8"/>
    <w:rsid w:val="00B138CA"/>
    <w:rsid w:val="00B21F6A"/>
    <w:rsid w:val="00B22234"/>
    <w:rsid w:val="00B44954"/>
    <w:rsid w:val="00B45DFA"/>
    <w:rsid w:val="00B55467"/>
    <w:rsid w:val="00B64F1D"/>
    <w:rsid w:val="00B72406"/>
    <w:rsid w:val="00B76B9B"/>
    <w:rsid w:val="00B77446"/>
    <w:rsid w:val="00B83D44"/>
    <w:rsid w:val="00BA1EFE"/>
    <w:rsid w:val="00BC1DF9"/>
    <w:rsid w:val="00BE6F36"/>
    <w:rsid w:val="00BF71A6"/>
    <w:rsid w:val="00C30630"/>
    <w:rsid w:val="00C64385"/>
    <w:rsid w:val="00C65490"/>
    <w:rsid w:val="00C700B1"/>
    <w:rsid w:val="00C7039A"/>
    <w:rsid w:val="00C81F48"/>
    <w:rsid w:val="00C87255"/>
    <w:rsid w:val="00CA75BF"/>
    <w:rsid w:val="00CB2C28"/>
    <w:rsid w:val="00CB7EB0"/>
    <w:rsid w:val="00CD19C8"/>
    <w:rsid w:val="00CD5C90"/>
    <w:rsid w:val="00CD6EA3"/>
    <w:rsid w:val="00CD7B52"/>
    <w:rsid w:val="00CF4996"/>
    <w:rsid w:val="00D01F48"/>
    <w:rsid w:val="00D101BA"/>
    <w:rsid w:val="00D14287"/>
    <w:rsid w:val="00D314C4"/>
    <w:rsid w:val="00D47413"/>
    <w:rsid w:val="00D55D09"/>
    <w:rsid w:val="00D770FE"/>
    <w:rsid w:val="00D81832"/>
    <w:rsid w:val="00D82F81"/>
    <w:rsid w:val="00D93DB6"/>
    <w:rsid w:val="00DA74B5"/>
    <w:rsid w:val="00DD3605"/>
    <w:rsid w:val="00DD3704"/>
    <w:rsid w:val="00DD4F74"/>
    <w:rsid w:val="00E168B5"/>
    <w:rsid w:val="00E17A82"/>
    <w:rsid w:val="00E27570"/>
    <w:rsid w:val="00E4194E"/>
    <w:rsid w:val="00E50226"/>
    <w:rsid w:val="00E504D8"/>
    <w:rsid w:val="00E93D1A"/>
    <w:rsid w:val="00E96F36"/>
    <w:rsid w:val="00E974CA"/>
    <w:rsid w:val="00EB5F6A"/>
    <w:rsid w:val="00EC34F9"/>
    <w:rsid w:val="00EE1B9D"/>
    <w:rsid w:val="00EE6B1F"/>
    <w:rsid w:val="00EF261D"/>
    <w:rsid w:val="00F2112B"/>
    <w:rsid w:val="00F2735D"/>
    <w:rsid w:val="00F308C5"/>
    <w:rsid w:val="00F442B6"/>
    <w:rsid w:val="00F81413"/>
    <w:rsid w:val="00F86438"/>
    <w:rsid w:val="00F8678C"/>
    <w:rsid w:val="00FA1309"/>
    <w:rsid w:val="00FC151E"/>
    <w:rsid w:val="00FD76C1"/>
    <w:rsid w:val="00FE024B"/>
    <w:rsid w:val="00FE4DCC"/>
    <w:rsid w:val="00FE6D86"/>
    <w:rsid w:val="00FF1F24"/>
    <w:rsid w:val="00FF43C4"/>
    <w:rsid w:val="00FF47EB"/>
    <w:rsid w:val="00FF7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9EB9"/>
  <w15:chartTrackingRefBased/>
  <w15:docId w15:val="{518EEE28-BDC4-4CEC-9A0F-921244C3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7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77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77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77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77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77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7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7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72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72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772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772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772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772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772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72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72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72B8"/>
    <w:rPr>
      <w:rFonts w:eastAsiaTheme="majorEastAsia" w:cstheme="majorBidi"/>
      <w:color w:val="272727" w:themeColor="text1" w:themeTint="D8"/>
    </w:rPr>
  </w:style>
  <w:style w:type="paragraph" w:styleId="Ttulo">
    <w:name w:val="Title"/>
    <w:basedOn w:val="Normal"/>
    <w:next w:val="Normal"/>
    <w:link w:val="TtuloChar"/>
    <w:uiPriority w:val="10"/>
    <w:qFormat/>
    <w:rsid w:val="00477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7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72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72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72B8"/>
    <w:pPr>
      <w:spacing w:before="160"/>
      <w:jc w:val="center"/>
    </w:pPr>
    <w:rPr>
      <w:i/>
      <w:iCs/>
      <w:color w:val="404040" w:themeColor="text1" w:themeTint="BF"/>
    </w:rPr>
  </w:style>
  <w:style w:type="character" w:customStyle="1" w:styleId="CitaoChar">
    <w:name w:val="Citação Char"/>
    <w:basedOn w:val="Fontepargpadro"/>
    <w:link w:val="Citao"/>
    <w:uiPriority w:val="29"/>
    <w:rsid w:val="004772B8"/>
    <w:rPr>
      <w:i/>
      <w:iCs/>
      <w:color w:val="404040" w:themeColor="text1" w:themeTint="BF"/>
    </w:rPr>
  </w:style>
  <w:style w:type="paragraph" w:styleId="PargrafodaLista">
    <w:name w:val="List Paragraph"/>
    <w:basedOn w:val="Normal"/>
    <w:uiPriority w:val="34"/>
    <w:qFormat/>
    <w:rsid w:val="004772B8"/>
    <w:pPr>
      <w:ind w:left="720"/>
      <w:contextualSpacing/>
    </w:pPr>
  </w:style>
  <w:style w:type="character" w:styleId="nfaseIntensa">
    <w:name w:val="Intense Emphasis"/>
    <w:basedOn w:val="Fontepargpadro"/>
    <w:uiPriority w:val="21"/>
    <w:qFormat/>
    <w:rsid w:val="004772B8"/>
    <w:rPr>
      <w:i/>
      <w:iCs/>
      <w:color w:val="0F4761" w:themeColor="accent1" w:themeShade="BF"/>
    </w:rPr>
  </w:style>
  <w:style w:type="paragraph" w:styleId="CitaoIntensa">
    <w:name w:val="Intense Quote"/>
    <w:basedOn w:val="Normal"/>
    <w:next w:val="Normal"/>
    <w:link w:val="CitaoIntensaChar"/>
    <w:uiPriority w:val="30"/>
    <w:qFormat/>
    <w:rsid w:val="00477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72B8"/>
    <w:rPr>
      <w:i/>
      <w:iCs/>
      <w:color w:val="0F4761" w:themeColor="accent1" w:themeShade="BF"/>
    </w:rPr>
  </w:style>
  <w:style w:type="character" w:styleId="RefernciaIntensa">
    <w:name w:val="Intense Reference"/>
    <w:basedOn w:val="Fontepargpadro"/>
    <w:uiPriority w:val="32"/>
    <w:qFormat/>
    <w:rsid w:val="004772B8"/>
    <w:rPr>
      <w:b/>
      <w:bCs/>
      <w:smallCaps/>
      <w:color w:val="0F4761" w:themeColor="accent1" w:themeShade="BF"/>
      <w:spacing w:val="5"/>
    </w:rPr>
  </w:style>
  <w:style w:type="character" w:styleId="Nmerodelinha">
    <w:name w:val="line number"/>
    <w:basedOn w:val="Fontepargpadro"/>
    <w:uiPriority w:val="99"/>
    <w:semiHidden/>
    <w:unhideWhenUsed/>
    <w:rsid w:val="004772B8"/>
  </w:style>
  <w:style w:type="character" w:styleId="Hyperlink">
    <w:name w:val="Hyperlink"/>
    <w:basedOn w:val="Fontepargpadro"/>
    <w:uiPriority w:val="99"/>
    <w:unhideWhenUsed/>
    <w:rsid w:val="00FA1309"/>
    <w:rPr>
      <w:color w:val="467886" w:themeColor="hyperlink"/>
      <w:u w:val="single"/>
    </w:rPr>
  </w:style>
  <w:style w:type="character" w:styleId="MenoPendente">
    <w:name w:val="Unresolved Mention"/>
    <w:basedOn w:val="Fontepargpadro"/>
    <w:uiPriority w:val="99"/>
    <w:semiHidden/>
    <w:unhideWhenUsed/>
    <w:rsid w:val="00FA1309"/>
    <w:rPr>
      <w:color w:val="605E5C"/>
      <w:shd w:val="clear" w:color="auto" w:fill="E1DFDD"/>
    </w:rPr>
  </w:style>
  <w:style w:type="paragraph" w:customStyle="1" w:styleId="msonormal0">
    <w:name w:val="msonormal"/>
    <w:basedOn w:val="Normal"/>
    <w:rsid w:val="00756E0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table" w:styleId="TabelaSimples5">
    <w:name w:val="Plain Table 5"/>
    <w:basedOn w:val="Tabelanormal"/>
    <w:uiPriority w:val="45"/>
    <w:rsid w:val="00756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bealho">
    <w:name w:val="header"/>
    <w:basedOn w:val="Normal"/>
    <w:link w:val="CabealhoChar"/>
    <w:uiPriority w:val="99"/>
    <w:unhideWhenUsed/>
    <w:rsid w:val="000853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53FE"/>
  </w:style>
  <w:style w:type="paragraph" w:styleId="Rodap">
    <w:name w:val="footer"/>
    <w:basedOn w:val="Normal"/>
    <w:link w:val="RodapChar"/>
    <w:uiPriority w:val="99"/>
    <w:unhideWhenUsed/>
    <w:rsid w:val="000853FE"/>
    <w:pPr>
      <w:tabs>
        <w:tab w:val="center" w:pos="4252"/>
        <w:tab w:val="right" w:pos="8504"/>
      </w:tabs>
      <w:spacing w:after="0" w:line="240" w:lineRule="auto"/>
    </w:pPr>
  </w:style>
  <w:style w:type="character" w:customStyle="1" w:styleId="RodapChar">
    <w:name w:val="Rodapé Char"/>
    <w:basedOn w:val="Fontepargpadro"/>
    <w:link w:val="Rodap"/>
    <w:uiPriority w:val="99"/>
    <w:rsid w:val="000853FE"/>
  </w:style>
  <w:style w:type="table" w:styleId="TabelaSimples4">
    <w:name w:val="Plain Table 4"/>
    <w:basedOn w:val="Tabelanormal"/>
    <w:uiPriority w:val="44"/>
    <w:rsid w:val="00520E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rio">
    <w:name w:val="annotation reference"/>
    <w:basedOn w:val="Fontepargpadro"/>
    <w:uiPriority w:val="99"/>
    <w:semiHidden/>
    <w:unhideWhenUsed/>
    <w:rsid w:val="003A031D"/>
    <w:rPr>
      <w:sz w:val="16"/>
      <w:szCs w:val="16"/>
    </w:rPr>
  </w:style>
  <w:style w:type="paragraph" w:styleId="Textodecomentrio">
    <w:name w:val="annotation text"/>
    <w:basedOn w:val="Normal"/>
    <w:link w:val="TextodecomentrioChar"/>
    <w:uiPriority w:val="99"/>
    <w:unhideWhenUsed/>
    <w:rsid w:val="003A031D"/>
    <w:pPr>
      <w:spacing w:line="240" w:lineRule="auto"/>
    </w:pPr>
    <w:rPr>
      <w:sz w:val="20"/>
      <w:szCs w:val="20"/>
    </w:rPr>
  </w:style>
  <w:style w:type="character" w:customStyle="1" w:styleId="TextodecomentrioChar">
    <w:name w:val="Texto de comentário Char"/>
    <w:basedOn w:val="Fontepargpadro"/>
    <w:link w:val="Textodecomentrio"/>
    <w:uiPriority w:val="99"/>
    <w:rsid w:val="003A031D"/>
    <w:rPr>
      <w:sz w:val="20"/>
      <w:szCs w:val="20"/>
    </w:rPr>
  </w:style>
  <w:style w:type="paragraph" w:styleId="Assuntodocomentrio">
    <w:name w:val="annotation subject"/>
    <w:basedOn w:val="Textodecomentrio"/>
    <w:next w:val="Textodecomentrio"/>
    <w:link w:val="AssuntodocomentrioChar"/>
    <w:uiPriority w:val="99"/>
    <w:semiHidden/>
    <w:unhideWhenUsed/>
    <w:rsid w:val="003A031D"/>
    <w:rPr>
      <w:b/>
      <w:bCs/>
    </w:rPr>
  </w:style>
  <w:style w:type="character" w:customStyle="1" w:styleId="AssuntodocomentrioChar">
    <w:name w:val="Assunto do comentário Char"/>
    <w:basedOn w:val="TextodecomentrioChar"/>
    <w:link w:val="Assuntodocomentrio"/>
    <w:uiPriority w:val="99"/>
    <w:semiHidden/>
    <w:rsid w:val="003A031D"/>
    <w:rPr>
      <w:b/>
      <w:bCs/>
      <w:sz w:val="20"/>
      <w:szCs w:val="20"/>
    </w:rPr>
  </w:style>
  <w:style w:type="paragraph" w:styleId="Bibliografia">
    <w:name w:val="Bibliography"/>
    <w:basedOn w:val="Normal"/>
    <w:next w:val="Normal"/>
    <w:uiPriority w:val="37"/>
    <w:unhideWhenUsed/>
    <w:rsid w:val="009E6639"/>
    <w:pPr>
      <w:tabs>
        <w:tab w:val="left" w:pos="264"/>
      </w:tabs>
      <w:spacing w:after="240" w:line="240" w:lineRule="auto"/>
      <w:ind w:left="264" w:hanging="264"/>
    </w:pPr>
  </w:style>
  <w:style w:type="paragraph" w:customStyle="1" w:styleId="p1">
    <w:name w:val="p1"/>
    <w:basedOn w:val="Normal"/>
    <w:rsid w:val="00FF43C4"/>
    <w:pPr>
      <w:spacing w:after="0" w:line="240" w:lineRule="auto"/>
    </w:pPr>
    <w:rPr>
      <w:rFonts w:ascii="STIX Two Text" w:eastAsia="Times New Roman" w:hAnsi="STIX Two Text" w:cs="Times New Roman"/>
      <w:color w:val="141413"/>
      <w:kern w:val="0"/>
      <w:sz w:val="11"/>
      <w:szCs w:val="11"/>
      <w14:ligatures w14:val="none"/>
    </w:rPr>
  </w:style>
  <w:style w:type="character" w:customStyle="1" w:styleId="s1">
    <w:name w:val="s1"/>
    <w:basedOn w:val="Fontepargpadro"/>
    <w:rsid w:val="00FF43C4"/>
    <w:rPr>
      <w:color w:val="0000FF"/>
    </w:rPr>
  </w:style>
  <w:style w:type="paragraph" w:styleId="NormalWeb">
    <w:name w:val="Normal (Web)"/>
    <w:basedOn w:val="Normal"/>
    <w:uiPriority w:val="99"/>
    <w:semiHidden/>
    <w:unhideWhenUsed/>
    <w:rsid w:val="00EF261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elacomgrade">
    <w:name w:val="Table Grid"/>
    <w:basedOn w:val="Tabelanormal"/>
    <w:uiPriority w:val="59"/>
    <w:rsid w:val="00B45DF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inicaltrials.gov/study/NCT02348216" TargetMode="External"/><Relationship Id="rId18" Type="http://schemas.openxmlformats.org/officeDocument/2006/relationships/hyperlink" Target="https://biorender.com"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ncbi.nlm.nih.gov/geo/query/acc.cgi?acc=GSE248835" TargetMode="Externa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cbi.nlm.nih.gov/geo/query/acc.cgi?acc=GSE197977" TargetMode="External"/><Relationship Id="rId20" Type="http://schemas.openxmlformats.org/officeDocument/2006/relationships/image" Target="media/image2.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1.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portal.gdc.cancer.gov/projects/TCGA-DLBC" TargetMode="External"/><Relationship Id="rId23" Type="http://schemas.openxmlformats.org/officeDocument/2006/relationships/image" Target="media/image5.png"/><Relationship Id="rId28" Type="http://schemas.openxmlformats.org/officeDocument/2006/relationships/image" Target="media/image8.png"/><Relationship Id="rId10" Type="http://schemas.microsoft.com/office/2011/relationships/commentsExtended" Target="commentsExtended.xml"/><Relationship Id="rId19" Type="http://schemas.openxmlformats.org/officeDocument/2006/relationships/image" Target="media/image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clinicaltrials.gov/study/NCT03391466" TargetMode="External"/><Relationship Id="rId22" Type="http://schemas.openxmlformats.org/officeDocument/2006/relationships/image" Target="media/image4.png"/><Relationship Id="rId27" Type="http://schemas.openxmlformats.org/officeDocument/2006/relationships/hyperlink" Target="https://github.com/jeanssresende/DLBCL-CD19-Analysis" TargetMode="External"/><Relationship Id="rId30" Type="http://schemas.openxmlformats.org/officeDocument/2006/relationships/image" Target="media/image10.png"/><Relationship Id="rId8" Type="http://schemas.openxmlformats.org/officeDocument/2006/relationships/hyperlink" Target="mailto:mauro.castro@ufpr.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0F4CF-0EDC-435C-871E-88E4C6941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3173</TotalTime>
  <Pages>78</Pages>
  <Words>34846</Words>
  <Characters>211517</Characters>
  <Application>Microsoft Office Word</Application>
  <DocSecurity>0</DocSecurity>
  <Lines>14101</Lines>
  <Paragraphs>12318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Resende</dc:creator>
  <cp:keywords/>
  <dc:description/>
  <cp:lastModifiedBy>Jean Resende</cp:lastModifiedBy>
  <cp:revision>122</cp:revision>
  <dcterms:created xsi:type="dcterms:W3CDTF">2026-07-25T20:28:00Z</dcterms:created>
  <dcterms:modified xsi:type="dcterms:W3CDTF">2026-08-14T12:33:00Z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id="QzaOHUxe"/&gt;&lt;style id="http://www.zotero.org/styles/nlm-citation-sequence" locale="pt-BR"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