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9CE9F" w14:textId="46436CD0" w:rsidR="00A32665" w:rsidRDefault="00A32665" w:rsidP="00316F71">
      <w:pPr>
        <w:spacing w:after="0" w:line="240" w:lineRule="auto"/>
        <w:jc w:val="center"/>
        <w:rPr>
          <w:rFonts w:ascii="Times New Roman" w:hAnsi="Times New Roman" w:cs="Times New Roman"/>
          <w:b/>
          <w:bCs/>
          <w:lang w:val="en-US"/>
        </w:rPr>
      </w:pPr>
      <w:r w:rsidRPr="00A32665">
        <w:rPr>
          <w:rFonts w:ascii="Times New Roman" w:hAnsi="Times New Roman" w:cs="Times New Roman"/>
          <w:b/>
          <w:bCs/>
          <w:lang w:val="en-US"/>
        </w:rPr>
        <w:t>CAR-T response in DLBCL is shaped by the immune tumor microenvironment: integrative transcriptomic evidence</w:t>
      </w:r>
    </w:p>
    <w:p w14:paraId="4348B423" w14:textId="77777777" w:rsidR="00316F71" w:rsidRPr="00A32665" w:rsidRDefault="00316F71" w:rsidP="00316F71">
      <w:pPr>
        <w:spacing w:after="0" w:line="240" w:lineRule="auto"/>
        <w:jc w:val="center"/>
        <w:rPr>
          <w:rFonts w:ascii="Times New Roman" w:hAnsi="Times New Roman" w:cs="Times New Roman"/>
          <w:b/>
          <w:bCs/>
          <w:lang w:val="en-US"/>
        </w:rPr>
      </w:pPr>
    </w:p>
    <w:p w14:paraId="087C1535" w14:textId="1A17EA61" w:rsidR="00A32665" w:rsidRPr="00A32665" w:rsidRDefault="00A32665" w:rsidP="002D68B7">
      <w:pPr>
        <w:spacing w:after="0" w:line="240" w:lineRule="auto"/>
        <w:jc w:val="center"/>
        <w:rPr>
          <w:rFonts w:ascii="Times New Roman" w:hAnsi="Times New Roman" w:cs="Times New Roman"/>
        </w:rPr>
      </w:pPr>
      <w:r w:rsidRPr="00A32665">
        <w:rPr>
          <w:rFonts w:ascii="Times New Roman" w:hAnsi="Times New Roman" w:cs="Times New Roman"/>
        </w:rPr>
        <w:t>Jean Silva de Souza Resende</w:t>
      </w:r>
      <w:r w:rsidRPr="00A32665">
        <w:rPr>
          <w:rFonts w:ascii="Times New Roman" w:hAnsi="Times New Roman" w:cs="Times New Roman"/>
          <w:vertAlign w:val="superscript"/>
        </w:rPr>
        <w:t>1,2,3</w:t>
      </w:r>
      <w:r w:rsidRPr="00A32665">
        <w:rPr>
          <w:rFonts w:ascii="Times New Roman" w:hAnsi="Times New Roman" w:cs="Times New Roman"/>
        </w:rPr>
        <w:t xml:space="preserve">, Igor </w:t>
      </w:r>
      <w:proofErr w:type="spellStart"/>
      <w:r w:rsidRPr="00A32665">
        <w:rPr>
          <w:rFonts w:ascii="Times New Roman" w:hAnsi="Times New Roman" w:cs="Times New Roman"/>
        </w:rPr>
        <w:t>Samesima</w:t>
      </w:r>
      <w:proofErr w:type="spellEnd"/>
      <w:r w:rsidRPr="00A32665">
        <w:rPr>
          <w:rFonts w:ascii="Times New Roman" w:hAnsi="Times New Roman" w:cs="Times New Roman"/>
        </w:rPr>
        <w:t xml:space="preserve"> Giner</w:t>
      </w:r>
      <w:r w:rsidRPr="00A32665">
        <w:rPr>
          <w:rFonts w:ascii="Times New Roman" w:hAnsi="Times New Roman" w:cs="Times New Roman"/>
          <w:vertAlign w:val="superscript"/>
        </w:rPr>
        <w:t>1,2</w:t>
      </w:r>
      <w:r w:rsidRPr="00A32665">
        <w:rPr>
          <w:rFonts w:ascii="Times New Roman" w:hAnsi="Times New Roman" w:cs="Times New Roman"/>
        </w:rPr>
        <w:t>, Maria Gabriela Custódio Figueiredo</w:t>
      </w:r>
      <w:r w:rsidRPr="00A32665">
        <w:rPr>
          <w:rFonts w:ascii="Times New Roman" w:hAnsi="Times New Roman" w:cs="Times New Roman"/>
          <w:vertAlign w:val="superscript"/>
        </w:rPr>
        <w:t>1</w:t>
      </w:r>
      <w:r w:rsidRPr="00A32665">
        <w:rPr>
          <w:rFonts w:ascii="Times New Roman" w:hAnsi="Times New Roman" w:cs="Times New Roman"/>
        </w:rPr>
        <w:t>, Mariana Martins Paraízo</w:t>
      </w:r>
      <w:r w:rsidRPr="00A32665">
        <w:rPr>
          <w:rFonts w:ascii="Times New Roman" w:hAnsi="Times New Roman" w:cs="Times New Roman"/>
          <w:vertAlign w:val="superscript"/>
        </w:rPr>
        <w:t>1</w:t>
      </w:r>
      <w:r w:rsidRPr="00A32665">
        <w:rPr>
          <w:rFonts w:ascii="Times New Roman" w:hAnsi="Times New Roman" w:cs="Times New Roman"/>
        </w:rPr>
        <w:t>, Enzo Lalli</w:t>
      </w:r>
      <w:r w:rsidRPr="00A32665">
        <w:rPr>
          <w:rFonts w:ascii="Times New Roman" w:hAnsi="Times New Roman" w:cs="Times New Roman"/>
          <w:vertAlign w:val="superscript"/>
        </w:rPr>
        <w:t>4</w:t>
      </w:r>
      <w:r w:rsidRPr="00A32665">
        <w:rPr>
          <w:rFonts w:ascii="Times New Roman" w:hAnsi="Times New Roman" w:cs="Times New Roman"/>
        </w:rPr>
        <w:t>, Mauro Antônio Alves Castro</w:t>
      </w:r>
      <w:r w:rsidRPr="00A32665">
        <w:rPr>
          <w:rFonts w:ascii="Times New Roman" w:hAnsi="Times New Roman" w:cs="Times New Roman"/>
          <w:vertAlign w:val="superscript"/>
        </w:rPr>
        <w:t>3</w:t>
      </w:r>
      <w:r w:rsidRPr="00A32665">
        <w:rPr>
          <w:rFonts w:ascii="Times New Roman" w:hAnsi="Times New Roman" w:cs="Times New Roman"/>
        </w:rPr>
        <w:t xml:space="preserve">, </w:t>
      </w:r>
      <w:proofErr w:type="spellStart"/>
      <w:r w:rsidRPr="00A32665">
        <w:rPr>
          <w:rFonts w:ascii="Times New Roman" w:hAnsi="Times New Roman" w:cs="Times New Roman"/>
        </w:rPr>
        <w:t>Bonald</w:t>
      </w:r>
      <w:proofErr w:type="spellEnd"/>
      <w:r w:rsidRPr="00A32665">
        <w:rPr>
          <w:rFonts w:ascii="Times New Roman" w:hAnsi="Times New Roman" w:cs="Times New Roman"/>
        </w:rPr>
        <w:t xml:space="preserve"> Cavalcante de Figueiredo</w:t>
      </w:r>
      <w:r w:rsidRPr="00A32665">
        <w:rPr>
          <w:rFonts w:ascii="Times New Roman" w:hAnsi="Times New Roman" w:cs="Times New Roman"/>
          <w:vertAlign w:val="superscript"/>
        </w:rPr>
        <w:t>1,2</w:t>
      </w:r>
      <w:r w:rsidRPr="00A32665">
        <w:rPr>
          <w:rFonts w:ascii="Times New Roman" w:hAnsi="Times New Roman" w:cs="Times New Roman"/>
        </w:rPr>
        <w:t>*</w:t>
      </w:r>
    </w:p>
    <w:p w14:paraId="2E85A52F" w14:textId="77777777" w:rsidR="00A32665" w:rsidRPr="00A32665" w:rsidRDefault="00A32665" w:rsidP="00A32665">
      <w:pPr>
        <w:spacing w:after="0" w:line="240" w:lineRule="auto"/>
        <w:jc w:val="both"/>
        <w:rPr>
          <w:rFonts w:ascii="Times New Roman" w:hAnsi="Times New Roman" w:cs="Times New Roman"/>
        </w:rPr>
      </w:pPr>
    </w:p>
    <w:p w14:paraId="76E3C380" w14:textId="77777777" w:rsidR="002D68B7" w:rsidRPr="00316F71" w:rsidRDefault="002D68B7" w:rsidP="00316F71">
      <w:pPr>
        <w:spacing w:after="0" w:line="240" w:lineRule="auto"/>
        <w:jc w:val="both"/>
        <w:rPr>
          <w:rFonts w:ascii="Times New Roman" w:hAnsi="Times New Roman" w:cs="Times New Roman"/>
          <w:i/>
          <w:iCs/>
          <w:sz w:val="22"/>
          <w:szCs w:val="22"/>
        </w:rPr>
      </w:pPr>
      <w:r w:rsidRPr="00316F71">
        <w:rPr>
          <w:rFonts w:ascii="Times New Roman" w:hAnsi="Times New Roman" w:cs="Times New Roman"/>
          <w:i/>
          <w:iCs/>
          <w:sz w:val="22"/>
          <w:szCs w:val="22"/>
        </w:rPr>
        <w:t xml:space="preserve">1 Instituto de Pesquisa Pelé Pequeno Príncipe, Curitiba, PR 80250-060, </w:t>
      </w:r>
      <w:proofErr w:type="spellStart"/>
      <w:r w:rsidRPr="00316F71">
        <w:rPr>
          <w:rFonts w:ascii="Times New Roman" w:hAnsi="Times New Roman" w:cs="Times New Roman"/>
          <w:i/>
          <w:iCs/>
          <w:sz w:val="22"/>
          <w:szCs w:val="22"/>
        </w:rPr>
        <w:t>Brazil</w:t>
      </w:r>
      <w:proofErr w:type="spellEnd"/>
    </w:p>
    <w:p w14:paraId="1AD0045B" w14:textId="77777777" w:rsidR="002D68B7" w:rsidRPr="00316F71" w:rsidRDefault="002D68B7" w:rsidP="00316F71">
      <w:pPr>
        <w:spacing w:after="0" w:line="240" w:lineRule="auto"/>
        <w:jc w:val="both"/>
        <w:rPr>
          <w:rFonts w:ascii="Times New Roman" w:hAnsi="Times New Roman" w:cs="Times New Roman"/>
          <w:i/>
          <w:iCs/>
          <w:sz w:val="22"/>
          <w:szCs w:val="22"/>
        </w:rPr>
      </w:pPr>
      <w:r w:rsidRPr="00316F71">
        <w:rPr>
          <w:rFonts w:ascii="Times New Roman" w:hAnsi="Times New Roman" w:cs="Times New Roman"/>
          <w:i/>
          <w:iCs/>
          <w:sz w:val="22"/>
          <w:szCs w:val="22"/>
        </w:rPr>
        <w:t xml:space="preserve">2 Faculdades Pequeno Príncipe, Curitiba, PR, 80230-020, </w:t>
      </w:r>
      <w:proofErr w:type="spellStart"/>
      <w:r w:rsidRPr="00316F71">
        <w:rPr>
          <w:rFonts w:ascii="Times New Roman" w:hAnsi="Times New Roman" w:cs="Times New Roman"/>
          <w:i/>
          <w:iCs/>
          <w:sz w:val="22"/>
          <w:szCs w:val="22"/>
        </w:rPr>
        <w:t>Brazil</w:t>
      </w:r>
      <w:proofErr w:type="spellEnd"/>
      <w:r w:rsidRPr="00316F71">
        <w:rPr>
          <w:rFonts w:ascii="Times New Roman" w:hAnsi="Times New Roman" w:cs="Times New Roman"/>
          <w:i/>
          <w:iCs/>
          <w:sz w:val="22"/>
          <w:szCs w:val="22"/>
        </w:rPr>
        <w:t>.</w:t>
      </w:r>
    </w:p>
    <w:p w14:paraId="3943DE77" w14:textId="77777777" w:rsidR="002D68B7" w:rsidRPr="00316F71"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3 Bioinformatics and Systems Biology Laboratory, Federal University of Paraná, Curitiba, PR 81520-260, Brazil</w:t>
      </w:r>
    </w:p>
    <w:p w14:paraId="7BBA590A" w14:textId="77777777" w:rsidR="002D68B7"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 xml:space="preserve">4 </w:t>
      </w:r>
      <w:proofErr w:type="spellStart"/>
      <w:r w:rsidRPr="00316F71">
        <w:rPr>
          <w:rFonts w:ascii="Times New Roman" w:hAnsi="Times New Roman" w:cs="Times New Roman"/>
          <w:i/>
          <w:iCs/>
          <w:sz w:val="22"/>
          <w:szCs w:val="22"/>
          <w:lang w:val="en-US"/>
        </w:rPr>
        <w:t>Institut</w:t>
      </w:r>
      <w:proofErr w:type="spellEnd"/>
      <w:r w:rsidRPr="00316F71">
        <w:rPr>
          <w:rFonts w:ascii="Times New Roman" w:hAnsi="Times New Roman" w:cs="Times New Roman"/>
          <w:i/>
          <w:iCs/>
          <w:sz w:val="22"/>
          <w:szCs w:val="22"/>
          <w:lang w:val="en-US"/>
        </w:rPr>
        <w:t xml:space="preserve"> de </w:t>
      </w:r>
      <w:proofErr w:type="spellStart"/>
      <w:r w:rsidRPr="00316F71">
        <w:rPr>
          <w:rFonts w:ascii="Times New Roman" w:hAnsi="Times New Roman" w:cs="Times New Roman"/>
          <w:i/>
          <w:iCs/>
          <w:sz w:val="22"/>
          <w:szCs w:val="22"/>
          <w:lang w:val="en-US"/>
        </w:rPr>
        <w:t>Pharmacologie</w:t>
      </w:r>
      <w:proofErr w:type="spellEnd"/>
      <w:r w:rsidRPr="00316F71">
        <w:rPr>
          <w:rFonts w:ascii="Times New Roman" w:hAnsi="Times New Roman" w:cs="Times New Roman"/>
          <w:i/>
          <w:iCs/>
          <w:sz w:val="22"/>
          <w:szCs w:val="22"/>
          <w:lang w:val="en-US"/>
        </w:rPr>
        <w:t xml:space="preserve"> </w:t>
      </w:r>
      <w:proofErr w:type="spellStart"/>
      <w:r w:rsidRPr="00316F71">
        <w:rPr>
          <w:rFonts w:ascii="Times New Roman" w:hAnsi="Times New Roman" w:cs="Times New Roman"/>
          <w:i/>
          <w:iCs/>
          <w:sz w:val="22"/>
          <w:szCs w:val="22"/>
          <w:lang w:val="en-US"/>
        </w:rPr>
        <w:t>Moléculaire</w:t>
      </w:r>
      <w:proofErr w:type="spellEnd"/>
      <w:r w:rsidRPr="00316F71">
        <w:rPr>
          <w:rFonts w:ascii="Times New Roman" w:hAnsi="Times New Roman" w:cs="Times New Roman"/>
          <w:i/>
          <w:iCs/>
          <w:sz w:val="22"/>
          <w:szCs w:val="22"/>
          <w:lang w:val="en-US"/>
        </w:rPr>
        <w:t xml:space="preserve"> et </w:t>
      </w:r>
      <w:proofErr w:type="spellStart"/>
      <w:r w:rsidRPr="00316F71">
        <w:rPr>
          <w:rFonts w:ascii="Times New Roman" w:hAnsi="Times New Roman" w:cs="Times New Roman"/>
          <w:i/>
          <w:iCs/>
          <w:sz w:val="22"/>
          <w:szCs w:val="22"/>
          <w:lang w:val="en-US"/>
        </w:rPr>
        <w:t>Cellulaire</w:t>
      </w:r>
      <w:proofErr w:type="spellEnd"/>
      <w:r w:rsidRPr="00316F71">
        <w:rPr>
          <w:rFonts w:ascii="Times New Roman" w:hAnsi="Times New Roman" w:cs="Times New Roman"/>
          <w:i/>
          <w:iCs/>
          <w:sz w:val="22"/>
          <w:szCs w:val="22"/>
          <w:lang w:val="en-US"/>
        </w:rPr>
        <w:t xml:space="preserve"> CNRS UMR7275, Inserm U1323, Université Côte d’Azur, 06560 </w:t>
      </w:r>
      <w:proofErr w:type="spellStart"/>
      <w:r w:rsidRPr="00316F71">
        <w:rPr>
          <w:rFonts w:ascii="Times New Roman" w:hAnsi="Times New Roman" w:cs="Times New Roman"/>
          <w:i/>
          <w:iCs/>
          <w:sz w:val="22"/>
          <w:szCs w:val="22"/>
          <w:lang w:val="en-US"/>
        </w:rPr>
        <w:t>Valbonne</w:t>
      </w:r>
      <w:proofErr w:type="spellEnd"/>
      <w:r w:rsidRPr="00316F71">
        <w:rPr>
          <w:rFonts w:ascii="Times New Roman" w:hAnsi="Times New Roman" w:cs="Times New Roman"/>
          <w:i/>
          <w:iCs/>
          <w:sz w:val="22"/>
          <w:szCs w:val="22"/>
          <w:lang w:val="en-US"/>
        </w:rPr>
        <w:t>, France</w:t>
      </w:r>
    </w:p>
    <w:p w14:paraId="0375A060" w14:textId="77777777" w:rsidR="00316F71" w:rsidRPr="00316F71" w:rsidRDefault="00316F71" w:rsidP="00316F71">
      <w:pPr>
        <w:spacing w:after="0" w:line="240" w:lineRule="auto"/>
        <w:jc w:val="both"/>
        <w:rPr>
          <w:rFonts w:ascii="Times New Roman" w:hAnsi="Times New Roman" w:cs="Times New Roman"/>
          <w:i/>
          <w:iCs/>
          <w:sz w:val="22"/>
          <w:szCs w:val="22"/>
          <w:lang w:val="en-US"/>
        </w:rPr>
      </w:pPr>
    </w:p>
    <w:p w14:paraId="36F6BE5C" w14:textId="77777777" w:rsidR="002D68B7" w:rsidRPr="00316F71"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*Corresponding Authors:</w:t>
      </w:r>
    </w:p>
    <w:p w14:paraId="2CA0EB59" w14:textId="32F18E4A" w:rsidR="00A32665" w:rsidRPr="00316F71"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bonaldf@yahoo.com.br; bonald.figueiredo@professor.fpp.edu.br (B.C.F.)</w:t>
      </w:r>
    </w:p>
    <w:p w14:paraId="0A9A0196" w14:textId="77777777" w:rsidR="002D68B7" w:rsidRDefault="002D68B7" w:rsidP="00296070">
      <w:pPr>
        <w:spacing w:after="0" w:line="240" w:lineRule="auto"/>
        <w:jc w:val="both"/>
        <w:rPr>
          <w:rFonts w:ascii="Times New Roman" w:hAnsi="Times New Roman" w:cs="Times New Roman"/>
          <w:lang w:val="en-US"/>
        </w:rPr>
      </w:pPr>
    </w:p>
    <w:p w14:paraId="5EA881D5" w14:textId="5C184625" w:rsidR="00296070" w:rsidRPr="00FF47EB" w:rsidRDefault="00296070" w:rsidP="00296070">
      <w:pPr>
        <w:spacing w:after="0" w:line="240" w:lineRule="auto"/>
        <w:jc w:val="both"/>
        <w:rPr>
          <w:rFonts w:ascii="Times New Roman" w:hAnsi="Times New Roman" w:cs="Times New Roman"/>
          <w:b/>
          <w:bCs/>
          <w:lang w:val="en-US"/>
        </w:rPr>
      </w:pPr>
      <w:r w:rsidRPr="00FF47EB">
        <w:rPr>
          <w:rFonts w:ascii="Times New Roman" w:hAnsi="Times New Roman" w:cs="Times New Roman"/>
          <w:b/>
          <w:bCs/>
          <w:lang w:val="en-US"/>
        </w:rPr>
        <w:t>Abstract</w:t>
      </w:r>
    </w:p>
    <w:p w14:paraId="7FE2C5B6" w14:textId="77777777" w:rsidR="00296070" w:rsidRPr="00FF47EB" w:rsidRDefault="00296070" w:rsidP="00296070">
      <w:pPr>
        <w:spacing w:after="0" w:line="240" w:lineRule="auto"/>
        <w:jc w:val="both"/>
        <w:rPr>
          <w:rFonts w:ascii="Times New Roman" w:hAnsi="Times New Roman" w:cs="Times New Roman"/>
          <w:b/>
          <w:bCs/>
          <w:lang w:val="en-US"/>
        </w:rPr>
      </w:pPr>
    </w:p>
    <w:p w14:paraId="55653416" w14:textId="4E40E646" w:rsidR="00296070" w:rsidRPr="00296070" w:rsidRDefault="00296070" w:rsidP="00296070">
      <w:pPr>
        <w:spacing w:after="0" w:line="240" w:lineRule="auto"/>
        <w:jc w:val="both"/>
        <w:rPr>
          <w:rFonts w:ascii="Times New Roman" w:hAnsi="Times New Roman" w:cs="Times New Roman"/>
          <w:sz w:val="20"/>
          <w:szCs w:val="20"/>
          <w:lang w:val="en-US"/>
        </w:rPr>
      </w:pPr>
      <w:r w:rsidRPr="00296070">
        <w:rPr>
          <w:rFonts w:ascii="Times New Roman" w:hAnsi="Times New Roman" w:cs="Times New Roman"/>
          <w:b/>
          <w:bCs/>
          <w:sz w:val="20"/>
          <w:szCs w:val="20"/>
          <w:lang w:val="en-US"/>
        </w:rPr>
        <w:t>Background:</w:t>
      </w:r>
      <w:r w:rsidRPr="00296070">
        <w:rPr>
          <w:rFonts w:ascii="Times New Roman" w:hAnsi="Times New Roman" w:cs="Times New Roman"/>
          <w:sz w:val="20"/>
          <w:szCs w:val="20"/>
          <w:lang w:val="en-US"/>
        </w:rPr>
        <w:t xml:space="preserve"> Anti-CD19 CAR T-cell therapy (Axi-cel) has transformed the treatment landscape for relapsed or refractory diffuse large B-cell lymphoma (DLBCL). However, a substantial proportion of patients fail to achieve durable responses. Although target antigen escape is well-described, therapeutic failure frequently occurs in tumors retaining positive CD19 expression. This study aimed to investigate the intrinsic and microenvironmental transcriptomic determinants of resistance to Axi-cel.</w:t>
      </w:r>
    </w:p>
    <w:p w14:paraId="67088F0A" w14:textId="01762467" w:rsidR="00296070" w:rsidRPr="00296070" w:rsidRDefault="00296070" w:rsidP="00296070">
      <w:pPr>
        <w:spacing w:after="0" w:line="240" w:lineRule="auto"/>
        <w:jc w:val="both"/>
        <w:rPr>
          <w:rFonts w:ascii="Times New Roman" w:hAnsi="Times New Roman" w:cs="Times New Roman"/>
          <w:sz w:val="20"/>
          <w:szCs w:val="20"/>
          <w:lang w:val="en-US"/>
        </w:rPr>
      </w:pPr>
      <w:r w:rsidRPr="00296070">
        <w:rPr>
          <w:rFonts w:ascii="Times New Roman" w:hAnsi="Times New Roman" w:cs="Times New Roman"/>
          <w:b/>
          <w:bCs/>
          <w:sz w:val="20"/>
          <w:szCs w:val="20"/>
          <w:lang w:val="en-US"/>
        </w:rPr>
        <w:t>Methods:</w:t>
      </w:r>
      <w:r w:rsidRPr="00296070">
        <w:rPr>
          <w:rFonts w:ascii="Times New Roman" w:hAnsi="Times New Roman" w:cs="Times New Roman"/>
          <w:sz w:val="20"/>
          <w:szCs w:val="20"/>
          <w:lang w:val="en-US"/>
        </w:rPr>
        <w:t xml:space="preserve"> We performed an integrative analysis of targeted gene expression data (tumor microenvironment panels) from the pivotal ZUMA-1 and ZUMA-7 clinical trial cohorts. Evasion mechanisms were identified through differential gene expression, pathway enrichment analysis, and survival modeling. Predictive specificity and signature independence were orthogonally validated by cross-evaluating Axi-cel arms, standard-of-care salvage chemotherapy (ZUMA-7 SOC), and an independent first-line cohort (TCGA-DLBC).</w:t>
      </w:r>
    </w:p>
    <w:p w14:paraId="79F8E290" w14:textId="6AC5D3CD" w:rsidR="00296070" w:rsidRPr="00296070" w:rsidRDefault="00296070" w:rsidP="00296070">
      <w:pPr>
        <w:spacing w:after="0" w:line="240" w:lineRule="auto"/>
        <w:jc w:val="both"/>
        <w:rPr>
          <w:rFonts w:ascii="Times New Roman" w:hAnsi="Times New Roman" w:cs="Times New Roman"/>
          <w:sz w:val="20"/>
          <w:szCs w:val="20"/>
          <w:lang w:val="en-US"/>
        </w:rPr>
      </w:pPr>
      <w:r w:rsidRPr="00296070">
        <w:rPr>
          <w:rFonts w:ascii="Times New Roman" w:hAnsi="Times New Roman" w:cs="Times New Roman"/>
          <w:b/>
          <w:bCs/>
          <w:sz w:val="20"/>
          <w:szCs w:val="20"/>
          <w:lang w:val="en-US"/>
        </w:rPr>
        <w:t>Results:</w:t>
      </w:r>
      <w:r w:rsidRPr="00296070">
        <w:rPr>
          <w:rFonts w:ascii="Times New Roman" w:hAnsi="Times New Roman" w:cs="Times New Roman"/>
          <w:sz w:val="20"/>
          <w:szCs w:val="20"/>
          <w:lang w:val="en-US"/>
        </w:rPr>
        <w:t xml:space="preserve"> Transcriptomic mapping revealed that baseline T-cell exhaustion signatures and global HLA downregulation fail to independently stratify response to Axi-cel. Therapeutic sensitivity relied heavily on the overall preservation of B-cell lineage phenotypic integrity (CD19, MS4A1, TNFRSF17) and signaling competence (IRF8). Conversely, early CAR T-cell escape was governed by tumor dedifferentiation, epithelial-mesenchymal transition (EMT), and altered cellular adhesion (mediated by CDH2 and NCAM1), alongside immune exclusion (CCL20). Orthogonal validation confirmed that the markers comprising this risk profile were largely specific to cellular immunotherapy failure, </w:t>
      </w:r>
      <w:proofErr w:type="gramStart"/>
      <w:r w:rsidRPr="00296070">
        <w:rPr>
          <w:rFonts w:ascii="Times New Roman" w:hAnsi="Times New Roman" w:cs="Times New Roman"/>
          <w:sz w:val="20"/>
          <w:szCs w:val="20"/>
          <w:lang w:val="en-US"/>
        </w:rPr>
        <w:t>with the exception of</w:t>
      </w:r>
      <w:proofErr w:type="gramEnd"/>
      <w:r w:rsidRPr="00296070">
        <w:rPr>
          <w:rFonts w:ascii="Times New Roman" w:hAnsi="Times New Roman" w:cs="Times New Roman"/>
          <w:sz w:val="20"/>
          <w:szCs w:val="20"/>
          <w:lang w:val="en-US"/>
        </w:rPr>
        <w:t xml:space="preserve"> WNT11, which emerged as a transversal pan-prognostic marker of baseline hyper aggressiveness. Cellular deconvolution ratified that intrinsic transcriptional states override the bulk abundance of infiltrating immune cells in dictating clinical outcomes.</w:t>
      </w:r>
    </w:p>
    <w:p w14:paraId="39EBC396" w14:textId="13A75ADF" w:rsidR="00A32665" w:rsidRPr="00296070" w:rsidRDefault="00296070" w:rsidP="00296070">
      <w:pPr>
        <w:spacing w:after="0" w:line="240" w:lineRule="auto"/>
        <w:jc w:val="both"/>
        <w:rPr>
          <w:rFonts w:ascii="Times New Roman" w:hAnsi="Times New Roman" w:cs="Times New Roman"/>
          <w:lang w:val="en-US"/>
        </w:rPr>
      </w:pPr>
      <w:r w:rsidRPr="00296070">
        <w:rPr>
          <w:rFonts w:ascii="Times New Roman" w:hAnsi="Times New Roman" w:cs="Times New Roman"/>
          <w:b/>
          <w:bCs/>
          <w:sz w:val="20"/>
          <w:szCs w:val="20"/>
          <w:lang w:val="en-US"/>
        </w:rPr>
        <w:t>Conclusions:</w:t>
      </w:r>
      <w:r w:rsidRPr="00296070">
        <w:rPr>
          <w:rFonts w:ascii="Times New Roman" w:hAnsi="Times New Roman" w:cs="Times New Roman"/>
          <w:sz w:val="20"/>
          <w:szCs w:val="20"/>
          <w:lang w:val="en-US"/>
        </w:rPr>
        <w:t xml:space="preserve"> Early resistance to Axi-cel in DLBCL does not stem simply from classical immune deprivation, but results from malignant clone phenotypic plasticity, loss of lymphoid identity, and aberrant tissue remodeling programs. Characterizing these evasion pathways establishes a solid framework for pre-treatment risk stratification and uncovers promising biological targets for combination therapies designed to overcome tumor microenvironment refractoriness.</w:t>
      </w:r>
    </w:p>
    <w:p w14:paraId="02240503" w14:textId="77777777" w:rsidR="009E6639" w:rsidRDefault="009E6639" w:rsidP="002D68B7">
      <w:pPr>
        <w:spacing w:line="240" w:lineRule="auto"/>
        <w:rPr>
          <w:rFonts w:ascii="Times New Roman" w:hAnsi="Times New Roman" w:cs="Times New Roman"/>
          <w:b/>
          <w:bCs/>
          <w:lang w:val="en-US"/>
        </w:rPr>
      </w:pPr>
    </w:p>
    <w:p w14:paraId="6619ABB2" w14:textId="77777777" w:rsidR="00A34D3D" w:rsidRPr="00525070" w:rsidRDefault="00A34D3D" w:rsidP="00525070">
      <w:pPr>
        <w:spacing w:after="0" w:line="480" w:lineRule="auto"/>
        <w:jc w:val="both"/>
        <w:rPr>
          <w:rFonts w:ascii="Times New Roman" w:hAnsi="Times New Roman" w:cs="Times New Roman"/>
          <w:b/>
          <w:bCs/>
          <w:lang w:val="en-US"/>
        </w:rPr>
      </w:pPr>
      <w:r w:rsidRPr="00525070">
        <w:rPr>
          <w:rFonts w:ascii="Times New Roman" w:hAnsi="Times New Roman" w:cs="Times New Roman"/>
          <w:b/>
          <w:bCs/>
          <w:lang w:val="en-US"/>
        </w:rPr>
        <w:t>What is already known on this topic</w:t>
      </w:r>
    </w:p>
    <w:p w14:paraId="01DCBF95" w14:textId="77777777" w:rsidR="00A34D3D" w:rsidRPr="00A34D3D" w:rsidRDefault="00A34D3D" w:rsidP="00525070">
      <w:pPr>
        <w:spacing w:after="0" w:line="480" w:lineRule="auto"/>
        <w:jc w:val="both"/>
        <w:rPr>
          <w:rFonts w:ascii="Times New Roman" w:hAnsi="Times New Roman" w:cs="Times New Roman"/>
          <w:lang w:val="en-US"/>
        </w:rPr>
      </w:pPr>
      <w:r w:rsidRPr="00A34D3D">
        <w:rPr>
          <w:rFonts w:ascii="Times New Roman" w:hAnsi="Times New Roman" w:cs="Times New Roman"/>
          <w:lang w:val="en-US"/>
        </w:rPr>
        <w:t>Although anti-CD19 CAR T-cell therapy (Axi-cel) is highly effective for relapsed/refractory DLBCL, many patients experience therapeutic failure without losing CD19 expression</w:t>
      </w:r>
    </w:p>
    <w:p w14:paraId="0CAE6A88" w14:textId="77777777" w:rsidR="00A34D3D" w:rsidRPr="00A34D3D" w:rsidRDefault="00A34D3D" w:rsidP="00525070">
      <w:pPr>
        <w:spacing w:after="0" w:line="480" w:lineRule="auto"/>
        <w:jc w:val="both"/>
        <w:rPr>
          <w:rFonts w:ascii="Times New Roman" w:hAnsi="Times New Roman" w:cs="Times New Roman"/>
          <w:lang w:val="en-US"/>
        </w:rPr>
      </w:pPr>
    </w:p>
    <w:p w14:paraId="1A39AE1D" w14:textId="77777777" w:rsidR="00A34D3D" w:rsidRPr="00525070" w:rsidRDefault="00A34D3D" w:rsidP="00525070">
      <w:pPr>
        <w:spacing w:after="0" w:line="480" w:lineRule="auto"/>
        <w:jc w:val="both"/>
        <w:rPr>
          <w:rFonts w:ascii="Times New Roman" w:hAnsi="Times New Roman" w:cs="Times New Roman"/>
          <w:b/>
          <w:bCs/>
          <w:lang w:val="en-US"/>
        </w:rPr>
      </w:pPr>
      <w:r w:rsidRPr="00525070">
        <w:rPr>
          <w:rFonts w:ascii="Times New Roman" w:hAnsi="Times New Roman" w:cs="Times New Roman"/>
          <w:b/>
          <w:bCs/>
          <w:lang w:val="en-US"/>
        </w:rPr>
        <w:lastRenderedPageBreak/>
        <w:t>What this study adds</w:t>
      </w:r>
    </w:p>
    <w:p w14:paraId="31D95CAD" w14:textId="77777777" w:rsidR="00A34D3D" w:rsidRPr="00A34D3D" w:rsidRDefault="00A34D3D" w:rsidP="00525070">
      <w:pPr>
        <w:spacing w:after="0" w:line="480" w:lineRule="auto"/>
        <w:jc w:val="both"/>
        <w:rPr>
          <w:rFonts w:ascii="Times New Roman" w:hAnsi="Times New Roman" w:cs="Times New Roman"/>
          <w:lang w:val="en-US"/>
        </w:rPr>
      </w:pPr>
      <w:r w:rsidRPr="00A34D3D">
        <w:rPr>
          <w:rFonts w:ascii="Times New Roman" w:hAnsi="Times New Roman" w:cs="Times New Roman"/>
          <w:lang w:val="en-US"/>
        </w:rPr>
        <w:t>This study reveals that early Axi-cel resistance is not primarily driven by classical baseline immune deprivation, but rather by the malignant clone's phenotypic plasticity, characterized by the loss of B-cell lineage identity and the activation of aggressive tissue remodeling and epithelial-mesenchymal transition (EMT) programs.</w:t>
      </w:r>
    </w:p>
    <w:p w14:paraId="7AC534BE" w14:textId="77777777" w:rsidR="00A34D3D" w:rsidRPr="00A34D3D" w:rsidRDefault="00A34D3D" w:rsidP="00525070">
      <w:pPr>
        <w:spacing w:after="0" w:line="480" w:lineRule="auto"/>
        <w:jc w:val="both"/>
        <w:rPr>
          <w:rFonts w:ascii="Times New Roman" w:hAnsi="Times New Roman" w:cs="Times New Roman"/>
          <w:lang w:val="en-US"/>
        </w:rPr>
      </w:pPr>
    </w:p>
    <w:p w14:paraId="7A85680D" w14:textId="77777777" w:rsidR="00A34D3D" w:rsidRPr="00525070" w:rsidRDefault="00A34D3D" w:rsidP="00525070">
      <w:pPr>
        <w:spacing w:after="0" w:line="480" w:lineRule="auto"/>
        <w:jc w:val="both"/>
        <w:rPr>
          <w:rFonts w:ascii="Times New Roman" w:hAnsi="Times New Roman" w:cs="Times New Roman"/>
          <w:b/>
          <w:bCs/>
          <w:lang w:val="en-US"/>
        </w:rPr>
      </w:pPr>
      <w:r w:rsidRPr="00525070">
        <w:rPr>
          <w:rFonts w:ascii="Times New Roman" w:hAnsi="Times New Roman" w:cs="Times New Roman"/>
          <w:b/>
          <w:bCs/>
          <w:lang w:val="en-US"/>
        </w:rPr>
        <w:t>How this study might affect research, practice or policy</w:t>
      </w:r>
    </w:p>
    <w:p w14:paraId="5D83F36F" w14:textId="6AF5A917" w:rsidR="00A34D3D" w:rsidRPr="00A34D3D" w:rsidRDefault="00A34D3D" w:rsidP="00525070">
      <w:pPr>
        <w:spacing w:after="0" w:line="480" w:lineRule="auto"/>
        <w:jc w:val="both"/>
        <w:rPr>
          <w:rFonts w:ascii="Times New Roman" w:hAnsi="Times New Roman" w:cs="Times New Roman"/>
          <w:lang w:val="en-US"/>
        </w:rPr>
      </w:pPr>
      <w:r w:rsidRPr="00A34D3D">
        <w:rPr>
          <w:rFonts w:ascii="Times New Roman" w:hAnsi="Times New Roman" w:cs="Times New Roman"/>
          <w:lang w:val="en-US"/>
        </w:rPr>
        <w:t xml:space="preserve">These findings provide an orthogonally validated transcriptomic framework for pre-treatment risk stratification and identify EMT and </w:t>
      </w:r>
      <w:proofErr w:type="spellStart"/>
      <w:r w:rsidRPr="00A34D3D">
        <w:rPr>
          <w:rFonts w:ascii="Times New Roman" w:hAnsi="Times New Roman" w:cs="Times New Roman"/>
          <w:lang w:val="en-US"/>
        </w:rPr>
        <w:t>Wnt</w:t>
      </w:r>
      <w:proofErr w:type="spellEnd"/>
      <w:r w:rsidRPr="00A34D3D">
        <w:rPr>
          <w:rFonts w:ascii="Times New Roman" w:hAnsi="Times New Roman" w:cs="Times New Roman"/>
          <w:lang w:val="en-US"/>
        </w:rPr>
        <w:t xml:space="preserve"> signaling as rational targets for novel combination therapies or the engineering of next-generation CAR T-cells.</w:t>
      </w:r>
    </w:p>
    <w:p w14:paraId="176B53A2" w14:textId="77777777" w:rsidR="00A34D3D" w:rsidRPr="00A34D3D" w:rsidRDefault="00A34D3D" w:rsidP="00525070">
      <w:pPr>
        <w:spacing w:after="0" w:line="480" w:lineRule="auto"/>
        <w:jc w:val="both"/>
        <w:rPr>
          <w:rFonts w:ascii="Times New Roman" w:hAnsi="Times New Roman" w:cs="Times New Roman"/>
          <w:lang w:val="en-US"/>
        </w:rPr>
      </w:pPr>
    </w:p>
    <w:p w14:paraId="03684BB5" w14:textId="74A1E6E6" w:rsidR="00EE1B9D" w:rsidRPr="002D68B7" w:rsidRDefault="00E93D1A" w:rsidP="002D68B7">
      <w:pPr>
        <w:spacing w:line="240" w:lineRule="auto"/>
        <w:rPr>
          <w:rFonts w:ascii="Times New Roman" w:hAnsi="Times New Roman" w:cs="Times New Roman"/>
          <w:b/>
          <w:bCs/>
          <w:lang w:val="en-US"/>
        </w:rPr>
      </w:pPr>
      <w:r>
        <w:rPr>
          <w:rFonts w:ascii="Times New Roman" w:hAnsi="Times New Roman" w:cs="Times New Roman"/>
          <w:b/>
          <w:bCs/>
          <w:lang w:val="en-US"/>
        </w:rPr>
        <w:t>Introduction</w:t>
      </w:r>
    </w:p>
    <w:p w14:paraId="05BB969B" w14:textId="77777777" w:rsidR="00EE1B9D" w:rsidRPr="00EE1B9D" w:rsidRDefault="00EE1B9D" w:rsidP="00855F70">
      <w:pPr>
        <w:spacing w:after="0" w:line="480" w:lineRule="auto"/>
        <w:jc w:val="both"/>
        <w:rPr>
          <w:rFonts w:ascii="Times New Roman" w:hAnsi="Times New Roman" w:cs="Times New Roman"/>
          <w:lang w:val="en-US"/>
        </w:rPr>
      </w:pPr>
    </w:p>
    <w:p w14:paraId="39A339B8" w14:textId="2CEDCA25" w:rsid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Diffuse large B-cell lymphoma (DLBCL) is the most common aggressive non-Hodgkin lymphoma in adults, characterized by marked biological and clinical heterogeneity. Despite major advances achieved with first-line rituximab-based chemoimmunotherapy (R-CHOP), approximately 30% to 40% of patients develop relapsed or refractory (r/r) disease, a clinical scenario historically associated with a dismal prognosis and limited therapeutic options</w:t>
      </w:r>
      <w:r w:rsidR="009E6639">
        <w:rPr>
          <w:rFonts w:ascii="Times New Roman" w:hAnsi="Times New Roman" w:cs="Times New Roman"/>
          <w:lang w:val="en-US"/>
        </w:rPr>
        <w:t xml:space="preserve"> </w:t>
      </w:r>
      <w:r w:rsidR="009E6639">
        <w:rPr>
          <w:rFonts w:ascii="Times New Roman" w:hAnsi="Times New Roman" w:cs="Times New Roman"/>
          <w:lang w:val="en-US"/>
        </w:rPr>
        <w:fldChar w:fldCharType="begin"/>
      </w:r>
      <w:r w:rsidR="009E6639">
        <w:rPr>
          <w:rFonts w:ascii="Times New Roman" w:hAnsi="Times New Roman" w:cs="Times New Roman"/>
          <w:lang w:val="en-US"/>
        </w:rPr>
        <w:instrText xml:space="preserve"> ADDIN ZOTERO_ITEM CSL_CITATION {"citationID":"nJ4NfRc8","properties":{"unsorted":false,"formattedCitation":"(1,2)","plainCitation":"(1,2)","noteIndex":0},"citationItems":[{"id":713,"uris":["http://zotero.org/users/17472926/items/6P65X2GR"],"itemData":{"id":713,"type":"article-journal","abstract":"Key Points\n            SCHOLAR-1 is the first patient-level analysis of outcomes of refractory DLBCL from 2 large randomized trials and 2 academic databases. SCHOLAR-1 demonstrated poor outcomes in patients with refractory DLBCL, supporting a need for more effective therapies for these patients.","container-title":"Blood","DOI":"10.1182/blood-2017-03-769620","ISSN":"0006-4971, 1528-0020","issue":"16","language":"en","page":"1800-1808","source":"DOI.org (Crossref)","title":"Outcomes in refractory diffuse large B-cell lymphoma: results from the international SCHOLAR-1 study","title-short":"Outcomes in refractory diffuse large B-cell lymphoma","volume":"130","author":[{"family":"Crump","given":"Michael"},{"family":"Neelapu","given":"Sattva S."},{"family":"Farooq","given":"Umar"},{"family":"Van Den Neste","given":"Eric"},{"family":"Kuruvilla","given":"John"},{"family":"Westin","given":"Jason"},{"family":"Link","given":"Brian K."},{"family":"Hay","given":"Annette"},{"family":"Cerhan","given":"James R."},{"family":"Zhu","given":"Liting"},{"family":"Boussetta","given":"Sami"},{"family":"Feng","given":"Lei"},{"family":"Maurer","given":"Matthew J."},{"family":"Navale","given":"Lynn"},{"family":"Wiezorek","given":"Jeff"},{"family":"Go","given":"William Y."},{"family":"Gisselbrecht","given":"Christian"}],"issued":{"date-parts":[["2017",10,19]]}}},{"id":697,"uris":["http://zotero.org/users/17472926/items/QTGJSZ4N"],"itemData":{"id":697,"type":"article-journal","abstract":"Large B-cell lymphomas, with an estimated 150,000 new cases annually worldwide, represent almost 30% of all cases of non-Hodgkin’s lymphoma. Patients typically present with progressive lymphadenopathy, extranodal disease, or both and require therapy. Despite the advanced stage at presentation in the majority of patients, more than 60% can be cured with R-CHOP (rituximab, cyclophosphamide, doxorubicin, vincristine, and prednisone) immunochemotherapy (Fig. 1A). Patients with treatment failure after R-CHOP often have a poor outcome — in particular, those with disease that is refractory to frontline or subsequent therapies — although some patients can have a durable remission and be cured after secondary therapies. Over the past two decades, improved insights into large B-cell lymphomas, in terms of epidemiology, prognostic factors, and biologic heterogeneity, have led to a refinement of disease classification and the development of new therapeutic approaches.","container-title":"The New England Journal of Medicine","DOI":"10.1056/NEJMra2027612","ISSN":"1533-4406","issue":"9","journalAbbreviation":"N Engl J Med","language":"eng","page":"842-858","PMID":"33657296","PMCID":"PMC8377611","source":"PubMed","title":"Diffuse Large B-Cell Lymphoma","volume":"384","author":[{"family":"Sehn","given":"Laurie H."},{"family":"Salles","given":"Gilles"}],"issued":{"date-parts":[["2021",3,4]]}}}],"schema":"https://github.com/citation-style-language/schema/raw/master/csl-citation.json"} </w:instrText>
      </w:r>
      <w:r w:rsidR="009E6639">
        <w:rPr>
          <w:rFonts w:ascii="Times New Roman" w:hAnsi="Times New Roman" w:cs="Times New Roman"/>
          <w:lang w:val="en-US"/>
        </w:rPr>
        <w:fldChar w:fldCharType="separate"/>
      </w:r>
      <w:r w:rsidR="009E6639" w:rsidRPr="009E6639">
        <w:rPr>
          <w:rFonts w:ascii="Times New Roman" w:hAnsi="Times New Roman" w:cs="Times New Roman"/>
          <w:lang w:val="en-US"/>
        </w:rPr>
        <w:t>(1,2)</w:t>
      </w:r>
      <w:r w:rsidR="009E6639">
        <w:rPr>
          <w:rFonts w:ascii="Times New Roman" w:hAnsi="Times New Roman" w:cs="Times New Roman"/>
          <w:lang w:val="en-US"/>
        </w:rPr>
        <w:fldChar w:fldCharType="end"/>
      </w:r>
      <w:r w:rsidRPr="004A642B">
        <w:rPr>
          <w:rFonts w:ascii="Times New Roman" w:hAnsi="Times New Roman" w:cs="Times New Roman"/>
          <w:lang w:val="en-US"/>
        </w:rPr>
        <w:t xml:space="preserve">. In this salvage setting, chimeric antigen receptor (CAR) T-cell therapy targeting CD19, such as </w:t>
      </w:r>
      <w:proofErr w:type="spellStart"/>
      <w:r w:rsidRPr="004A642B">
        <w:rPr>
          <w:rFonts w:ascii="Times New Roman" w:hAnsi="Times New Roman" w:cs="Times New Roman"/>
          <w:lang w:val="en-US"/>
        </w:rPr>
        <w:t>axicabtagene</w:t>
      </w:r>
      <w:proofErr w:type="spellEnd"/>
      <w:r w:rsidRPr="004A642B">
        <w:rPr>
          <w:rFonts w:ascii="Times New Roman" w:hAnsi="Times New Roman" w:cs="Times New Roman"/>
          <w:lang w:val="en-US"/>
        </w:rPr>
        <w:t xml:space="preserve"> </w:t>
      </w:r>
      <w:proofErr w:type="spellStart"/>
      <w:r w:rsidRPr="004A642B">
        <w:rPr>
          <w:rFonts w:ascii="Times New Roman" w:hAnsi="Times New Roman" w:cs="Times New Roman"/>
          <w:lang w:val="en-US"/>
        </w:rPr>
        <w:t>ciloleucel</w:t>
      </w:r>
      <w:proofErr w:type="spellEnd"/>
      <w:r w:rsidRPr="004A642B">
        <w:rPr>
          <w:rFonts w:ascii="Times New Roman" w:hAnsi="Times New Roman" w:cs="Times New Roman"/>
          <w:lang w:val="en-US"/>
        </w:rPr>
        <w:t xml:space="preserve"> (Axi-cel), has emerged as a transformative strategy, inducing durable remissions in a subset of pretreated patients</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B77446">
        <w:rPr>
          <w:rFonts w:ascii="Times New Roman" w:hAnsi="Times New Roman" w:cs="Times New Roman"/>
          <w:lang w:val="en-US"/>
        </w:rPr>
        <w:instrText xml:space="preserve"> ADDIN ZOTERO_ITEM CSL_CITATION {"citationID":"kQgGXh4j","properties":{"unsorted":false,"formattedCitation":"(3,4)","plainCitation":"(3,4)","noteIndex":0},"citationItems":[{"id":703,"uris":["http://zotero.org/users/17472926/items/QQH9CEI8"],"itemData":{"id":703,"type":"article-journal","abstract":"In a trial involving patients with relapsed or refractory large B-cell lymphoma, the CAR T-cell therapy axicabtagene ciloleucel led to significantly longer event-free survival than standard salvage chemotherapy (which was followed by high-dose therapy and autologous stem-cell transplantation in patients with a response). High-grade toxic effects were common, but most patients recovered.","container-title":"New England Journal of Medicine","DOI":"10.1056/NEJMoa2116133","ISSN":"0028-4793","issue":"7","note":"_eprint: https://www.nejm.org/doi/pdf/10.1056/NEJMoa2116133","page":"640-654","publisher":"Massachusetts Medical Society","source":"Taylor and Francis+NEJM","title":"Axicabtagene Ciloleucel as Second-Line Therapy for Large B-Cell Lymphoma","volume":"386","author":[{"family":"Locke","given":"Frederick L."},{"family":"Miklos","given":"David B."},{"family":"Jacobson","given":"Caron A."},{"family":"Perales","given":"Miguel-Angel"},{"family":"Kersten","given":"Marie-José"},{"family":"Oluwole","given":"Olalekan O."},{"family":"Ghobadi","given":"Armin"},{"family":"Rapoport","given":"Aaron P."},{"family":"McGuirk","given":"Joseph"},{"family":"Pagel","given":"John M."},{"family":"Muñoz","given":"Javier"},{"family":"Farooq","given":"Umar"},{"family":"Meerten","given":"Tom","dropping-particle":"van"},{"family":"Reagan","given":"Patrick M."},{"family":"Sureda","given":"Anna"},{"family":"Flinn","given":"Ian W."},{"family":"Vandenberghe","given":"Peter"},{"family":"Song","given":"Kevin W."},{"family":"Dickinson","given":"Michael"},{"family":"Minnema","given":"Monique C."},{"family":"Riedell","given":"Peter A."},{"family":"Leslie","given":"Lori A."},{"family":"Chaganti","given":"Sridhar"},{"family":"Yang","given":"Yin"},{"family":"Filosto","given":"Simone"},{"family":"Shah","given":"Jina"},{"family":"Schupp","given":"Marco"},{"family":"To","given":"Christina"},{"family":"Cheng","given":"Paul"},{"family":"Gordon","given":"Leo I."},{"family":"Westin","given":"Jason R."}],"issued":{"date-parts":[["2022",2,16]]}}},{"id":701,"uris":["http://zotero.org/users/17472926/items/KUIEF8IS"],"itemData":{"id":701,"type":"article-journal","abstract":"In 101 patients with refractory large B-cell lymphoma, anti-CD19 chimeric antigen receptor (CAR) T-cell therapy (axicabtagene ciloleucel) resulted in an overall response rate of 82%, with a 52% survival at 18 months, despite serious toxic effects.","container-title":"New England Journal of Medicine","DOI":"10.1056/NEJMoa1707447","ISSN":"0028-4793","issue":"26","note":"_eprint: https://www.nejm.org/doi/pdf/10.1056/NEJMoa1707447","page":"2531-2544","publisher":"Massachusetts Medical Society","source":"Taylor and Francis+NEJM","title":"Axicabtagene Ciloleucel CAR T-Cell Therapy in Refractory Large B-Cell Lymphoma","volume":"377","author":[{"family":"Neelapu","given":"Sattva S."},{"family":"Locke","given":"Frederick L."},{"family":"Bartlett","given":"Nancy L."},{"family":"Lekakis","given":"Lazaros J."},{"family":"Miklos","given":"David B."},{"family":"Jacobson","given":"Caron A."},{"family":"Braunschweig","given":"Ira"},{"family":"Oluwole","given":"Olalekan O."},{"family":"Siddiqi","given":"Tanya"},{"family":"Lin","given":"Yi"},{"family":"Timmerman","given":"John M."},{"family":"Stiff","given":"Patrick J."},{"family":"Friedberg","given":"Jonathan W."},{"family":"Flinn","given":"Ian W."},{"family":"Goy","given":"Andre"},{"family":"Hill","given":"Brian T."},{"family":"Smith","given":"Mitchell R."},{"family":"Deol","given":"Abhinav"},{"family":"Farooq","given":"Umar"},{"family":"McSweeney","given":"Peter"},{"family":"Munoz","given":"Javier"},{"family":"Avivi","given":"Irit"},{"family":"Castro","given":"Januario E."},{"family":"Westin","given":"Jason R."},{"family":"Chavez","given":"Julio C."},{"family":"Ghobadi","given":"Armin"},{"family":"Komanduri","given":"Krishna V."},{"family":"Levy","given":"Ronald"},{"family":"Jacobsen","given":"Eric D."},{"family":"Witzig","given":"Thomas E."},{"family":"Reagan","given":"Patrick"},{"family":"Bot","given":"Adrian"},{"family":"Rossi","given":"John"},{"family":"Navale","given":"Lynn"},{"family":"Jiang","given":"Yizhou"},{"family":"Aycock","given":"Jeff"},{"family":"Elias","given":"Meg"},{"family":"Chang","given":"David"},{"family":"Wiezorek","given":"Jeff"},{"family":"Go","given":"William Y."}],"issued":{"date-parts":[["2017",12,28]]}}}],"schema":"https://github.com/citation-style-language/schema/raw/master/csl-citation.json"} </w:instrText>
      </w:r>
      <w:r w:rsidR="00B77446">
        <w:rPr>
          <w:rFonts w:ascii="Times New Roman" w:hAnsi="Times New Roman" w:cs="Times New Roman"/>
          <w:lang w:val="en-US"/>
        </w:rPr>
        <w:fldChar w:fldCharType="separate"/>
      </w:r>
      <w:r w:rsidR="00B77446" w:rsidRPr="00B77446">
        <w:rPr>
          <w:rFonts w:ascii="Times New Roman" w:hAnsi="Times New Roman" w:cs="Times New Roman"/>
          <w:lang w:val="en-US"/>
        </w:rPr>
        <w:t>(3,4)</w:t>
      </w:r>
      <w:r w:rsidR="00B77446">
        <w:rPr>
          <w:rFonts w:ascii="Times New Roman" w:hAnsi="Times New Roman" w:cs="Times New Roman"/>
          <w:lang w:val="en-US"/>
        </w:rPr>
        <w:fldChar w:fldCharType="end"/>
      </w:r>
      <w:r w:rsidRPr="004A642B">
        <w:rPr>
          <w:rFonts w:ascii="Times New Roman" w:hAnsi="Times New Roman" w:cs="Times New Roman"/>
          <w:lang w:val="en-US"/>
        </w:rPr>
        <w:t>.</w:t>
      </w:r>
    </w:p>
    <w:p w14:paraId="36E7CF21" w14:textId="6F943C7D" w:rsidR="004A642B" w:rsidRPr="00FF47E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 xml:space="preserve">However, even among patients treated with Axi-cel, a substantial proportion fail to achieve sustained complete responses or experience early post-CAR-T </w:t>
      </w:r>
      <w:proofErr w:type="gramStart"/>
      <w:r w:rsidRPr="004A642B">
        <w:rPr>
          <w:rFonts w:ascii="Times New Roman" w:hAnsi="Times New Roman" w:cs="Times New Roman"/>
          <w:lang w:val="en-US"/>
        </w:rPr>
        <w:t>relapse</w:t>
      </w:r>
      <w:proofErr w:type="gramEnd"/>
      <w:r w:rsidRPr="004A642B">
        <w:rPr>
          <w:rFonts w:ascii="Times New Roman" w:hAnsi="Times New Roman" w:cs="Times New Roman"/>
          <w:lang w:val="en-US"/>
        </w:rPr>
        <w:t xml:space="preserve">. Although antigen escape through CD19 loss has been described, progression frequently occurs in tumors that maintain target expression, indicating that Axi-cel resistance is </w:t>
      </w:r>
      <w:r w:rsidRPr="004A642B">
        <w:rPr>
          <w:rFonts w:ascii="Times New Roman" w:hAnsi="Times New Roman" w:cs="Times New Roman"/>
          <w:lang w:val="en-US"/>
        </w:rPr>
        <w:lastRenderedPageBreak/>
        <w:t>driven by non-antigenic mechanisms</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B77446">
        <w:rPr>
          <w:rFonts w:ascii="Times New Roman" w:hAnsi="Times New Roman" w:cs="Times New Roman"/>
          <w:lang w:val="en-US"/>
        </w:rPr>
        <w:instrText xml:space="preserve"> ADDIN ZOTERO_ITEM CSL_CITATION {"citationID":"4GGPHBSu","properties":{"unsorted":false,"formattedCitation":"(5,6)","plainCitation":"(5,6)","noteIndex":0},"citationItems":[{"id":636,"uris":["http://zotero.org/users/17472926/items/NYUMZ7XB"],"itemData":{"id":636,"type":"article-journal","abstract":"Background CD19-directed chimeric antigen receptor-reprogrammed autologous T cells are breakthrough immunotherapies for heavily pretreated patients with diffuse large B-cell lymphoma (DLBCL), but across CAR-19 products, ~60% of patients fail to respond or relapse. Inflammatory markers and clinical factors associate with impaired responses, but tumor-intrinsic resistance drivers are largely undefined.Methods To characterize the genomic mechanisms involved resistance to CAR-19, we interrogated whole genome sequencing (WGS) from 28 relapsed/refractory (r/r) aggressive lymphoma patients uniformly treated with axicabtagene ciloleucel (axi-cel).Results Because prognostic factors defined in the frontline treatment setting are largely inapplicable to CAR-19, we leveraged the WGS data, including comparative analyses with untreated DLBCL cases in the Pan-Cancer Analysis of Whole Genomes (PCAWG) (figure 1). In analyses of individual mutated genes, TP53 was significantly enriched (p=0.002) in CAR-19 patients, but did not predict outcome. However, mutations in either NFKBIA or MYC associated with worse PFS after CAR-19 (p=0.04, p=0.025 respectively). We next identified 12 single base substitution (SBS) mutational signatures in our cohort and found presence of APOBEC (SBS2 and SBS13) signatures associated with worse PFS, with 4/5 patients progressing (p=0.03). Copy number analysis by GISTIC2.0 revealed focal deletions of RHOA and RB1 to be significantly enriched in our cohort and independently predicted poor outcome (p=0.0007, p=0.05 respectively). WGS identifies structural variants and complex events. We found chromothripsis, a catastrophic shattering and reassembly of chromosomes, in 39.3% of r/r DLBCL, which was strongly associated with poor CAR-19 outcome, with 9/11 affected cases progressing (p=0.041). Finally, reduced expression (n=3) or genomic alteration (n=3) of CD19 did not associate with poor outcome. One case with durable response contained a sub-clonal CD19 mutation (L174V) previously reported as associated with CAR-19 resistance. These findings demonstrate predominance of CD19-independent resistance and indicate antigen-mediated tumor killing is not the only mechanism of tumor eradication. Genomic complexity appears to promote an immunosuppressive tumor microenvironment (TME), limiting CAR-19 efficacy.Conclusions Leveraging the resolution of WGS, we observed that markers of genomic complexity (chromothripsis and APOBEC) and specific genomic alterations (RHOA and RB1 deletions) associate with resistance to CAR-19 immunotherapy for aggressive B-cell lymphomas (figure 1). 93.8% of CAR-19 relapsed patients contained at least one or these genomic alterations. Recent patient data demonstrate that an immunosuppressed TME leads to CAR-19 failure. Combining these findings with our genomics findings, successful CAR-19 therapy must overcome the immune-exhausted TME to mobilize the host immune system and eliminate the tumor.Abstract 675 Figure 1Genomic alterations associated with disease progression. (a) The heatmap shows the significant genomic alteration present in at least 4 patients associated with progression after CD19 CAR-T cell therapy. (b) Kaplan-Meier curve of progression free survival with the combination of statistically significant genomic anomalies","container-title":"Journal for ImmunoTherapy of Cancer","DOI":"10.1136/jitc-2021-SITC2021.675","ISSN":"2051-1426","issue":"Suppl 2","journalAbbreviation":"J Immunother Cancer","language":"en","license":"No commercial re-use. If you wish to reuse any or all of this article please contact BMJ Publishing Group Ltd.","PMID":"10.1136/jitc-2021-SITC2021.675","publisher":"BMJ Publishing Group Ltd","source":"jitc.bmj.com","title":"675 Genomic drivers of large B-cell lymphoma resistance to CD19 CAR-T therapy","URL":"https://jitc.bmj.com/content/9/Suppl_2/A703","volume":"9","author":[{"family":"Jain","given":"Michael"},{"family":"Ziccheddu","given":"Bachisio"},{"family":"Coughlin","given":"Caroline"},{"family":"Faramand","given":"Rawan"},{"family":"Griswold","given":"Anthony"},{"family":"Reid","given":"Kayla"},{"family":"Landgren","given":"Ola"},{"family":"Locke","given":"Frederick"},{"family":"Maura","given":"Francesco"},{"family":"Davila","given":"Marco"},{"family":"Schatz","given":"Jonathan"}],"accessed":{"date-parts":[["2026",3,30]]},"issued":{"date-parts":[["2021",11,10]]}}},{"id":647,"uris":["http://zotero.org/users/17472926/items/QYWEMTJQ"],"itemData":{"id":647,"type":"article-journal","abstract":"Target antigen density has emerged as a major factor influencing the potency of CAR T cells. Our laboratory has demonstrated that the activity of numerous CARs is highly dependent on target antigen density (Walker et al., Mol Ther, 2017), and high complete response rates in a recent trial of CD22 CAR T cells for B-ALL were tempered by frequent relapses due to decreased CD22 antigen density on lymphoblasts (Fry et al., Nat Med, 2018). To assess if antigen density is also a determinant of CD19 CAR T cell therapeutic success, we analyzed CD19 antigen density from fifty pediatric B-ALL patients treated on a clinical trial of CD19-CD28ζ CAR T cells. We found that patients whose CD19 expression was below a threshold density (2000 molecules/lymphoblast) were significantly less likely to achieve a clinical response than those whose leukemia expressed higher levels of CD19.In order to further understand this limitation and how it may be overcome, we developed a model of variable CD19 antigen density B-ALL. After establishing a CD19 knockout of the B-ALL cell line NALM6, we used a lentivirus to reintroduce CD19 and then FACS sorted and single cell cloned to achieve a library of NALM6 clones with varying CD19 surface densities. CD19-CD28ζ CAR T cell activity was highly dependent on CD19 antigen density. We observed decreases in cytotoxicity, proliferation, and cytokine production by CD19 CAR T cells when encountering CD19-low cells, with an approximate threshold of 2,000 molecules of CD19 per lymphoblast, below which, cytokine production in response to tumor cells was nearly ablated.Given that a CD19-4-1BBζ CAR is FDA approved for children with B-ALL and adults with DLBCL, we wondered whether CARs incorporating this alternative costimulatory domain would have similar antigen density thresholds for activation. Surprisingly, CD19-4-1BBζ CAR T cells made even less cytokine, proliferated less, and had further diminished cytolytic capacity against CD19-low cells compared to CD19-CD28ζ CAR T cells. Analysis by western blot of protein lysates from CAR T cells stimulated with varying amounts of antigen demonstrated that CD19-CD28ζ CAR T cells had higher levels of downstream signals such as pERK than CD19-4-1BBζ CAR T cells at lower antigen densities. Accordingly, calcium flux after stimulation was also significantly higher in CD19-CD28ζ than CD19-4-1BBζ CAR T cells.In a xenograft model of CD19-low B-ALL, CD19-4-1BBζ CAR T cells demonstrated no anti-tumor activity, while CD19-CD28ζ CAR T cells eradicated CD19-low leukemia cells. Therefore, the choice of costimulatory domain in CAR T cells plays a major role in modulating activity against low antigen density tumors. CD28 costimulation endows high reactivity towards low antigen density tumors. We confirmed the generalizability of this finding using Her2 CAR T cells; Her2-CD28ζ CAR T cells cleared tumors in an orthotopic xenograft model of Her2-low osteosarcoma, while Her2-4-1BBζ CAR T cells had no effect. This finding has implications for CAR design for lymphoma and solid tumors, where antigen expression is more heterogeneous than B-ALL.To enhance the activity of CD19-4-1BBζ CAR T cells against CD19-low leukemia, we designed a CAR with two copies of intracellular zeta in the signaling domain (CD19-4-1BBζζ). T cells expressing this double-zeta CAR demonstrated enhanced cytotoxicity, proliferation, cytokine production, and pERK signaling in response to CD19-low cells compared to single-zeta CARs. Additionally, in a xenograft model, CD19-4-1BBζζ CAR T cells demonstrated enhanced activity against CD19-low leukemia compared to CD19-4-1BBζ CAR T cells, significantly extending survival. The addition of a third zeta domain (CD19-4-1BBζζζ) further enhanced the activity of CAR T cells. However, inclusion of multiple copies of the costimulatory domains did not improve function.In conclusion, CD19 antigen density is an important determinant of CAR T cell function and therapeutic response. CD19-CD28ζ CARs are more efficient at targeting CD19-low tumor cells than CD19-4-1BBζ CARs. The addition of multiple zeta domains to the CAR enhances its ability to target low antigen density tumors. This serves as proof of concept that rational redesign of CAR signaling endodomains can result in enhanced function against low antigen density tumors, an important step for extending the reach of these powerful therapeutics and overcoming a significant mechanism of tumor escape.Lee:Juno: Consultancy.","container-title":"Blood","DOI":"10.1182/blood-2018-99-115558","ISSN":"0006-4971","issue":"Supplement 1","journalAbbreviation":"Blood","page":"963","source":"Silverchair","title":"Low CD19 Antigen Density Diminishes Efficacy of CD19 CAR T Cells and Can be Overcome By Rational Redesign of CAR Signaling Domains","volume":"132","author":[{"family":"Majzner","given":"Robbie G."},{"family":"Rietberg","given":"Skyler P."},{"family":"Labanieh","given":"Louai"},{"family":"Sotillo","given":"Elena"},{"family":"Weber","given":"Evan W."},{"family":"Lynn","given":"Rachel C."},{"family":"Theruvath","given":"Johanna L."},{"family":"Yuan","given":"Constance M."},{"family":"Xu","given":"Peng"},{"family":"Nguyen","given":"Sang M."},{"family":"Shah","given":"Nirali N."},{"family":"Stetler-Stevenson","given":"Maryalice"},{"family":"Fry","given":"Terry J."},{"family":"Lee","given":"Daniel W."},{"family":"Mackall","given":"Crystal L."}],"issued":{"date-parts":[["2018",11,29]]}}}],"schema":"https://github.com/citation-style-language/schema/raw/master/csl-citation.json"} </w:instrText>
      </w:r>
      <w:r w:rsidR="00B77446">
        <w:rPr>
          <w:rFonts w:ascii="Times New Roman" w:hAnsi="Times New Roman" w:cs="Times New Roman"/>
          <w:lang w:val="en-US"/>
        </w:rPr>
        <w:fldChar w:fldCharType="separate"/>
      </w:r>
      <w:r w:rsidR="00B77446" w:rsidRPr="00B77446">
        <w:rPr>
          <w:rFonts w:ascii="Times New Roman" w:hAnsi="Times New Roman" w:cs="Times New Roman"/>
          <w:lang w:val="en-US"/>
        </w:rPr>
        <w:t>(5,6)</w:t>
      </w:r>
      <w:r w:rsidR="00B77446">
        <w:rPr>
          <w:rFonts w:ascii="Times New Roman" w:hAnsi="Times New Roman" w:cs="Times New Roman"/>
          <w:lang w:val="en-US"/>
        </w:rPr>
        <w:fldChar w:fldCharType="end"/>
      </w:r>
      <w:r w:rsidRPr="004A642B">
        <w:rPr>
          <w:rFonts w:ascii="Times New Roman" w:hAnsi="Times New Roman" w:cs="Times New Roman"/>
          <w:lang w:val="en-US"/>
        </w:rPr>
        <w:t xml:space="preserve">. </w:t>
      </w:r>
      <w:r w:rsidRPr="00FF47EB">
        <w:rPr>
          <w:rFonts w:ascii="Times New Roman" w:hAnsi="Times New Roman" w:cs="Times New Roman"/>
          <w:lang w:val="en-US"/>
        </w:rPr>
        <w:t>These observations support a model in which therapeutic resistance is predominantly governed by a complex interplay between tumor-intrinsic functional programs and the tumor microenvironment (TME).</w:t>
      </w:r>
    </w:p>
    <w:p w14:paraId="57ADA152" w14:textId="5AA1DD6C" w:rsidR="004A642B" w:rsidRP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In classical tumor immunology, immune evasion is frequently attributed to pre-existing T-cell exhaustion and the downregulation of antigen presentation machinery (HLA). However, while pathways such as PD-1/PD-L1 signaling are critical for post-infusion adaptive resistance, global baseline exhaustion signatures frequently fail to independently stratify CAR T-cell efficacy</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B77446">
        <w:rPr>
          <w:rFonts w:ascii="Times New Roman" w:hAnsi="Times New Roman" w:cs="Times New Roman"/>
          <w:lang w:val="en-US"/>
        </w:rPr>
        <w:instrText xml:space="preserve"> ADDIN ZOTERO_ITEM CSL_CITATION {"citationID":"zN6gSiGA","properties":{"unsorted":false,"formattedCitation":"(7\\uc0\\u8211{}9)","plainCitation":"(7–9)","noteIndex":0},"citationItems":[{"id":726,"uris":["http://zotero.org/users/17472926/items/VY9L9X3G"],"itemData":{"id":726,"type":"article-journal","container-title":"Blood","DOI":"10.1182/blood-2016-09-738245","ISSN":"0006-4971, 1528-0020","issue":"8","language":"en","page":"1039-1041","source":"DOI.org (Crossref)","title":"PD-1 blockade modulates chimeric antigen receptor (CAR)–modified T cells: refueling the CAR","title-short":"PD-1 blockade modulates chimeric antigen receptor (CAR)–modified T cells","volume":"129","author":[{"family":"Chong","given":"Elise A."},{"family":"Melenhorst","given":"J. Joseph"},{"family":"Lacey","given":"Simon F."},{"family":"Ambrose","given":"David E."},{"family":"Gonzalez","given":"Vanessa"},{"family":"Levine","given":"Bruce L."},{"family":"June","given":"Carl H."},{"family":"Schuster","given":"Stephen J."}],"issued":{"date-parts":[["2017",2,23]]}}},{"id":728,"uris":["http://zotero.org/users/17472926/items/PKH2395Y"],"itemData":{"id":728,"type":"article-journal","abstract":"Publisher's Note: There is a Blood Commentary on this article in this issue.","container-title":"Blood","DOI":"10.1182/blood-2017-07-793760","ISSN":"0006-4971, 1528-0020","issue":"1","language":"en","page":"121-130","source":"DOI.org (Crossref)","title":"Infectious complications of CD19-targeted chimeric antigen receptor–modified T-cell immunotherapy","volume":"131","author":[{"family":"Hill","given":"Joshua A."},{"family":"Li","given":"Daniel"},{"family":"Hay","given":"Kevin A."},{"family":"Green","given":"Margaret L."},{"family":"Cherian","given":"Sindhu"},{"family":"Chen","given":"Xueyan"},{"family":"Riddell","given":"Stanley R."},{"family":"Maloney","given":"David G."},{"family":"Boeckh","given":"Michael"},{"family":"Turtle","given":"Cameron J."}],"issued":{"date-parts":[["2018",1,4]]}}},{"id":730,"uris":["http://zotero.org/users/17472926/items/92IIU97D"],"itemData":{"id":730,"type":"article-journal","abstract":"Abstract\n            CD19-directed chimeric antigen receptor–modified (CAR T) T cells achieve durable remissions in about 30% to 40% of relapsed/refractory large B-cell lymphomas. T-cell exhaustion and/or an immunosuppressive tumor microenvironment may contribute to CAR T-cell failure. Pembrolizumab, an anti-PD1 immune checkpoint inhibitor, may reverse T-cell exhaustion after CAR T-cell therapy. We treated 12 patients with B-cell lymphomas who were either refractory to (n = 9) or relapsed after (n = 3) CD19-directed CAR T-cell (4-1BB–costimulated) therapy with pembrolizumab 200 mg IV every 3 weeks. Median time from CAR T-cell infusion to first pembrolizumab dose was 3.3 months (range, 0.4-42.8 months). Pembrolizumab was well tolerated, and the only grade ≥3 adverse events related to pembrolizumab were neutropenia (n = 3; 25%). Best overall response rate after pembrolizumab was 25% (3 of 12 patients; 1 complete response; 2 partial responses). One (8%) patient had stable disease; thus, 4 of 12 (33%) patients had clinical benefit. After pembrolizumab, 4 patients with clinical benefit had an increase in percentage of CAR T cells by mass cytometry by time of flight (CyTOF); 3 of 4 of these patients also had increases in CAR19 transgene levels by quantitative polymerase chain reaction. Deep immune profiling using CyTOF revealed increased CAR T-cell activation and proliferation and less T-cell exhaustion in clinical responders. Together, PD1 blockade with pembrolizumab after CD19-directed CAR T-cell therapy appears safe and may achieve clinical responses in some patients with B-cell lymphomas refractory to or relapsed after CAR T-cell therapy. This trial was registered at www.clinicaltrials.gove as #NCT02650999.","container-title":"Blood","DOI":"10.1182/blood.2021012634","ISSN":"0006-4971, 1528-0020","issue":"7","language":"en","page":"1026-1038","source":"DOI.org (Crossref)","title":"Pembrolizumab for B-cell lymphomas relapsing after or refractory to CD19-directed CAR T-cell therapy","volume":"139","author":[{"family":"Chong","given":"Elise A."},{"family":"Alanio","given":"Cécile"},{"family":"Svoboda","given":"Jakub"},{"family":"Nasta","given":"Sunita D."},{"family":"Landsburg","given":"Daniel J."},{"family":"Lacey","given":"Simon F."},{"family":"Ruella","given":"Marco"},{"family":"Bhattacharyya","given":"Siddharth"},{"family":"Wherry","given":"E. John"},{"family":"Schuster","given":"Stephen J."}],"issued":{"date-parts":[["2022",2,17]]}}}],"schema":"https://github.com/citation-style-language/schema/raw/master/csl-citation.json"} </w:instrText>
      </w:r>
      <w:r w:rsidR="00B77446">
        <w:rPr>
          <w:rFonts w:ascii="Times New Roman" w:hAnsi="Times New Roman" w:cs="Times New Roman"/>
          <w:lang w:val="en-US"/>
        </w:rPr>
        <w:fldChar w:fldCharType="separate"/>
      </w:r>
      <w:r w:rsidR="00B77446" w:rsidRPr="00C7039A">
        <w:rPr>
          <w:rFonts w:ascii="Times New Roman" w:hAnsi="Times New Roman" w:cs="Times New Roman"/>
          <w:kern w:val="0"/>
          <w:lang w:val="en-US"/>
        </w:rPr>
        <w:t>(7–9)</w:t>
      </w:r>
      <w:r w:rsidR="00B77446">
        <w:rPr>
          <w:rFonts w:ascii="Times New Roman" w:hAnsi="Times New Roman" w:cs="Times New Roman"/>
          <w:lang w:val="en-US"/>
        </w:rPr>
        <w:fldChar w:fldCharType="end"/>
      </w:r>
      <w:r w:rsidRPr="004A642B">
        <w:rPr>
          <w:rFonts w:ascii="Times New Roman" w:hAnsi="Times New Roman" w:cs="Times New Roman"/>
          <w:lang w:val="en-US"/>
        </w:rPr>
        <w:t>. Furthermore, although the enrichment of immunosuppressive cellular compartments has been linked to impaired CAR T-cell expansion, quantitative assessments of infiltrating immune and stromal populations do not fully explain the variability in clinical responses. This discrepancy suggests that the functional state and phenotypic plasticity of the malignant clone may impose more formidable barriers than the mere abundance of inhibitory cells.</w:t>
      </w:r>
    </w:p>
    <w:p w14:paraId="62FE73F4" w14:textId="2C201B5F" w:rsid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 xml:space="preserve">At the molecular level, effective </w:t>
      </w:r>
      <w:proofErr w:type="gramStart"/>
      <w:r w:rsidRPr="004A642B">
        <w:rPr>
          <w:rFonts w:ascii="Times New Roman" w:hAnsi="Times New Roman" w:cs="Times New Roman"/>
          <w:lang w:val="en-US"/>
        </w:rPr>
        <w:t>antitumor immunity</w:t>
      </w:r>
      <w:proofErr w:type="gramEnd"/>
      <w:r w:rsidRPr="004A642B">
        <w:rPr>
          <w:rFonts w:ascii="Times New Roman" w:hAnsi="Times New Roman" w:cs="Times New Roman"/>
          <w:lang w:val="en-US"/>
        </w:rPr>
        <w:t xml:space="preserve"> relies on coordinated inflammatory signaling. Acute activation of interferon (IFN) enhances target vulnerability, whereas an inability to mount an effective baseline inflammatory program, or its chronic dysregulation, can limit CAR T-cell engagement</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B77446">
        <w:rPr>
          <w:rFonts w:ascii="Times New Roman" w:hAnsi="Times New Roman" w:cs="Times New Roman"/>
          <w:lang w:val="en-US"/>
        </w:rPr>
        <w:instrText xml:space="preserve"> ADDIN ZOTERO_ITEM CSL_CITATION {"citationID":"NilusfOA","properties":{"unsorted":false,"formattedCitation":"(10,11)","plainCitation":"(10,11)","noteIndex":0},"citationItems":[{"id":717,"uris":["http://zotero.org/users/17472926/items/MMXB7ENY"],"itemData":{"id":717,"type":"article-journal","container-title":"Cell","DOI":"10.1016/j.cell.2016.11.022","ISSN":"00928674","issue":"6","journalAbbreviation":"Cell","language":"en","page":"1540-1554.e12","source":"DOI.org (Crossref)","title":"Tumor Interferon Signaling Regulates a Multigenic Resistance Program to Immune Checkpoint Blockade","volume":"167","author":[{"family":"Benci","given":"Joseph L."},{"family":"Xu","given":"Bihui"},{"family":"Qiu","given":"Yu"},{"family":"Wu","given":"Tony J."},{"family":"Dada","given":"Hannah"},{"family":"Twyman-Saint Victor","given":"Christina"},{"family":"Cucolo","given":"Lisa"},{"family":"Lee","given":"David S.M."},{"family":"Pauken","given":"Kristen E."},{"family":"Huang","given":"Alexander C."},{"family":"Gangadhar","given":"Tara C."},{"family":"Amaravadi","given":"Ravi K."},{"family":"Schuchter","given":"Lynn M."},{"family":"Feldman","given":"Michael D."},{"family":"Ishwaran","given":"Hemant"},{"family":"Vonderheide","given":"Robert H."},{"family":"Maity","given":"Amit"},{"family":"Wherry","given":"E. John"},{"family":"Minn","given":"Andy J."}],"issued":{"date-parts":[["2016",12]]}}},{"id":718,"uris":["http://zotero.org/users/17472926/items/DHVJQRXU"],"itemData":{"id":718,"type":"article-journal","container-title":"Cell","DOI":"10.1016/j.cell.2023.03.006","ISSN":"00928674","issue":"8","journalAbbreviation":"Cell","language":"en","page":"1652-1669","source":"DOI.org (Crossref)","title":"Immune checkpoint therapy—current perspectives and future directions","volume":"186","author":[{"family":"Sharma","given":"Padmanee"},{"family":"Goswami","given":"Sangeeta"},{"family":"Raychaudhuri","given":"Deblina"},{"family":"Siddiqui","given":"Bilal A."},{"family":"Singh","given":"Pratishtha"},{"family":"Nagarajan","given":"Ashwat"},{"family":"Liu","given":"Jielin"},{"family":"Subudhi","given":"Sumit K."},{"family":"Poon","given":"Candice"},{"family":"Gant","given":"Kristal L."},{"family":"Herbrich","given":"Shelley M."},{"family":"Anandhan","given":"Swetha"},{"family":"Islam","given":"Shajedul"},{"family":"Amit","given":"Moran"},{"family":"Anandappa","given":"Gayathri"},{"family":"Allison","given":"James P."}],"issued":{"date-parts":[["2023",4]]}}}],"schema":"https://github.com/citation-style-language/schema/raw/master/csl-citation.json"} </w:instrText>
      </w:r>
      <w:r w:rsidR="00B77446">
        <w:rPr>
          <w:rFonts w:ascii="Times New Roman" w:hAnsi="Times New Roman" w:cs="Times New Roman"/>
          <w:lang w:val="en-US"/>
        </w:rPr>
        <w:fldChar w:fldCharType="separate"/>
      </w:r>
      <w:r w:rsidR="00B77446" w:rsidRPr="00B77446">
        <w:rPr>
          <w:rFonts w:ascii="Times New Roman" w:hAnsi="Times New Roman" w:cs="Times New Roman"/>
          <w:lang w:val="en-US"/>
        </w:rPr>
        <w:t>(10,11)</w:t>
      </w:r>
      <w:r w:rsidR="00B77446">
        <w:rPr>
          <w:rFonts w:ascii="Times New Roman" w:hAnsi="Times New Roman" w:cs="Times New Roman"/>
          <w:lang w:val="en-US"/>
        </w:rPr>
        <w:fldChar w:fldCharType="end"/>
      </w:r>
      <w:r w:rsidRPr="004A642B">
        <w:rPr>
          <w:rFonts w:ascii="Times New Roman" w:hAnsi="Times New Roman" w:cs="Times New Roman"/>
          <w:lang w:val="en-US"/>
        </w:rPr>
        <w:t>. In parallel, specific chemokine networks, such as the CCL20</w:t>
      </w:r>
      <w:r>
        <w:rPr>
          <w:rFonts w:ascii="Times New Roman" w:hAnsi="Times New Roman" w:cs="Times New Roman"/>
          <w:lang w:val="en-US"/>
        </w:rPr>
        <w:t>-</w:t>
      </w:r>
      <w:r w:rsidRPr="004A642B">
        <w:rPr>
          <w:rFonts w:ascii="Times New Roman" w:hAnsi="Times New Roman" w:cs="Times New Roman"/>
          <w:lang w:val="en-US"/>
        </w:rPr>
        <w:t>CCR6 axis, have been implicated in driving immune exclusion and establishing an anergic niche</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B77446">
        <w:rPr>
          <w:rFonts w:ascii="Times New Roman" w:hAnsi="Times New Roman" w:cs="Times New Roman"/>
          <w:lang w:val="en-US"/>
        </w:rPr>
        <w:instrText xml:space="preserve"> ADDIN ZOTERO_ITEM CSL_CITATION {"citationID":"MAleUsmP","properties":{"unsorted":false,"formattedCitation":"(12)","plainCitation":"(12)","noteIndex":0},"citationItems":[{"id":719,"uris":["http://zotero.org/users/17472926/items/GFBLBY8X"],"itemData":{"id":719,"type":"article-journal","container-title":"Nature","DOI":"10.1038/nature17039","ISSN":"0028-0836, 1476-4687","issue":"7586","journalAbbreviation":"Nature","language":"en","page":"307-315","source":"DOI.org (Crossref)","title":"Reparative inflammation takes charge of tissue regeneration","volume":"529","author":[{"family":"Karin","given":"Michael"},{"family":"Clevers","given":"Hans"}],"issued":{"date-parts":[["2016",1]]}}}],"schema":"https://github.com/citation-style-language/schema/raw/master/csl-citation.json"} </w:instrText>
      </w:r>
      <w:r w:rsidR="00B77446">
        <w:rPr>
          <w:rFonts w:ascii="Times New Roman" w:hAnsi="Times New Roman" w:cs="Times New Roman"/>
          <w:lang w:val="en-US"/>
        </w:rPr>
        <w:fldChar w:fldCharType="separate"/>
      </w:r>
      <w:r w:rsidR="00B77446" w:rsidRPr="00B77446">
        <w:rPr>
          <w:rFonts w:ascii="Times New Roman" w:hAnsi="Times New Roman" w:cs="Times New Roman"/>
          <w:lang w:val="en-US"/>
        </w:rPr>
        <w:t>(12)</w:t>
      </w:r>
      <w:r w:rsidR="00B77446">
        <w:rPr>
          <w:rFonts w:ascii="Times New Roman" w:hAnsi="Times New Roman" w:cs="Times New Roman"/>
          <w:lang w:val="en-US"/>
        </w:rPr>
        <w:fldChar w:fldCharType="end"/>
      </w:r>
      <w:r w:rsidRPr="004A642B">
        <w:rPr>
          <w:rFonts w:ascii="Times New Roman" w:hAnsi="Times New Roman" w:cs="Times New Roman"/>
          <w:lang w:val="en-US"/>
        </w:rPr>
        <w:t>. Beyond classical immune signaling, emerging paradigms highlight the role of tumor dedifferentiation and aggressive tissue remodeling. Programs analogous to epithelial-mesenchymal transition (EMT) and alterations in cellular adhesion confer physical and biological protection against effector immune cell infiltration and cytotoxicity, representing a largely unexplored frontier in cellular immunotherapy resistance</w:t>
      </w:r>
      <w:r w:rsidR="00506BCC">
        <w:rPr>
          <w:rFonts w:ascii="Times New Roman" w:hAnsi="Times New Roman" w:cs="Times New Roman"/>
          <w:lang w:val="en-US"/>
        </w:rPr>
        <w:t xml:space="preserve"> </w:t>
      </w:r>
      <w:r w:rsidR="00506BCC">
        <w:rPr>
          <w:rFonts w:ascii="Times New Roman" w:hAnsi="Times New Roman" w:cs="Times New Roman"/>
          <w:lang w:val="en-US"/>
        </w:rPr>
        <w:fldChar w:fldCharType="begin"/>
      </w:r>
      <w:r w:rsidR="00506BCC">
        <w:rPr>
          <w:rFonts w:ascii="Times New Roman" w:hAnsi="Times New Roman" w:cs="Times New Roman"/>
          <w:lang w:val="en-US"/>
        </w:rPr>
        <w:instrText xml:space="preserve"> ADDIN ZOTERO_ITEM CSL_CITATION {"citationID":"rSYijCh0","properties":{"unsorted":false,"formattedCitation":"(13\\uc0\\u8211{}15)","plainCitation":"(13–15)","noteIndex":0},"citationItems":[{"id":734,"uris":["http://zotero.org/users/17472926/items/TZMZF3IH"],"itemData":{"id":734,"type":"article-journal","abstract":"Metastasis causes most cancer deaths, yet this process remains one of the most enigmatic aspects of the disease. Building on new mechanistic insights emerging from recent research, we offer our perspective on the metastatic process and reflect on possible paths of future exploration. We suggest that metastasis can be portrayed as a two-phase process: The first phase involves the physical translocation of a cancer cell to a distant organ, whereas the second encompasses the ability of the cancer cell to develop into a metastatic lesion at that distant site. Although much remains to be learned about the second phase, we feel that an understanding of the first phase is now within sight, due in part to a better understanding of how cancer cell behavior can be modified by a cell-biological program called the epithelial-to-mesenchymal transition.","container-title":"Science","DOI":"10.1126/science.1203543","ISSN":"0036-8075, 1095-9203","issue":"6024","journalAbbreviation":"Science","language":"en","page":"1559-1564","source":"DOI.org (Crossref)","title":"A Perspective on Cancer Cell Metastasis","volume":"331","author":[{"family":"Chaffer","given":"Christine L."},{"family":"Weinberg","given":"Robert A."}],"issued":{"date-parts":[["2011",3,25]]}}},{"id":735,"uris":["http://zotero.org/users/17472926/items/ERBHAJIB"],"itemData":{"id":735,"type":"article-journal","abstract":"Novel immunotherapy approaches have provided durable remission in a significant number of cancer patients with cancers previously considered rapidly lethal. Nonetheless, the high degree of nonresponders, and in some cases the emergence of resistance in patients who do initially respond, represents a significant challenge in the field of cancer immunotherapy. These issues prompt much more extensive studies to better understand how cancer cells escape immune surveillance and resist immune attacks. Here, we review the current knowledge of how cellular heterogeneity and plasticity could be involved in shaping the tumor microenvironment (TME) and in controlling antitumor immunity. Indeed, recent findings have led to increased interest in the mechanisms by which cancer cells undergoing epithelial‐mesenchymal transition (\n              EMT\n              ), or oscillating within the\n              EMT\n              spectrum, might contribute to immune escape through multiple routes. This includes shaping of the TME and decreased susceptibility to immune effector cells. Although much remains to be learned on the mechanisms at play, cancer cell clones with mesenchymal features emerging from the TME seem to be primed to face immune attacks by specialized killer cells of the immune system, the natural killer cells, and the cytotoxic T lymphocytes. Recent studies investigating patient tumors have suggested\n              EMT\n              as a candidate predictive marker to be explored for immunotherapy outcome. Promising data also exist on the potential utility of targeting these cancer cell populations to at least partly overcome such resistance. Research is now underway which may lead to considerable progress in optimization of treatments.","container-title":"Molecular Oncology","DOI":"10.1002/1878-0261.12093","ISSN":"1574-7891, 1878-0261","issue":"7","journalAbbreviation":"Molecular Oncology","language":"en","page":"824-846","source":"DOI.org (Crossref)","title":"New insights into the role of &lt;span style=\"font-variant:small-caps;\"&gt;EMT&lt;/span&gt; in tumor immune escape","title-short":"New insights into the role of &lt;span style=\"font-variant","volume":"11","author":[{"family":"Terry","given":"Stéphane"},{"family":"Savagner","given":"Pierre"},{"family":"Ortiz‐Cuaran","given":"Sandra"},{"family":"Mahjoubi","given":"Linda"},{"family":"Saintigny","given":"Pierre"},{"family":"Thiery","given":"Jean‐Paul"},{"family":"Chouaib","given":"Salem"}],"issued":{"date-parts":[["2017",7]]}}},{"id":736,"uris":["http://zotero.org/users/17472926/items/MULX6D6Y"],"itemData":{"id":736,"type":"article-journal","abstract":"Various features of the tumor and immune system influence the success of immunotherapy.\n          , \n            Immunotherapy is revolutionizing the clinical management of multiple tumors. However, only a fraction of patients with cancer responds to immunotherapy, and currently available immunotherapeutic agents are expensive and generally associated with considerable toxicity, calling for the identification of robust predictive biomarkers. The overall genomic configuration of malignant cells, potentially favoring the emergence of immunogenic tumor neoantigens, as well as specific mutations that compromise the ability of the immune system to recognize or eradicate the disease have been associated with differential sensitivity to immunotherapy in preclinical and clinical settings. Along similar lines, the type, density, localization, and functional orientation of the immune infiltrate have a prominent impact on anticancer immunity, as do features of the tumor microenvironment linked to the vasculature and stroma, and systemic factors including the composition of the gut microbiota. On the basis of these considerations, we outline the hallmarks of successful anticancer immunotherapy.","container-title":"Science Translational Medicine","DOI":"10.1126/scitranslmed.aat7807","ISSN":"1946-6234, 1946-6242","issue":"459","journalAbbreviation":"Sci. Transl. Med.","language":"en","page":"eaat7807","source":"DOI.org (Crossref)","title":"The hallmarks of successful anticancer immunotherapy","volume":"10","author":[{"family":"Galluzzi","given":"Lorenzo"},{"family":"Chan","given":"Timothy A."},{"family":"Kroemer","given":"Guido"},{"family":"Wolchok","given":"Jedd D."},{"family":"López-Soto","given":"Alejandro"}],"issued":{"date-parts":[["2018",9,19]]}}}],"schema":"https://github.com/citation-style-language/schema/raw/master/csl-citation.json"} </w:instrText>
      </w:r>
      <w:r w:rsidR="00506BCC">
        <w:rPr>
          <w:rFonts w:ascii="Times New Roman" w:hAnsi="Times New Roman" w:cs="Times New Roman"/>
          <w:lang w:val="en-US"/>
        </w:rPr>
        <w:fldChar w:fldCharType="separate"/>
      </w:r>
      <w:r w:rsidR="00506BCC" w:rsidRPr="00506BCC">
        <w:rPr>
          <w:rFonts w:ascii="Times New Roman" w:hAnsi="Times New Roman" w:cs="Times New Roman"/>
          <w:kern w:val="0"/>
          <w:lang w:val="en-US"/>
        </w:rPr>
        <w:t>(13–15)</w:t>
      </w:r>
      <w:r w:rsidR="00506BCC">
        <w:rPr>
          <w:rFonts w:ascii="Times New Roman" w:hAnsi="Times New Roman" w:cs="Times New Roman"/>
          <w:lang w:val="en-US"/>
        </w:rPr>
        <w:fldChar w:fldCharType="end"/>
      </w:r>
      <w:r w:rsidRPr="004A642B">
        <w:rPr>
          <w:rFonts w:ascii="Times New Roman" w:hAnsi="Times New Roman" w:cs="Times New Roman"/>
          <w:lang w:val="en-US"/>
        </w:rPr>
        <w:t>.</w:t>
      </w:r>
    </w:p>
    <w:p w14:paraId="231C9B37" w14:textId="54CD0F51" w:rsid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lastRenderedPageBreak/>
        <w:t>Conversely, tumor-intrinsic programs linked to mature lineage identity appear to dictate therapeutic sensitivity. The robust preservation of B-cell differentiation programs</w:t>
      </w:r>
      <w:r>
        <w:rPr>
          <w:rFonts w:ascii="Times New Roman" w:hAnsi="Times New Roman" w:cs="Times New Roman"/>
          <w:lang w:val="en-US"/>
        </w:rPr>
        <w:t xml:space="preserve"> - </w:t>
      </w:r>
      <w:r w:rsidRPr="004A642B">
        <w:rPr>
          <w:rFonts w:ascii="Times New Roman" w:hAnsi="Times New Roman" w:cs="Times New Roman"/>
          <w:lang w:val="en-US"/>
        </w:rPr>
        <w:t>reflected by canonical markers such as CD19 and MS4A1, alongside transcriptional master regulators such as IRF8</w:t>
      </w:r>
      <w:r>
        <w:rPr>
          <w:rFonts w:ascii="Times New Roman" w:hAnsi="Times New Roman" w:cs="Times New Roman"/>
          <w:lang w:val="en-US"/>
        </w:rPr>
        <w:t xml:space="preserve"> - </w:t>
      </w:r>
      <w:r w:rsidRPr="004A642B">
        <w:rPr>
          <w:rFonts w:ascii="Times New Roman" w:hAnsi="Times New Roman" w:cs="Times New Roman"/>
          <w:lang w:val="en-US"/>
        </w:rPr>
        <w:t>maintains a cellular state highly permissive to immune clearance, bridging tumor identity with global immune competence</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506BCC">
        <w:rPr>
          <w:rFonts w:ascii="Times New Roman" w:hAnsi="Times New Roman" w:cs="Times New Roman"/>
          <w:lang w:val="en-US"/>
        </w:rPr>
        <w:instrText xml:space="preserve"> ADDIN ZOTERO_ITEM CSL_CITATION {"citationID":"HCOG44ib","properties":{"unsorted":false,"formattedCitation":"(16,17)","plainCitation":"(16,17)","noteIndex":0},"citationItems":[{"id":686,"uris":["http://zotero.org/users/17472926/items/WM3J47ZE"],"itemData":{"id":686,"type":"article-journal","abstract":"The ability of the immune system to eliminate and shape the\nimmunogenicity of tumors defines the process of cancer immunoediting. Immunotherapies such as those\nthat target immune checkpoint molecules can be used to augment immune-mediated\nelimination of tumors and have resulted in durable responses in cancer patients\nthat did not respond to previous treatments. However, only a subset of patients\nbenefit from immunotherapy and more knowledge about what is required for\nsuccessful treatment is needed–. While\nthe role of tumor neoantigen-specific CD8+ T cells in tumor rejection\nis well established–, the roles played by other T\ncell subsets have received less attention. Here we show spontaneous and\nimmunotherapy-induced anti-tumor responses require the activity of both tumor\nantigen specific CD8+ and CD4+ T cells, even in tumors\nthat do not express MHC class II. Additionally, tumor cell expression of MHC\nclass II-restricted antigens is required at the site of successful rejection,\nindicating that CD4+ T cell activation must also occur in the tumor\nmicroenvironment. These findings suggest that MHC class II-restricted\nneoantigens have a key function in the anti-tumor response that is\nnonoverlapping with that of MHC class I-restricted neoantigens and therefore\nneed to be considered when identifying patients who will most benefit from\nimmunotherapy.","container-title":"Nature","DOI":"10.1038/s41586-019-1671-8","ISSN":"0028-0836","issue":"7780","journalAbbreviation":"Nature","page":"696-701","PMID":"31645760","PMCID":"PMC6858572","source":"PubMed Central","title":"MHC-II neoantigens shape tumor immunity and response to immunotherapy","volume":"574","author":[{"family":"Alspach","given":"Elise"},{"family":"Lussier","given":"Danielle M."},{"family":"Miceli","given":"Alexander P."},{"family":"Kizhvatov","given":"Ilya"},{"family":"DuPage","given":"Michel"},{"family":"Luoma","given":"Adrienne M."},{"family":"Meng","given":"Wei"},{"family":"Lichti","given":"Cheryl F."},{"family":"Esaulova","given":"Ekaterina"},{"family":"Vomund","given":"Anthony N."},{"family":"Runci","given":"Daniele"},{"family":"Ward","given":"Jeffrey P."},{"family":"Gubin","given":"Matthew M."},{"family":"Medrano","given":"Ruan F.V."},{"family":"Arthur","given":"Cora D."},{"family":"White","given":"J. Michael"},{"family":"Sheehan","given":"Kathleen C.F."},{"family":"Chen","given":"Alex"},{"family":"Wucherpfennig","given":"Kai W."},{"family":"Jacks","given":"Tyler"},{"family":"Unanue","given":"Emil R."},{"family":"Artyomov","given":"Maxim N."},{"family":"Schreiber","given":"Robert D."}],"issued":{"date-parts":[["2019",10]]}}},{"id":721,"uris":["http://zotero.org/users/17472926/items/ILQRLBNM"],"itemData":{"id":721,"type":"article-journal","container-title":"Nature Medicine","DOI":"10.1038/nm0102-68","ISSN":"1078-8956, 1546-170X","issue":"1","journalAbbreviation":"Nat Med","language":"en","license":"http://www.springer.com/tdm","page":"68-74","source":"DOI.org (Crossref)","title":"Diffuse large B-cell lymphoma outcome prediction by gene-expression profiling and supervised machine learning","volume":"8","author":[{"family":"Shipp","given":"Margaret A."},{"family":"Ross","given":"Ken N."},{"family":"Tamayo","given":"Pablo"},{"family":"Weng","given":"Andrew P."},{"family":"Kutok","given":"Jeffery L."},{"family":"Aguiar","given":"Ricardo C.T."},{"family":"Gaasenbeek","given":"Michelle"},{"family":"Angelo","given":"Michael"},{"family":"Reich","given":"Michael"},{"family":"Pinkus","given":"Geraldine S."},{"family":"Ray","given":"Tane S."},{"family":"Koval","given":"Margaret A."},{"family":"Last","given":"Kim W."},{"family":"Norton","given":"Andrew"},{"family":"Lister","given":"T. Andrew"},{"family":"Mesirov","given":"Jill"},{"family":"Neuberg","given":"Donna S."},{"family":"Lander","given":"Eric S."},{"family":"Aster","given":"Jon C."},{"family":"Golub","given":"Todd R."}],"issued":{"date-parts":[["2002",1]]}}}],"schema":"https://github.com/citation-style-language/schema/raw/master/csl-citation.json"} </w:instrText>
      </w:r>
      <w:r w:rsidR="00B77446">
        <w:rPr>
          <w:rFonts w:ascii="Times New Roman" w:hAnsi="Times New Roman" w:cs="Times New Roman"/>
          <w:lang w:val="en-US"/>
        </w:rPr>
        <w:fldChar w:fldCharType="separate"/>
      </w:r>
      <w:r w:rsidR="00506BCC" w:rsidRPr="00506BCC">
        <w:rPr>
          <w:rFonts w:ascii="Times New Roman" w:hAnsi="Times New Roman" w:cs="Times New Roman"/>
          <w:lang w:val="en-US"/>
        </w:rPr>
        <w:t>(16,17)</w:t>
      </w:r>
      <w:r w:rsidR="00B77446">
        <w:rPr>
          <w:rFonts w:ascii="Times New Roman" w:hAnsi="Times New Roman" w:cs="Times New Roman"/>
          <w:lang w:val="en-US"/>
        </w:rPr>
        <w:fldChar w:fldCharType="end"/>
      </w:r>
      <w:r w:rsidRPr="004A642B">
        <w:rPr>
          <w:rFonts w:ascii="Times New Roman" w:hAnsi="Times New Roman" w:cs="Times New Roman"/>
          <w:lang w:val="en-US"/>
        </w:rPr>
        <w:t>.</w:t>
      </w:r>
    </w:p>
    <w:p w14:paraId="66FF0ADC" w14:textId="466B045F" w:rsidR="00A85184" w:rsidRP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To decode this multidimensional evasion network, the present study aimed to investigate the molecular determinants of Axi-cel response by integrating transcriptomic data from the pivotal ZUMA-1 and ZUMA-7 clinical trials. Rather than focusing exclusively on bulk immune infiltration, we systematically evaluated baseline B-cell lineage integrity, canonical exhaustion markers, and the HLA complex. Through this approach, we identified distinct biological pathways of intrinsic resistance</w:t>
      </w:r>
      <w:r w:rsidR="00A32665">
        <w:rPr>
          <w:rFonts w:ascii="Times New Roman" w:hAnsi="Times New Roman" w:cs="Times New Roman"/>
          <w:lang w:val="en-US"/>
        </w:rPr>
        <w:t xml:space="preserve"> - </w:t>
      </w:r>
      <w:r w:rsidRPr="004A642B">
        <w:rPr>
          <w:rFonts w:ascii="Times New Roman" w:hAnsi="Times New Roman" w:cs="Times New Roman"/>
          <w:lang w:val="en-US"/>
        </w:rPr>
        <w:t>ranging from immune silencing to aggressive tissue remodeling</w:t>
      </w:r>
      <w:r w:rsidR="00A32665">
        <w:rPr>
          <w:rFonts w:ascii="Times New Roman" w:hAnsi="Times New Roman" w:cs="Times New Roman"/>
          <w:lang w:val="en-US"/>
        </w:rPr>
        <w:t xml:space="preserve"> - </w:t>
      </w:r>
      <w:r w:rsidRPr="004A642B">
        <w:rPr>
          <w:rFonts w:ascii="Times New Roman" w:hAnsi="Times New Roman" w:cs="Times New Roman"/>
          <w:lang w:val="en-US"/>
        </w:rPr>
        <w:t>and established an orthogonally validated transcriptomic signature that provides a mechanistic framework to predict CAR T-cell failure and guide future therapeutic strategies.</w:t>
      </w:r>
    </w:p>
    <w:p w14:paraId="0E24A67D" w14:textId="77777777" w:rsidR="00EE1B9D" w:rsidRPr="004A642B" w:rsidRDefault="00EE1B9D" w:rsidP="00855F70">
      <w:pPr>
        <w:spacing w:after="0" w:line="480" w:lineRule="auto"/>
        <w:jc w:val="both"/>
        <w:rPr>
          <w:rFonts w:ascii="Times New Roman" w:hAnsi="Times New Roman" w:cs="Times New Roman"/>
          <w:b/>
          <w:bCs/>
          <w:lang w:val="en-US"/>
        </w:rPr>
      </w:pPr>
    </w:p>
    <w:p w14:paraId="45C1747F" w14:textId="4B6882A2" w:rsidR="004772B8" w:rsidRPr="001D256D" w:rsidRDefault="004772B8" w:rsidP="00855F70">
      <w:pPr>
        <w:spacing w:after="0" w:line="480" w:lineRule="auto"/>
        <w:jc w:val="both"/>
        <w:rPr>
          <w:rFonts w:ascii="Times New Roman" w:hAnsi="Times New Roman" w:cs="Times New Roman"/>
          <w:b/>
          <w:bCs/>
          <w:lang w:val="en-US"/>
        </w:rPr>
      </w:pPr>
      <w:r w:rsidRPr="001D256D">
        <w:rPr>
          <w:rFonts w:ascii="Times New Roman" w:hAnsi="Times New Roman" w:cs="Times New Roman"/>
          <w:b/>
          <w:bCs/>
          <w:lang w:val="en-US"/>
        </w:rPr>
        <w:t xml:space="preserve">2. </w:t>
      </w:r>
      <w:r w:rsidR="001D256D" w:rsidRPr="001D256D">
        <w:rPr>
          <w:rFonts w:ascii="Times New Roman" w:hAnsi="Times New Roman" w:cs="Times New Roman"/>
          <w:b/>
          <w:bCs/>
          <w:lang w:val="en-US"/>
        </w:rPr>
        <w:t>Materials and methods</w:t>
      </w:r>
    </w:p>
    <w:p w14:paraId="02A62FCC" w14:textId="77777777" w:rsidR="004772B8" w:rsidRPr="001D256D" w:rsidRDefault="004772B8" w:rsidP="00855F70">
      <w:pPr>
        <w:spacing w:after="0" w:line="480" w:lineRule="auto"/>
        <w:jc w:val="both"/>
        <w:rPr>
          <w:rFonts w:ascii="Times New Roman" w:hAnsi="Times New Roman" w:cs="Times New Roman"/>
          <w:lang w:val="en-US"/>
        </w:rPr>
      </w:pPr>
    </w:p>
    <w:p w14:paraId="645DEFE2" w14:textId="79F36C4A" w:rsidR="004772B8" w:rsidRPr="00F8678C" w:rsidRDefault="004772B8" w:rsidP="00855F70">
      <w:pPr>
        <w:spacing w:after="0" w:line="480" w:lineRule="auto"/>
        <w:jc w:val="both"/>
        <w:rPr>
          <w:rFonts w:ascii="Times New Roman" w:hAnsi="Times New Roman" w:cs="Times New Roman"/>
          <w:b/>
          <w:bCs/>
          <w:lang w:val="en-US"/>
        </w:rPr>
      </w:pPr>
      <w:r w:rsidRPr="00F8678C">
        <w:rPr>
          <w:rFonts w:ascii="Times New Roman" w:hAnsi="Times New Roman" w:cs="Times New Roman"/>
          <w:b/>
          <w:bCs/>
          <w:lang w:val="en-US"/>
        </w:rPr>
        <w:t xml:space="preserve">2.1 </w:t>
      </w:r>
      <w:r w:rsidR="00F8678C" w:rsidRPr="00F8678C">
        <w:rPr>
          <w:rFonts w:ascii="Times New Roman" w:hAnsi="Times New Roman" w:cs="Times New Roman"/>
          <w:b/>
          <w:bCs/>
          <w:lang w:val="en-US"/>
        </w:rPr>
        <w:t>Study Design and Clinical Cohorts</w:t>
      </w:r>
    </w:p>
    <w:p w14:paraId="1DBE38AD" w14:textId="77777777" w:rsidR="00FC151E" w:rsidRPr="00F8678C" w:rsidRDefault="00FC151E" w:rsidP="00855F70">
      <w:pPr>
        <w:spacing w:after="0" w:line="480" w:lineRule="auto"/>
        <w:jc w:val="both"/>
        <w:rPr>
          <w:rFonts w:ascii="Times New Roman" w:hAnsi="Times New Roman" w:cs="Times New Roman"/>
          <w:b/>
          <w:bCs/>
          <w:lang w:val="en-US"/>
        </w:rPr>
      </w:pPr>
    </w:p>
    <w:p w14:paraId="31C73A98" w14:textId="2FF3D31B" w:rsidR="00FC151E" w:rsidRPr="00F8678C"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 xml:space="preserve">This retrospective translational study analyzed transcriptomic and clinical data from patients with relapsed or refractory (r/r) diffuse large B-cell lymphoma (DLBCL) treated with the </w:t>
      </w:r>
      <w:proofErr w:type="spellStart"/>
      <w:r w:rsidRPr="00F8678C">
        <w:rPr>
          <w:rFonts w:ascii="Times New Roman" w:hAnsi="Times New Roman" w:cs="Times New Roman"/>
          <w:lang w:val="en-US"/>
        </w:rPr>
        <w:t>axicabtagene</w:t>
      </w:r>
      <w:proofErr w:type="spellEnd"/>
      <w:r w:rsidRPr="00F8678C">
        <w:rPr>
          <w:rFonts w:ascii="Times New Roman" w:hAnsi="Times New Roman" w:cs="Times New Roman"/>
          <w:lang w:val="en-US"/>
        </w:rPr>
        <w:t xml:space="preserve"> </w:t>
      </w:r>
      <w:proofErr w:type="spellStart"/>
      <w:r w:rsidRPr="00F8678C">
        <w:rPr>
          <w:rFonts w:ascii="Times New Roman" w:hAnsi="Times New Roman" w:cs="Times New Roman"/>
          <w:lang w:val="en-US"/>
        </w:rPr>
        <w:t>ciloleucel</w:t>
      </w:r>
      <w:proofErr w:type="spellEnd"/>
      <w:r w:rsidRPr="00F8678C">
        <w:rPr>
          <w:rFonts w:ascii="Times New Roman" w:hAnsi="Times New Roman" w:cs="Times New Roman"/>
          <w:lang w:val="en-US"/>
        </w:rPr>
        <w:t xml:space="preserve"> (Axi-cel) anti-CD19 CAR T-cell therapy. Data were derived from the pivotal ZUMA-1 (NCT02348216</w:t>
      </w:r>
      <w:r w:rsidR="004531FD">
        <w:rPr>
          <w:rFonts w:ascii="Times New Roman" w:hAnsi="Times New Roman" w:cs="Times New Roman"/>
          <w:lang w:val="en-US"/>
        </w:rPr>
        <w:t xml:space="preserve">, </w:t>
      </w:r>
      <w:hyperlink r:id="rId8" w:history="1">
        <w:r w:rsidR="004531FD" w:rsidRPr="004531FD">
          <w:rPr>
            <w:rStyle w:val="Hyperlink"/>
            <w:rFonts w:ascii="Times New Roman" w:hAnsi="Times New Roman" w:cs="Times New Roman"/>
            <w:lang w:val="en-US"/>
          </w:rPr>
          <w:t>https://clinicaltrials.gov/study/NCT02348216</w:t>
        </w:r>
      </w:hyperlink>
      <w:r w:rsidRPr="00F8678C">
        <w:rPr>
          <w:rFonts w:ascii="Times New Roman" w:hAnsi="Times New Roman" w:cs="Times New Roman"/>
          <w:lang w:val="en-US"/>
        </w:rPr>
        <w:t>; third-line setting) and ZUMA-7 (NCT03391466</w:t>
      </w:r>
      <w:r w:rsidR="004531FD">
        <w:rPr>
          <w:rFonts w:ascii="Times New Roman" w:hAnsi="Times New Roman" w:cs="Times New Roman"/>
          <w:lang w:val="en-US"/>
        </w:rPr>
        <w:t xml:space="preserve">, </w:t>
      </w:r>
      <w:hyperlink r:id="rId9" w:history="1">
        <w:r w:rsidR="004531FD" w:rsidRPr="004531FD">
          <w:rPr>
            <w:rStyle w:val="Hyperlink"/>
            <w:rFonts w:ascii="Times New Roman" w:hAnsi="Times New Roman" w:cs="Times New Roman"/>
            <w:lang w:val="en-US"/>
          </w:rPr>
          <w:t>https://clinicaltrials.gov/study/NCT03391466</w:t>
        </w:r>
      </w:hyperlink>
      <w:r w:rsidRPr="00F8678C">
        <w:rPr>
          <w:rFonts w:ascii="Times New Roman" w:hAnsi="Times New Roman" w:cs="Times New Roman"/>
          <w:lang w:val="en-US"/>
        </w:rPr>
        <w:t xml:space="preserve">; second-line setting) </w:t>
      </w:r>
      <w:r w:rsidRPr="00F8678C">
        <w:rPr>
          <w:rFonts w:ascii="Times New Roman" w:hAnsi="Times New Roman" w:cs="Times New Roman"/>
          <w:lang w:val="en-US"/>
        </w:rPr>
        <w:lastRenderedPageBreak/>
        <w:t>clinical trials. The TCGA-DLBC cohort (</w:t>
      </w:r>
      <w:hyperlink r:id="rId10" w:history="1">
        <w:r w:rsidR="004531FD" w:rsidRPr="002738F5">
          <w:rPr>
            <w:rStyle w:val="Hyperlink"/>
            <w:rFonts w:ascii="Times New Roman" w:hAnsi="Times New Roman" w:cs="Times New Roman"/>
            <w:lang w:val="en-US"/>
          </w:rPr>
          <w:t>https://portal.gdc.cancer.gov/projects/TCGA-DLBC</w:t>
        </w:r>
      </w:hyperlink>
      <w:r w:rsidR="004531FD">
        <w:rPr>
          <w:rFonts w:ascii="Times New Roman" w:hAnsi="Times New Roman" w:cs="Times New Roman"/>
          <w:lang w:val="en-US"/>
        </w:rPr>
        <w:t xml:space="preserve">; </w:t>
      </w:r>
      <w:r w:rsidRPr="00F8678C">
        <w:rPr>
          <w:rFonts w:ascii="Times New Roman" w:hAnsi="Times New Roman" w:cs="Times New Roman"/>
          <w:lang w:val="en-US"/>
        </w:rPr>
        <w:t>N = 47; CAR-T na</w:t>
      </w:r>
      <w:r w:rsidR="00BF71A6">
        <w:rPr>
          <w:rFonts w:ascii="Times New Roman" w:hAnsi="Times New Roman" w:cs="Times New Roman"/>
          <w:lang w:val="en-US"/>
        </w:rPr>
        <w:t>i</w:t>
      </w:r>
      <w:r w:rsidRPr="00F8678C">
        <w:rPr>
          <w:rFonts w:ascii="Times New Roman" w:hAnsi="Times New Roman" w:cs="Times New Roman"/>
          <w:lang w:val="en-US"/>
        </w:rPr>
        <w:t>ve) was incorporated as a reference control representing conventional chemoimmunotherapy.</w:t>
      </w:r>
    </w:p>
    <w:p w14:paraId="5A3CCEE5" w14:textId="1F01E8D2" w:rsidR="000B7264"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Within the ZUMA-1 cohort, we evaluated baseline (pre-lymphodepletion) profiles (N = 29; 20 Complete Response [CR] vs. 9 Non-CR) alongside paired longitudinal dynamics (post-infusion vs. baseline) in a subset of patients (N = 8, all achieving CR). For the ZUMA-7 study, baseline evaluations were conducted in the experimental Axi-cel arm (N = 134; 58 Sustained Response, 70 Failure, 6 unclassified) and the standard-of-care (SOC) salvage chemotherapy control arm (N = 122; 18 Sustained Response, 80 Failure, 24 unavailable) to model Event-Free Survival (EFS). Well-established clinical prognostic factors, namely baseline tumor burden (Sum of Product Diameters, SPD) and molecular subtype (Cell of Origin, COO), were extracted as clinical covariates for multivariable adjustments.</w:t>
      </w:r>
    </w:p>
    <w:p w14:paraId="6ED9955F" w14:textId="77777777" w:rsidR="00F8678C" w:rsidRPr="00F8678C" w:rsidRDefault="00F8678C" w:rsidP="00CD6EA3">
      <w:pPr>
        <w:spacing w:after="0" w:line="480" w:lineRule="auto"/>
        <w:jc w:val="both"/>
        <w:rPr>
          <w:rFonts w:ascii="Times New Roman" w:hAnsi="Times New Roman" w:cs="Times New Roman"/>
          <w:lang w:val="en-US"/>
        </w:rPr>
      </w:pPr>
    </w:p>
    <w:p w14:paraId="3DF3012F" w14:textId="0147EE03" w:rsidR="001334A8" w:rsidRPr="005E7F5A" w:rsidRDefault="001334A8" w:rsidP="00CD6EA3">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2.2 </w:t>
      </w:r>
      <w:r w:rsidR="005E7F5A" w:rsidRPr="005E7F5A">
        <w:rPr>
          <w:rFonts w:ascii="Times New Roman" w:hAnsi="Times New Roman" w:cs="Times New Roman"/>
          <w:b/>
          <w:bCs/>
          <w:lang w:val="en-US"/>
        </w:rPr>
        <w:t>Transcriptomic Data Acquisition and Processing</w:t>
      </w:r>
    </w:p>
    <w:p w14:paraId="4C994B71" w14:textId="77777777" w:rsidR="000B7264" w:rsidRPr="005E7F5A" w:rsidRDefault="000B7264" w:rsidP="00CD6EA3">
      <w:pPr>
        <w:spacing w:after="0" w:line="480" w:lineRule="auto"/>
        <w:jc w:val="both"/>
        <w:rPr>
          <w:rFonts w:ascii="Times New Roman" w:hAnsi="Times New Roman" w:cs="Times New Roman"/>
          <w:lang w:val="en-US"/>
        </w:rPr>
      </w:pPr>
    </w:p>
    <w:p w14:paraId="22E4AC70" w14:textId="3E62849C" w:rsidR="00F8678C" w:rsidRPr="005E7F5A" w:rsidRDefault="00FF47EB" w:rsidP="005E7F5A">
      <w:pPr>
        <w:spacing w:after="0" w:line="480" w:lineRule="auto"/>
        <w:ind w:firstLine="709"/>
        <w:jc w:val="both"/>
        <w:rPr>
          <w:rFonts w:ascii="Times New Roman" w:hAnsi="Times New Roman" w:cs="Times New Roman"/>
          <w:lang w:val="en-US"/>
        </w:rPr>
      </w:pPr>
      <w:r w:rsidRPr="00FF47EB">
        <w:rPr>
          <w:rFonts w:ascii="Times New Roman" w:hAnsi="Times New Roman" w:cs="Times New Roman"/>
          <w:lang w:val="en-US"/>
        </w:rPr>
        <w:t>Preprocessed gene expression matrices derived from custom microarray platforms were retrieved from the Gene Expression Omnibus (GEO) repository under accession numbers GSE197977 (ZUMA-1 cohort</w:t>
      </w:r>
      <w:r w:rsidR="004531FD">
        <w:rPr>
          <w:rFonts w:ascii="Times New Roman" w:hAnsi="Times New Roman" w:cs="Times New Roman"/>
          <w:lang w:val="en-US"/>
        </w:rPr>
        <w:t xml:space="preserve">, </w:t>
      </w:r>
      <w:hyperlink r:id="rId11" w:history="1">
        <w:r w:rsidR="004531FD" w:rsidRPr="004531FD">
          <w:rPr>
            <w:rStyle w:val="Hyperlink"/>
            <w:rFonts w:ascii="Times New Roman" w:hAnsi="Times New Roman" w:cs="Times New Roman"/>
            <w:lang w:val="en-US"/>
          </w:rPr>
          <w:t>https://www.ncbi.nlm.nih.gov/geo/query/acc.cgi?acc=GSE197977</w:t>
        </w:r>
      </w:hyperlink>
      <w:r w:rsidRPr="00FF47EB">
        <w:rPr>
          <w:rFonts w:ascii="Times New Roman" w:hAnsi="Times New Roman" w:cs="Times New Roman"/>
          <w:lang w:val="en-US"/>
        </w:rPr>
        <w:t>; 74 samples, 724 genes) and GSE248835 (ZUMA-7 cohort</w:t>
      </w:r>
      <w:r w:rsidR="004531FD">
        <w:rPr>
          <w:rFonts w:ascii="Times New Roman" w:hAnsi="Times New Roman" w:cs="Times New Roman"/>
          <w:lang w:val="en-US"/>
        </w:rPr>
        <w:t xml:space="preserve">, </w:t>
      </w:r>
      <w:hyperlink r:id="rId12" w:history="1">
        <w:r w:rsidR="004531FD" w:rsidRPr="004531FD">
          <w:rPr>
            <w:rStyle w:val="Hyperlink"/>
            <w:rFonts w:ascii="Times New Roman" w:hAnsi="Times New Roman" w:cs="Times New Roman"/>
            <w:lang w:val="en-US"/>
          </w:rPr>
          <w:t>https://www.ncbi.nlm.nih.gov/geo/query/acc.cgi?acc=GSE248835</w:t>
        </w:r>
      </w:hyperlink>
      <w:r w:rsidRPr="00FF47EB">
        <w:rPr>
          <w:rFonts w:ascii="Times New Roman" w:hAnsi="Times New Roman" w:cs="Times New Roman"/>
          <w:lang w:val="en-US"/>
        </w:rPr>
        <w:t xml:space="preserve">; 256 samples, 817 transcripts and functional signatures). For clinical response stratification within the ZUMA-7 cohort, patients were categorized into "Sustained" and "Failure" groups, which correspond directly to the "Ongoing" and "Others" clinical outcomes, respectively, as </w:t>
      </w:r>
      <w:r w:rsidRPr="00FF47EB">
        <w:rPr>
          <w:rFonts w:ascii="Times New Roman" w:hAnsi="Times New Roman" w:cs="Times New Roman"/>
          <w:lang w:val="en-US"/>
        </w:rPr>
        <w:lastRenderedPageBreak/>
        <w:t>originally defined by</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3570CB">
        <w:rPr>
          <w:rFonts w:ascii="Times New Roman" w:hAnsi="Times New Roman" w:cs="Times New Roman"/>
          <w:lang w:val="en-US"/>
        </w:rPr>
        <w:instrText xml:space="preserve"> ADDIN ZOTERO_ITEM CSL_CITATION {"citationID":"Ij2eGI6h","properties":{"unsorted":false,"formattedCitation":"(15)","plainCitation":"(15)","dontUpdate":true,"noteIndex":0},"citationItems":[{"id":614,"uris":["http://zotero.org/users/17472926/items/2CSNINWF"],"itemData":{"id":614,"type":"article-journal","abstract":"The phase 3 ZUMA-7 trial in second-line large B cell lymphoma demonstrated superiority of anti-CD19 CAR T cell therapy (axicabtagene ciloleucel (axi-cel)) over standard of care (SOC; salvage chemotherapy followed by hematopoietic transplantation) (NCT03391466). Here, we present a prespecified exploratory analysis examining the association between pretreatment tumor characteristics and the efficacy of axi-cel versus SOC. B cell gene expression signature (GES) and CD19 expression associated significantly with improved event-free survival for axi-cel (P = 0.0002 for B cell GES; P = 0.0165 for CD19 expression) but not SOC (P = 0.9374 for B cell GES; P = 0.5526 for CD19 expression). Axi-cel showed superior event-free survival over SOC irrespective of B cell GES and CD19 expression (P = 8.56 × 10–9 for B cell GES high; P = 0.0019 for B cell GES low; P = 3.85 × 10–9 for CD19 gene high; P = 0.0017 for CD19 gene low). Low CD19 expression in malignant cells correlated with a tumor GES consisting of immune-suppressive stromal and myeloid genes, highlighting the inter-relation between malignant cell features and immune contexture substantially impacting axi-cel outcomes. Tumor burden, lactate dehydrogenase and cell-of-origin impacted SOC more than axi-cel outcomes. T cell activation and B cell GES, which are associated with improved axi-cel outcome, decreased with increasing lines of therapy. These data highlight differences in resistance mechanisms to axi-cel and SOC and support earlier intervention with axi-cel.","container-title":"Nature Medicine","DOI":"10.1038/s41591-023-02754-1","ISSN":"1546-170X","issue":"2","journalAbbreviation":"Nat Med","language":"en","license":"2024 The Author(s)","page":"507-518","publisher":"Nature Publishing Group","source":"www.nature.com","title":"Impact of tumor microenvironment on efficacy of anti-CD19 CAR T cell therapy or chemotherapy and transplant in large B cell lymphoma","volume":"30","author":[{"family":"Locke","given":"Frederick L."},{"family":"Filosto","given":"Simone"},{"family":"Chou","given":"Justin"},{"family":"Vardhanabhuti","given":"Saran"},{"family":"Perbost","given":"Regis"},{"family":"Dreger","given":"Peter"},{"family":"Hill","given":"Brian T."},{"family":"Lee","given":"Catherine"},{"family":"Zinzani","given":"Pier L."},{"family":"Kröger","given":"Nicolaus"},{"family":"López-Guillermo","given":"Armando"},{"family":"Greinix","given":"Hildegard"},{"family":"Zhang","given":"Wangshu"},{"family":"Tiwari","given":"Gayatri"},{"family":"Budka","given":"Justin"},{"family":"Marincola","given":"Francesco M."},{"family":"To","given":"Christina"},{"family":"Mattie","given":"Mike"},{"family":"Schupp","given":"Marco"},{"family":"Cheng","given":"Paul"},{"family":"Bot","given":"Adrian"},{"family":"Shen","given":"Rhine"},{"family":"Bedognetti","given":"Davide"},{"family":"Miao","given":"Harry"},{"family":"Galon","given":"Jérôme"}],"issued":{"date-parts":[["2024",2]]}}}],"schema":"https://github.com/citation-style-language/schema/raw/master/csl-citation.json"} </w:instrText>
      </w:r>
      <w:r w:rsidR="00B77446">
        <w:rPr>
          <w:rFonts w:ascii="Times New Roman" w:hAnsi="Times New Roman" w:cs="Times New Roman"/>
          <w:lang w:val="en-US"/>
        </w:rPr>
        <w:fldChar w:fldCharType="separate"/>
      </w:r>
      <w:r w:rsidR="00B77446">
        <w:rPr>
          <w:rFonts w:ascii="Times New Roman" w:hAnsi="Times New Roman" w:cs="Times New Roman"/>
          <w:lang w:val="en-US"/>
        </w:rPr>
        <w:t>Locke et al. (2024)</w:t>
      </w:r>
      <w:r w:rsidR="00B77446">
        <w:rPr>
          <w:rFonts w:ascii="Times New Roman" w:hAnsi="Times New Roman" w:cs="Times New Roman"/>
          <w:lang w:val="en-US"/>
        </w:rPr>
        <w:fldChar w:fldCharType="end"/>
      </w:r>
      <w:r w:rsidRPr="00FF47EB">
        <w:rPr>
          <w:rFonts w:ascii="Times New Roman" w:hAnsi="Times New Roman" w:cs="Times New Roman"/>
          <w:lang w:val="en-US"/>
        </w:rPr>
        <w:t>. To establish the reference control cohort, RNA sequencing data (RNA-seq, quantified as Transcripts Per Million [TPM]) for the TCGA-DLBC cohort were systematically obtained from the Genomic Data Commons (GDC) portal.</w:t>
      </w:r>
    </w:p>
    <w:p w14:paraId="59AAEBE3" w14:textId="4248E4E3" w:rsidR="00F8678C" w:rsidRPr="005E7F5A" w:rsidRDefault="00FF47EB" w:rsidP="005E7F5A">
      <w:pPr>
        <w:spacing w:after="0" w:line="480" w:lineRule="auto"/>
        <w:ind w:firstLine="709"/>
        <w:jc w:val="both"/>
        <w:rPr>
          <w:rFonts w:ascii="Times New Roman" w:hAnsi="Times New Roman" w:cs="Times New Roman"/>
          <w:lang w:val="en-US"/>
        </w:rPr>
      </w:pPr>
      <w:r w:rsidRPr="00FF47EB">
        <w:rPr>
          <w:rFonts w:ascii="Times New Roman" w:hAnsi="Times New Roman" w:cs="Times New Roman"/>
          <w:lang w:val="en-US"/>
        </w:rPr>
        <w:t>To enable analytical integration across distinct transcriptomic technologies, clinical metadata and feature identifiers were harmonized through unified mapping to official Gene Symbol nomenclature. To mitigate platform-dependent scaling biases, stabilize intrinsic variance, and ensure direct cross-cohort statistical comparability across all three datasets, all absolute expression profiles underwent Log2 transformation prior to inferential and survival modeling</w:t>
      </w:r>
      <w:r w:rsidR="005E7F5A" w:rsidRPr="005E7F5A">
        <w:rPr>
          <w:rFonts w:ascii="Times New Roman" w:hAnsi="Times New Roman" w:cs="Times New Roman"/>
          <w:lang w:val="en-US"/>
        </w:rPr>
        <w:t>.</w:t>
      </w:r>
    </w:p>
    <w:p w14:paraId="5E0FF968" w14:textId="77777777" w:rsidR="00F8678C" w:rsidRPr="005E7F5A" w:rsidRDefault="00F8678C" w:rsidP="00CD6EA3">
      <w:pPr>
        <w:spacing w:after="0" w:line="480" w:lineRule="auto"/>
        <w:jc w:val="both"/>
        <w:rPr>
          <w:rFonts w:ascii="Times New Roman" w:hAnsi="Times New Roman" w:cs="Times New Roman"/>
          <w:lang w:val="en-US"/>
        </w:rPr>
      </w:pPr>
    </w:p>
    <w:p w14:paraId="08DEB03E" w14:textId="3D179B6B" w:rsidR="007D5F2B" w:rsidRPr="005E7F5A" w:rsidRDefault="007D5F2B" w:rsidP="007D5F2B">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2.3 </w:t>
      </w:r>
      <w:r w:rsidR="005E7F5A" w:rsidRPr="005E7F5A">
        <w:rPr>
          <w:rFonts w:ascii="Times New Roman" w:hAnsi="Times New Roman" w:cs="Times New Roman"/>
          <w:b/>
          <w:bCs/>
          <w:lang w:val="en-US"/>
        </w:rPr>
        <w:t>Tumor Microenvironment Deconvolution and B-Cell Lineage Integrity</w:t>
      </w:r>
    </w:p>
    <w:p w14:paraId="621BE3CF" w14:textId="77777777" w:rsidR="007D5F2B" w:rsidRPr="005E7F5A" w:rsidRDefault="007D5F2B" w:rsidP="007D5F2B">
      <w:pPr>
        <w:spacing w:after="0" w:line="480" w:lineRule="auto"/>
        <w:jc w:val="both"/>
        <w:rPr>
          <w:rFonts w:ascii="Times New Roman" w:hAnsi="Times New Roman" w:cs="Times New Roman"/>
          <w:lang w:val="en-US"/>
        </w:rPr>
      </w:pPr>
    </w:p>
    <w:p w14:paraId="4179D0BC" w14:textId="0723F70F" w:rsidR="00090C4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 xml:space="preserve">The architecture of the tumor microenvironment (TME) was deconvoluted using the Microenvironment Cell Populations-counter algorithm (MCP-counter; </w:t>
      </w:r>
      <w:proofErr w:type="spellStart"/>
      <w:r w:rsidRPr="00C7039A">
        <w:rPr>
          <w:rFonts w:ascii="Times New Roman" w:hAnsi="Times New Roman" w:cs="Times New Roman"/>
          <w:lang w:val="en-US"/>
        </w:rPr>
        <w:t>MCPcounter</w:t>
      </w:r>
      <w:proofErr w:type="spellEnd"/>
      <w:r w:rsidRPr="00C7039A">
        <w:rPr>
          <w:rFonts w:ascii="Times New Roman" w:hAnsi="Times New Roman" w:cs="Times New Roman"/>
          <w:lang w:val="en-US"/>
        </w:rPr>
        <w:t xml:space="preserve"> R package v</w:t>
      </w:r>
      <w:r w:rsidR="00C7039A" w:rsidRPr="00C7039A">
        <w:rPr>
          <w:rFonts w:ascii="Times New Roman" w:hAnsi="Times New Roman" w:cs="Times New Roman"/>
          <w:lang w:val="en-US"/>
        </w:rPr>
        <w:t>1.2.0</w:t>
      </w:r>
      <w:r w:rsidRPr="005E7F5A">
        <w:rPr>
          <w:rFonts w:ascii="Times New Roman" w:hAnsi="Times New Roman" w:cs="Times New Roman"/>
          <w:lang w:val="en-US"/>
        </w:rPr>
        <w:t>)</w:t>
      </w:r>
      <w:r w:rsidR="004531FD">
        <w:rPr>
          <w:rFonts w:ascii="Times New Roman" w:hAnsi="Times New Roman" w:cs="Times New Roman"/>
          <w:lang w:val="en-US"/>
        </w:rPr>
        <w:t xml:space="preserve"> </w:t>
      </w:r>
      <w:r w:rsidR="004531FD">
        <w:rPr>
          <w:rFonts w:ascii="Times New Roman" w:hAnsi="Times New Roman" w:cs="Times New Roman"/>
          <w:lang w:val="en-US"/>
        </w:rPr>
        <w:fldChar w:fldCharType="begin"/>
      </w:r>
      <w:r w:rsidR="004531FD">
        <w:rPr>
          <w:rFonts w:ascii="Times New Roman" w:hAnsi="Times New Roman" w:cs="Times New Roman"/>
          <w:lang w:val="en-US"/>
        </w:rPr>
        <w:instrText xml:space="preserve"> ADDIN ZOTERO_ITEM CSL_CITATION {"citationID":"9TiXVFy4","properties":{"unsorted":false,"formattedCitation":"(19)","plainCitation":"(19)","noteIndex":0},"citationItems":[{"id":739,"uris":["http://zotero.org/users/17472926/items/7MCVRY4G"],"itemData":{"id":739,"type":"article-journal","container-title":"Genome Biology","DOI":"10.1186/s13059-016-1070-5","ISSN":"1474-760X","issue":"1","journalAbbreviation":"Genome Biol","language":"en","page":"218","source":"DOI.org (Crossref)","title":"Estimating the population abundance of tissue-infiltrating immune and stromal cell populations using gene expression","volume":"17","author":[{"family":"Becht","given":"Etienne"},{"family":"Giraldo","given":"Nicolas A."},{"family":"Lacroix","given":"Laetitia"},{"family":"Buttard","given":"Bénédicte"},{"family":"Elarouci","given":"Nabila"},{"family":"Petitprez","given":"Florent"},{"family":"Selves","given":"Janick"},{"family":"Laurent-Puig","given":"Pierre"},{"family":"Sautès-Fridman","given":"Catherine"},{"family":"Fridman","given":"Wolf H."},{"family":"De Reyniès","given":"Aurélien"}],"issued":{"date-parts":[["2016",12]]}}}],"schema":"https://github.com/citation-style-language/schema/raw/master/csl-citation.json"} </w:instrText>
      </w:r>
      <w:r w:rsidR="004531FD">
        <w:rPr>
          <w:rFonts w:ascii="Times New Roman" w:hAnsi="Times New Roman" w:cs="Times New Roman"/>
          <w:lang w:val="en-US"/>
        </w:rPr>
        <w:fldChar w:fldCharType="separate"/>
      </w:r>
      <w:r w:rsidR="004531FD" w:rsidRPr="004531FD">
        <w:rPr>
          <w:rFonts w:ascii="Times New Roman" w:hAnsi="Times New Roman" w:cs="Times New Roman"/>
          <w:lang w:val="en-US"/>
        </w:rPr>
        <w:t>(19)</w:t>
      </w:r>
      <w:r w:rsidR="004531FD">
        <w:rPr>
          <w:rFonts w:ascii="Times New Roman" w:hAnsi="Times New Roman" w:cs="Times New Roman"/>
          <w:lang w:val="en-US"/>
        </w:rPr>
        <w:fldChar w:fldCharType="end"/>
      </w:r>
      <w:r w:rsidRPr="005E7F5A">
        <w:rPr>
          <w:rFonts w:ascii="Times New Roman" w:hAnsi="Times New Roman" w:cs="Times New Roman"/>
          <w:lang w:val="en-US"/>
        </w:rPr>
        <w:t>, quantifying the absolute abundance of eight immune and two stromal populations. To investigate therapeutic target preservation and tumor phenotypic integrity, variations in B-cell lineage abundance and its canonical markers across baseline clinical outcomes were statistically evaluated using the Mann-Whitney U test. Complementarily, longitudinal remodeling of the tumor ecosystem under CAR T-cell selective pressure (intra-patient post-infusion vs. baseline) was mapped using the Wilcoxon signed-rank test for paired samples.</w:t>
      </w:r>
    </w:p>
    <w:p w14:paraId="6532726E" w14:textId="77777777" w:rsidR="00987498" w:rsidRPr="005E7F5A" w:rsidRDefault="00987498" w:rsidP="005E7F5A">
      <w:pPr>
        <w:spacing w:after="0" w:line="480" w:lineRule="auto"/>
        <w:ind w:firstLine="709"/>
        <w:jc w:val="both"/>
        <w:rPr>
          <w:rFonts w:ascii="Times New Roman" w:hAnsi="Times New Roman" w:cs="Times New Roman"/>
          <w:lang w:val="en-US"/>
        </w:rPr>
      </w:pPr>
    </w:p>
    <w:p w14:paraId="36B59953" w14:textId="35B3C2DC" w:rsidR="00090C4A" w:rsidRPr="00FA1309" w:rsidRDefault="00090C4A"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2.4 </w:t>
      </w:r>
      <w:r w:rsidR="00FA1309" w:rsidRPr="00FA1309">
        <w:rPr>
          <w:rFonts w:ascii="Times New Roman" w:hAnsi="Times New Roman" w:cs="Times New Roman"/>
          <w:b/>
          <w:bCs/>
          <w:lang w:val="en-US"/>
        </w:rPr>
        <w:t>Transcriptomic Mapping of Immune Evasion</w:t>
      </w:r>
    </w:p>
    <w:p w14:paraId="30EF7BAD" w14:textId="77777777" w:rsidR="00DA74B5" w:rsidRPr="00FA1309" w:rsidRDefault="00DA74B5" w:rsidP="007D5F2B">
      <w:pPr>
        <w:spacing w:after="0" w:line="480" w:lineRule="auto"/>
        <w:jc w:val="both"/>
        <w:rPr>
          <w:rFonts w:ascii="Times New Roman" w:hAnsi="Times New Roman" w:cs="Times New Roman"/>
          <w:lang w:val="en-US"/>
        </w:rPr>
      </w:pPr>
    </w:p>
    <w:p w14:paraId="7F3CBECD" w14:textId="76D48BBA" w:rsidR="00DA74B5"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lastRenderedPageBreak/>
        <w:t>To delineate the immunosuppressive architecture and tumor escape potential, transcriptomic profiles associated with T-cell exhaustion and the integrity of the antigen presentation machinery (HLA) were investigated. Aiming for a granular and functional phenotypic assessment, the HLA complex was stratified a priori into four biological axes: classical Class I molecules, the intracellular processing machinery, Class II molecules, and non-classical inhibitory Class I molecules. To identify latent biological clusters, Log2-transformed counts were scaled into Z-scores and subjected to unsupervised hierarchical clustering (Euclidean distance and Ward's linkage method</w:t>
      </w:r>
      <w:r w:rsidRPr="00C7039A">
        <w:rPr>
          <w:rFonts w:ascii="Times New Roman" w:hAnsi="Times New Roman" w:cs="Times New Roman"/>
          <w:lang w:val="en-US"/>
        </w:rPr>
        <w:t>; stats R package v4.</w:t>
      </w:r>
      <w:r w:rsidR="00C7039A" w:rsidRPr="00C7039A">
        <w:rPr>
          <w:rFonts w:ascii="Times New Roman" w:hAnsi="Times New Roman" w:cs="Times New Roman"/>
          <w:lang w:val="en-US"/>
        </w:rPr>
        <w:t>6.1</w:t>
      </w:r>
      <w:r w:rsidR="004531FD" w:rsidRPr="00C7039A">
        <w:rPr>
          <w:rFonts w:ascii="Times New Roman" w:hAnsi="Times New Roman" w:cs="Times New Roman"/>
          <w:lang w:val="en-US"/>
        </w:rPr>
        <w:t>)</w:t>
      </w:r>
      <w:r w:rsidR="004531FD">
        <w:rPr>
          <w:rFonts w:ascii="Times New Roman" w:hAnsi="Times New Roman" w:cs="Times New Roman"/>
          <w:lang w:val="en-US"/>
        </w:rPr>
        <w:t xml:space="preserve"> </w:t>
      </w:r>
      <w:r w:rsidRPr="00FA1309">
        <w:rPr>
          <w:rFonts w:ascii="Times New Roman" w:hAnsi="Times New Roman" w:cs="Times New Roman"/>
          <w:lang w:val="en-US"/>
        </w:rPr>
        <w:t xml:space="preserve">, followed by visualization using multidimensional </w:t>
      </w:r>
      <w:r w:rsidRPr="00C7039A">
        <w:rPr>
          <w:rFonts w:ascii="Times New Roman" w:hAnsi="Times New Roman" w:cs="Times New Roman"/>
          <w:lang w:val="en-US"/>
        </w:rPr>
        <w:t>heatmaps (</w:t>
      </w:r>
      <w:proofErr w:type="spellStart"/>
      <w:r w:rsidRPr="00C7039A">
        <w:rPr>
          <w:rFonts w:ascii="Times New Roman" w:hAnsi="Times New Roman" w:cs="Times New Roman"/>
          <w:lang w:val="en-US"/>
        </w:rPr>
        <w:t>ComplexHeatmap</w:t>
      </w:r>
      <w:proofErr w:type="spellEnd"/>
      <w:r w:rsidRPr="00C7039A">
        <w:rPr>
          <w:rFonts w:ascii="Times New Roman" w:hAnsi="Times New Roman" w:cs="Times New Roman"/>
          <w:lang w:val="en-US"/>
        </w:rPr>
        <w:t xml:space="preserve"> v2.</w:t>
      </w:r>
      <w:r w:rsidR="00C7039A" w:rsidRPr="00C7039A">
        <w:rPr>
          <w:rFonts w:ascii="Times New Roman" w:hAnsi="Times New Roman" w:cs="Times New Roman"/>
          <w:lang w:val="en-US"/>
        </w:rPr>
        <w:t>28</w:t>
      </w:r>
      <w:r w:rsidRPr="00C7039A">
        <w:rPr>
          <w:rFonts w:ascii="Times New Roman" w:hAnsi="Times New Roman" w:cs="Times New Roman"/>
          <w:lang w:val="en-US"/>
        </w:rPr>
        <w:t>.0)</w:t>
      </w:r>
      <w:r w:rsidR="0079113B">
        <w:rPr>
          <w:rFonts w:ascii="Times New Roman" w:hAnsi="Times New Roman" w:cs="Times New Roman"/>
          <w:lang w:val="en-US"/>
        </w:rPr>
        <w:t xml:space="preserve"> </w:t>
      </w:r>
      <w:r w:rsidR="0079113B">
        <w:rPr>
          <w:rFonts w:ascii="Times New Roman" w:hAnsi="Times New Roman" w:cs="Times New Roman"/>
          <w:lang w:val="en-US"/>
        </w:rPr>
        <w:fldChar w:fldCharType="begin"/>
      </w:r>
      <w:r w:rsidR="0079113B">
        <w:rPr>
          <w:rFonts w:ascii="Times New Roman" w:hAnsi="Times New Roman" w:cs="Times New Roman"/>
          <w:lang w:val="en-US"/>
        </w:rPr>
        <w:instrText xml:space="preserve"> ADDIN ZOTERO_ITEM CSL_CITATION {"citationID":"7jNtRHsc","properties":{"unsorted":false,"formattedCitation":"(20)","plainCitation":"(20)","noteIndex":0},"citationItems":[{"id":741,"uris":["http://zotero.org/users/17472926/items/WNL6W8XJ"],"itemData":{"id":741,"type":"article-journal","abstract":"Abstract\n            Summary: Parallel heatmaps with carefully designed annotation graphics are powerful for efficient visualization of patterns and relationships among high dimensional genomic data. Here we present the ComplexHeatmap package that provides rich functionalities for customizing heatmaps, arranging multiple parallel heatmaps and including user-defined annotation graphics. We demonstrate the power of ComplexHeatmap to easily reveal patterns and correlations among multiple sources of information with four real-world datasets.\n            Availability and Implementation: The ComplexHeatmap package and documentation are freely available from the Bioconductor project: http://www.bioconductor.org/packages/devel/bioc/html/ComplexHeatmap.html.\n            Contact:  m.schlesner@dkfz.de\n            Supplementary information:  Supplementary data are available at Bioinformatics online.","container-title":"Bioinformatics","DOI":"10.1093/bioinformatics/btw313","ISSN":"1367-4811, 1367-4803","issue":"18","language":"en","page":"2847-2849","source":"DOI.org (Crossref)","title":"Complex heatmaps reveal patterns and correlations in multidimensional genomic data","volume":"32","author":[{"family":"Gu","given":"Zuguang"},{"family":"Eils","given":"Roland"},{"family":"Schlesner","given":"Matthias"}],"issued":{"date-parts":[["2016",9,15]]}}}],"schema":"https://github.com/citation-style-language/schema/raw/master/csl-citation.json"} </w:instrText>
      </w:r>
      <w:r w:rsidR="0079113B">
        <w:rPr>
          <w:rFonts w:ascii="Times New Roman" w:hAnsi="Times New Roman" w:cs="Times New Roman"/>
          <w:lang w:val="en-US"/>
        </w:rPr>
        <w:fldChar w:fldCharType="separate"/>
      </w:r>
      <w:r w:rsidR="0079113B" w:rsidRPr="0079113B">
        <w:rPr>
          <w:rFonts w:ascii="Times New Roman" w:hAnsi="Times New Roman" w:cs="Times New Roman"/>
          <w:lang w:val="en-US"/>
        </w:rPr>
        <w:t>(20)</w:t>
      </w:r>
      <w:r w:rsidR="0079113B">
        <w:rPr>
          <w:rFonts w:ascii="Times New Roman" w:hAnsi="Times New Roman" w:cs="Times New Roman"/>
          <w:lang w:val="en-US"/>
        </w:rPr>
        <w:fldChar w:fldCharType="end"/>
      </w:r>
      <w:r w:rsidR="0079113B">
        <w:rPr>
          <w:rFonts w:ascii="Times New Roman" w:hAnsi="Times New Roman" w:cs="Times New Roman"/>
          <w:lang w:val="en-US"/>
        </w:rPr>
        <w:t xml:space="preserve"> </w:t>
      </w:r>
      <w:r w:rsidRPr="00FA1309">
        <w:rPr>
          <w:rFonts w:ascii="Times New Roman" w:hAnsi="Times New Roman" w:cs="Times New Roman"/>
          <w:lang w:val="en-US"/>
        </w:rPr>
        <w:t xml:space="preserve">. Finally, direct </w:t>
      </w:r>
      <w:proofErr w:type="spellStart"/>
      <w:r w:rsidRPr="00FA1309">
        <w:rPr>
          <w:rFonts w:ascii="Times New Roman" w:hAnsi="Times New Roman" w:cs="Times New Roman"/>
          <w:lang w:val="en-US"/>
        </w:rPr>
        <w:t>clinico</w:t>
      </w:r>
      <w:proofErr w:type="spellEnd"/>
      <w:r w:rsidRPr="00FA1309">
        <w:rPr>
          <w:rFonts w:ascii="Times New Roman" w:hAnsi="Times New Roman" w:cs="Times New Roman"/>
          <w:lang w:val="en-US"/>
        </w:rPr>
        <w:t>-genomic integration was performed by pairing the uncovered evasion profiles with clinical efficacy annotations (Response, EFS), molecular subtype (COO), and continuous tumor burden (SPD).</w:t>
      </w:r>
    </w:p>
    <w:p w14:paraId="0C6CAF0B" w14:textId="77777777" w:rsidR="00FA1309" w:rsidRPr="00FA1309" w:rsidRDefault="00FA1309" w:rsidP="007D5F2B">
      <w:pPr>
        <w:spacing w:after="0" w:line="480" w:lineRule="auto"/>
        <w:jc w:val="both"/>
        <w:rPr>
          <w:rFonts w:ascii="Times New Roman" w:hAnsi="Times New Roman" w:cs="Times New Roman"/>
          <w:lang w:val="en-US"/>
        </w:rPr>
      </w:pPr>
    </w:p>
    <w:p w14:paraId="6458796C" w14:textId="2BF1972E" w:rsidR="00060ACD" w:rsidRPr="00FA1309" w:rsidRDefault="006C5529"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2.5 </w:t>
      </w:r>
      <w:r w:rsidR="00FA1309" w:rsidRPr="00FA1309">
        <w:rPr>
          <w:rFonts w:ascii="Times New Roman" w:hAnsi="Times New Roman" w:cs="Times New Roman"/>
          <w:b/>
          <w:bCs/>
          <w:lang w:val="en-US"/>
        </w:rPr>
        <w:t>Global Transcriptomic Mapping and Pathway Enrichment</w:t>
      </w:r>
    </w:p>
    <w:p w14:paraId="0244897F" w14:textId="77777777" w:rsidR="00DA74B5" w:rsidRPr="00FA1309" w:rsidRDefault="00DA74B5" w:rsidP="007D5F2B">
      <w:pPr>
        <w:spacing w:after="0" w:line="480" w:lineRule="auto"/>
        <w:jc w:val="both"/>
        <w:rPr>
          <w:rFonts w:ascii="Times New Roman" w:hAnsi="Times New Roman" w:cs="Times New Roman"/>
          <w:b/>
          <w:bCs/>
          <w:lang w:val="en-US"/>
        </w:rPr>
      </w:pPr>
    </w:p>
    <w:p w14:paraId="3C088949" w14:textId="19043E73" w:rsidR="00E50226" w:rsidRPr="00FA130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map the global transcriptomic perturbations underlying primary resistance to Axi-cel, baseline differential expression analysis (DEA) was conducted using </w:t>
      </w:r>
      <w:r w:rsidRPr="00C7039A">
        <w:rPr>
          <w:rFonts w:ascii="Times New Roman" w:hAnsi="Times New Roman" w:cs="Times New Roman"/>
          <w:lang w:val="en-US"/>
        </w:rPr>
        <w:t xml:space="preserve">the </w:t>
      </w:r>
      <w:proofErr w:type="spellStart"/>
      <w:r w:rsidRPr="00C7039A">
        <w:rPr>
          <w:rFonts w:ascii="Times New Roman" w:hAnsi="Times New Roman" w:cs="Times New Roman"/>
          <w:lang w:val="en-US"/>
        </w:rPr>
        <w:t>limma</w:t>
      </w:r>
      <w:proofErr w:type="spellEnd"/>
      <w:r w:rsidRPr="00C7039A">
        <w:rPr>
          <w:rFonts w:ascii="Times New Roman" w:hAnsi="Times New Roman" w:cs="Times New Roman"/>
          <w:lang w:val="en-US"/>
        </w:rPr>
        <w:t xml:space="preserve"> R package (v3.</w:t>
      </w:r>
      <w:r w:rsidR="00C7039A" w:rsidRPr="00C7039A">
        <w:rPr>
          <w:rFonts w:ascii="Times New Roman" w:hAnsi="Times New Roman" w:cs="Times New Roman"/>
          <w:lang w:val="en-US"/>
        </w:rPr>
        <w:t>68</w:t>
      </w:r>
      <w:r w:rsidRPr="00C7039A">
        <w:rPr>
          <w:rFonts w:ascii="Times New Roman" w:hAnsi="Times New Roman" w:cs="Times New Roman"/>
          <w:lang w:val="en-US"/>
        </w:rPr>
        <w:t>.</w:t>
      </w:r>
      <w:r w:rsidR="00C7039A" w:rsidRPr="00C7039A">
        <w:rPr>
          <w:rFonts w:ascii="Times New Roman" w:hAnsi="Times New Roman" w:cs="Times New Roman"/>
          <w:lang w:val="en-US"/>
        </w:rPr>
        <w:t>4</w:t>
      </w:r>
      <w:r w:rsidRPr="00C7039A">
        <w:rPr>
          <w:rFonts w:ascii="Times New Roman" w:hAnsi="Times New Roman" w:cs="Times New Roman"/>
          <w:lang w:val="en-US"/>
        </w:rPr>
        <w:t>)</w:t>
      </w:r>
      <w:r w:rsidR="0079113B">
        <w:rPr>
          <w:rFonts w:ascii="Times New Roman" w:hAnsi="Times New Roman" w:cs="Times New Roman"/>
          <w:lang w:val="en-US"/>
        </w:rPr>
        <w:t xml:space="preserve"> </w:t>
      </w:r>
      <w:r w:rsidR="0079113B">
        <w:rPr>
          <w:rFonts w:ascii="Times New Roman" w:hAnsi="Times New Roman" w:cs="Times New Roman"/>
          <w:lang w:val="en-US"/>
        </w:rPr>
        <w:fldChar w:fldCharType="begin"/>
      </w:r>
      <w:r w:rsidR="0079113B">
        <w:rPr>
          <w:rFonts w:ascii="Times New Roman" w:hAnsi="Times New Roman" w:cs="Times New Roman"/>
          <w:lang w:val="en-US"/>
        </w:rPr>
        <w:instrText xml:space="preserve"> ADDIN ZOTERO_ITEM CSL_CITATION {"citationID":"sKocchw5","properties":{"unsorted":false,"formattedCitation":"(21)","plainCitation":"(21)","noteIndex":0},"citationItems":[{"id":742,"uris":["http://zotero.org/users/17472926/items/GUBJJWX8"],"itemData":{"id":742,"type":"article-journal","container-title":"Nucleic Acids Research","DOI":"10.1093/nar/gkv007","ISSN":"1362-4962, 0305-1048","issue":"7","language":"en","license":"http://creativecommons.org/licenses/by/4.0/","page":"e47-e47","source":"DOI.org (Crossref)","title":"limma powers differential expression analyses for RNA-sequencing and microarray studies","volume":"43","author":[{"family":"Ritchie","given":"Matthew E."},{"family":"Phipson","given":"Belinda"},{"family":"Wu","given":"Di"},{"family":"Hu","given":"Yifang"},{"family":"Law","given":"Charity W."},{"family":"Shi","given":"Wei"},{"family":"Smyth","given":"Gordon K."}],"issued":{"date-parts":[["2015",4,20]]}}}],"schema":"https://github.com/citation-style-language/schema/raw/master/csl-citation.json"} </w:instrText>
      </w:r>
      <w:r w:rsidR="0079113B">
        <w:rPr>
          <w:rFonts w:ascii="Times New Roman" w:hAnsi="Times New Roman" w:cs="Times New Roman"/>
          <w:lang w:val="en-US"/>
        </w:rPr>
        <w:fldChar w:fldCharType="separate"/>
      </w:r>
      <w:r w:rsidR="0079113B" w:rsidRPr="0079113B">
        <w:rPr>
          <w:rFonts w:ascii="Times New Roman" w:hAnsi="Times New Roman" w:cs="Times New Roman"/>
          <w:lang w:val="en-US"/>
        </w:rPr>
        <w:t>(21)</w:t>
      </w:r>
      <w:r w:rsidR="0079113B">
        <w:rPr>
          <w:rFonts w:ascii="Times New Roman" w:hAnsi="Times New Roman" w:cs="Times New Roman"/>
          <w:lang w:val="en-US"/>
        </w:rPr>
        <w:fldChar w:fldCharType="end"/>
      </w:r>
      <w:r w:rsidRPr="00FA1309">
        <w:rPr>
          <w:rFonts w:ascii="Times New Roman" w:hAnsi="Times New Roman" w:cs="Times New Roman"/>
          <w:lang w:val="en-US"/>
        </w:rPr>
        <w:t>, adopting an exploratory heuristic threshold (nominal p &lt; 0.05, | Log2</w:t>
      </w:r>
      <w:r>
        <w:rPr>
          <w:rFonts w:ascii="Times New Roman" w:hAnsi="Times New Roman" w:cs="Times New Roman"/>
          <w:lang w:val="en-US"/>
        </w:rPr>
        <w:t xml:space="preserve"> </w:t>
      </w:r>
      <w:r w:rsidRPr="00FA1309">
        <w:rPr>
          <w:rFonts w:ascii="Times New Roman" w:hAnsi="Times New Roman" w:cs="Times New Roman"/>
          <w:lang w:val="en-US"/>
        </w:rPr>
        <w:t xml:space="preserve">| &gt; 0.5) for the initial prospection of signatures. Aiming to translate isolated transcripts into functional programs and capture biological heterogeneity at the individual patient level, Single-Sample Gene Set Enrichment </w:t>
      </w:r>
      <w:r w:rsidRPr="00C7039A">
        <w:rPr>
          <w:rFonts w:ascii="Times New Roman" w:hAnsi="Times New Roman" w:cs="Times New Roman"/>
          <w:lang w:val="en-US"/>
        </w:rPr>
        <w:t>Analysis (</w:t>
      </w:r>
      <w:proofErr w:type="spellStart"/>
      <w:r w:rsidRPr="00C7039A">
        <w:rPr>
          <w:rFonts w:ascii="Times New Roman" w:hAnsi="Times New Roman" w:cs="Times New Roman"/>
          <w:lang w:val="en-US"/>
        </w:rPr>
        <w:t>ssGSEA</w:t>
      </w:r>
      <w:proofErr w:type="spellEnd"/>
      <w:r w:rsidRPr="00C7039A">
        <w:rPr>
          <w:rFonts w:ascii="Times New Roman" w:hAnsi="Times New Roman" w:cs="Times New Roman"/>
          <w:lang w:val="en-US"/>
        </w:rPr>
        <w:t>; GSVA v</w:t>
      </w:r>
      <w:r w:rsidR="00C7039A" w:rsidRPr="00C7039A">
        <w:rPr>
          <w:rFonts w:ascii="Times New Roman" w:hAnsi="Times New Roman" w:cs="Times New Roman"/>
          <w:lang w:val="en-US"/>
        </w:rPr>
        <w:t>2.6.5</w:t>
      </w:r>
      <w:r w:rsidRPr="00C7039A">
        <w:rPr>
          <w:rFonts w:ascii="Times New Roman" w:hAnsi="Times New Roman" w:cs="Times New Roman"/>
          <w:lang w:val="en-US"/>
        </w:rPr>
        <w:t>)</w:t>
      </w:r>
      <w:r w:rsidRPr="00FA1309">
        <w:rPr>
          <w:rFonts w:ascii="Times New Roman" w:hAnsi="Times New Roman" w:cs="Times New Roman"/>
          <w:lang w:val="en-US"/>
        </w:rPr>
        <w:t xml:space="preserve"> </w:t>
      </w:r>
      <w:r w:rsidR="0079113B">
        <w:rPr>
          <w:rFonts w:ascii="Times New Roman" w:hAnsi="Times New Roman" w:cs="Times New Roman"/>
          <w:lang w:val="en-US"/>
        </w:rPr>
        <w:t xml:space="preserve"> </w:t>
      </w:r>
      <w:r w:rsidR="0079113B">
        <w:rPr>
          <w:rFonts w:ascii="Times New Roman" w:hAnsi="Times New Roman" w:cs="Times New Roman"/>
          <w:lang w:val="en-US"/>
        </w:rPr>
        <w:fldChar w:fldCharType="begin"/>
      </w:r>
      <w:r w:rsidR="0079113B">
        <w:rPr>
          <w:rFonts w:ascii="Times New Roman" w:hAnsi="Times New Roman" w:cs="Times New Roman"/>
          <w:lang w:val="en-US"/>
        </w:rPr>
        <w:instrText xml:space="preserve"> ADDIN ZOTERO_ITEM CSL_CITATION {"citationID":"OlK8sztk","properties":{"unsorted":false,"formattedCitation":"(22)","plainCitation":"(22)","noteIndex":0},"citationItems":[{"id":743,"uris":["http://zotero.org/users/17472926/items/VUBLU8X7"],"itemData":{"id":743,"type":"article-journal","abstract":"Abstract\n            \n              Background\n              Gene set enrichment (GSE) analysis is a popular framework for condensing information from gene expression profiles into a pathway or signature summary. The strengths of this approach over single gene analysis include noise and dimension reduction, as well as greater biological interpretability. As molecular profiling experiments move beyond simple case-control studies, robust and flexible GSE methodologies are needed that can model pathway activity within highly heterogeneous data sets.\n            \n            \n              Results\n              To address this challenge, we introduce Gene Set Variation Analysis (GSVA), a GSE method that estimates variation of pathway activity over a sample population in an unsupervised manner. We demonstrate the robustness of GSVA in a comparison with current state of the art sample-wise enrichment methods. Further, we provide examples of its utility in differential pathway activity and survival analysis. Lastly, we show how GSVA works analogously with data from both microarray and RNA-seq experiments.\n            \n            \n              Conclusions\n              \n                GSVA provides increased power to detect subtle pathway activity changes over a sample population in comparison to corresponding methods. While GSE methods are generally regarded as end points of a bioinformatic analysis, GSVA constitutes a starting point to build pathway-centric models of biology. Moreover, GSVA contributes to the current need of GSE methods for RNA-seq data. GSVA is an open source software package for R which forms part of the Bioconductor project and can be downloaded at\n                http://www.bioconductor.org\n                .","container-title":"BMC Bioinformatics","DOI":"10.1186/1471-2105-14-7","ISSN":"1471-2105","issue":"1","journalAbbreviation":"BMC Bioinformatics","language":"en","page":"7","source":"DOI.org (Crossref)","title":"GSVA: gene set variation analysis for microarray and RNA-Seq data","title-short":"GSVA","volume":"14","author":[{"family":"Hänzelmann","given":"Sonja"},{"family":"Castelo","given":"Robert"},{"family":"Guinney","given":"Justin"}],"issued":{"date-parts":[["2013",12]]}}}],"schema":"https://github.com/citation-style-language/schema/raw/master/csl-citation.json"} </w:instrText>
      </w:r>
      <w:r w:rsidR="0079113B">
        <w:rPr>
          <w:rFonts w:ascii="Times New Roman" w:hAnsi="Times New Roman" w:cs="Times New Roman"/>
          <w:lang w:val="en-US"/>
        </w:rPr>
        <w:fldChar w:fldCharType="separate"/>
      </w:r>
      <w:r w:rsidR="0079113B" w:rsidRPr="0079113B">
        <w:rPr>
          <w:rFonts w:ascii="Times New Roman" w:hAnsi="Times New Roman" w:cs="Times New Roman"/>
          <w:lang w:val="en-US"/>
        </w:rPr>
        <w:t>(22)</w:t>
      </w:r>
      <w:r w:rsidR="0079113B">
        <w:rPr>
          <w:rFonts w:ascii="Times New Roman" w:hAnsi="Times New Roman" w:cs="Times New Roman"/>
          <w:lang w:val="en-US"/>
        </w:rPr>
        <w:fldChar w:fldCharType="end"/>
      </w:r>
      <w:r w:rsidR="0079113B">
        <w:rPr>
          <w:rFonts w:ascii="Times New Roman" w:hAnsi="Times New Roman" w:cs="Times New Roman"/>
          <w:lang w:val="en-US"/>
        </w:rPr>
        <w:t xml:space="preserve"> </w:t>
      </w:r>
      <w:r w:rsidRPr="00FA1309">
        <w:rPr>
          <w:rFonts w:ascii="Times New Roman" w:hAnsi="Times New Roman" w:cs="Times New Roman"/>
          <w:lang w:val="en-US"/>
        </w:rPr>
        <w:t xml:space="preserve">was employed. This approach quantified the activation intensity (Mean Normalized Enrichment Score, Mean NES) of eight ontological </w:t>
      </w:r>
      <w:proofErr w:type="spellStart"/>
      <w:r w:rsidRPr="00FA1309">
        <w:rPr>
          <w:rFonts w:ascii="Times New Roman" w:hAnsi="Times New Roman" w:cs="Times New Roman"/>
          <w:lang w:val="en-US"/>
        </w:rPr>
        <w:t>macrocategories</w:t>
      </w:r>
      <w:proofErr w:type="spellEnd"/>
      <w:r w:rsidRPr="00FA1309">
        <w:rPr>
          <w:rFonts w:ascii="Times New Roman" w:hAnsi="Times New Roman" w:cs="Times New Roman"/>
          <w:lang w:val="en-US"/>
        </w:rPr>
        <w:t xml:space="preserve"> from the </w:t>
      </w:r>
      <w:proofErr w:type="spellStart"/>
      <w:r w:rsidRPr="00FA1309">
        <w:rPr>
          <w:rFonts w:ascii="Times New Roman" w:hAnsi="Times New Roman" w:cs="Times New Roman"/>
          <w:lang w:val="en-US"/>
        </w:rPr>
        <w:t>MSigDB</w:t>
      </w:r>
      <w:proofErr w:type="spellEnd"/>
      <w:r w:rsidRPr="00FA1309">
        <w:rPr>
          <w:rFonts w:ascii="Times New Roman" w:hAnsi="Times New Roman" w:cs="Times New Roman"/>
          <w:lang w:val="en-US"/>
        </w:rPr>
        <w:t xml:space="preserve"> Hallmark collection</w:t>
      </w:r>
      <w:r w:rsidR="0079113B">
        <w:rPr>
          <w:rFonts w:ascii="Times New Roman" w:hAnsi="Times New Roman" w:cs="Times New Roman"/>
          <w:lang w:val="en-US"/>
        </w:rPr>
        <w:t xml:space="preserve"> </w:t>
      </w:r>
      <w:r w:rsidR="0079113B">
        <w:rPr>
          <w:rFonts w:ascii="Times New Roman" w:hAnsi="Times New Roman" w:cs="Times New Roman"/>
          <w:lang w:val="en-US"/>
        </w:rPr>
        <w:fldChar w:fldCharType="begin"/>
      </w:r>
      <w:r w:rsidR="0079113B">
        <w:rPr>
          <w:rFonts w:ascii="Times New Roman" w:hAnsi="Times New Roman" w:cs="Times New Roman"/>
          <w:lang w:val="en-US"/>
        </w:rPr>
        <w:instrText xml:space="preserve"> ADDIN ZOTERO_ITEM CSL_CITATION {"citationID":"fBNmBM2q","properties":{"unsorted":false,"formattedCitation":"(23)","plainCitation":"(23)","noteIndex":0},"citationItems":[{"id":745,"uris":["http://zotero.org/users/17472926/items/ZWDEZZYV"],"itemData":{"id":745,"type":"software","DOI":"10.18129/B9.BIOC.MSIGDB","publisher":"Bioconductor","source":"DOI.org (Datacite)","title":"msigdb","URL":"https://bioconductor.org/packages/msigdb","author":[{"literal":"Dharmesh D. Bhuva &lt;bhuva.d@wehi.edu.au&gt; [aut, cre] (&lt;https://orcid.org/0000-0002-6398-9157&gt;), Gordon K. Smyth [aut] (&lt;https://orcid.org/0000-0001-9221-2892&gt;), Alexandra Garnham [aut] (&lt;https://orcid.org/0000-0002-8312-8450&gt;)"}],"accessed":{"date-parts":[["2026",8,1]]}}}],"schema":"https://github.com/citation-style-language/schema/raw/master/csl-citation.json"} </w:instrText>
      </w:r>
      <w:r w:rsidR="0079113B">
        <w:rPr>
          <w:rFonts w:ascii="Times New Roman" w:hAnsi="Times New Roman" w:cs="Times New Roman"/>
          <w:lang w:val="en-US"/>
        </w:rPr>
        <w:fldChar w:fldCharType="separate"/>
      </w:r>
      <w:r w:rsidR="0079113B" w:rsidRPr="0079113B">
        <w:rPr>
          <w:rFonts w:ascii="Times New Roman" w:hAnsi="Times New Roman" w:cs="Times New Roman"/>
          <w:lang w:val="en-US"/>
        </w:rPr>
        <w:t>(23)</w:t>
      </w:r>
      <w:r w:rsidR="0079113B">
        <w:rPr>
          <w:rFonts w:ascii="Times New Roman" w:hAnsi="Times New Roman" w:cs="Times New Roman"/>
          <w:lang w:val="en-US"/>
        </w:rPr>
        <w:fldChar w:fldCharType="end"/>
      </w:r>
      <w:r w:rsidRPr="00FA1309">
        <w:rPr>
          <w:rFonts w:ascii="Times New Roman" w:hAnsi="Times New Roman" w:cs="Times New Roman"/>
          <w:lang w:val="en-US"/>
        </w:rPr>
        <w:t xml:space="preserve">. Complementarily, to identify the core mechanistic axes driving therapeutic failure at the population level, classical GSEA </w:t>
      </w:r>
      <w:r w:rsidRPr="00C7039A">
        <w:rPr>
          <w:rFonts w:ascii="Times New Roman" w:hAnsi="Times New Roman" w:cs="Times New Roman"/>
          <w:lang w:val="en-US"/>
        </w:rPr>
        <w:t>(</w:t>
      </w:r>
      <w:proofErr w:type="spellStart"/>
      <w:r w:rsidRPr="00C7039A">
        <w:rPr>
          <w:rFonts w:ascii="Times New Roman" w:hAnsi="Times New Roman" w:cs="Times New Roman"/>
          <w:lang w:val="en-US"/>
        </w:rPr>
        <w:t>fgsea</w:t>
      </w:r>
      <w:proofErr w:type="spellEnd"/>
      <w:r w:rsidRPr="00C7039A">
        <w:rPr>
          <w:rFonts w:ascii="Times New Roman" w:hAnsi="Times New Roman" w:cs="Times New Roman"/>
          <w:lang w:val="en-US"/>
        </w:rPr>
        <w:t xml:space="preserve"> v1.</w:t>
      </w:r>
      <w:r w:rsidR="00C7039A" w:rsidRPr="00C7039A">
        <w:rPr>
          <w:rFonts w:ascii="Times New Roman" w:hAnsi="Times New Roman" w:cs="Times New Roman"/>
          <w:lang w:val="en-US"/>
        </w:rPr>
        <w:t>38</w:t>
      </w:r>
      <w:r w:rsidRPr="00C7039A">
        <w:rPr>
          <w:rFonts w:ascii="Times New Roman" w:hAnsi="Times New Roman" w:cs="Times New Roman"/>
          <w:lang w:val="en-US"/>
        </w:rPr>
        <w:t>.0</w:t>
      </w:r>
      <w:r w:rsidRPr="00FA1309">
        <w:rPr>
          <w:rFonts w:ascii="Times New Roman" w:hAnsi="Times New Roman" w:cs="Times New Roman"/>
          <w:lang w:val="en-US"/>
        </w:rPr>
        <w:t xml:space="preserve">) </w:t>
      </w:r>
      <w:r w:rsidR="0079113B">
        <w:rPr>
          <w:rFonts w:ascii="Times New Roman" w:hAnsi="Times New Roman" w:cs="Times New Roman"/>
          <w:lang w:val="en-US"/>
        </w:rPr>
        <w:fldChar w:fldCharType="begin"/>
      </w:r>
      <w:r w:rsidR="0079113B">
        <w:rPr>
          <w:rFonts w:ascii="Times New Roman" w:hAnsi="Times New Roman" w:cs="Times New Roman"/>
          <w:lang w:val="en-US"/>
        </w:rPr>
        <w:instrText xml:space="preserve"> ADDIN ZOTERO_ITEM CSL_CITATION {"citationID":"YbHUhQzE","properties":{"unsorted":false,"formattedCitation":"(24)","plainCitation":"(24)","noteIndex":0},"citationItems":[{"id":746,"uris":["http://zotero.org/users/17472926/items/4BGGKT9H"],"itemData":{"id":746,"type":"article","abstract":"Abstract\n          Gene set enrichment analysis (GSEA) is an ubiquitously used tool for evaluating pathway enrichment in transcriptional data. Typical experimental design consists in comparing two conditions with several replicates using a differential gene expression test followed by preranked GSEA performed against a collection of hundreds and thousands of pathways. However, the reference implementation of this method cannot accurately estimate small P-values, which significantly limits its sensitivity due to multiple hypotheses correction procedure.\n          \n            Here we present FGSEA (Fast Gene Set Enrichment Analysis) method that is able to estimate arbitrarily low GSEA P-values with a high accuracy in a matter of minutes or even seconds. To confirm the accuracy of the method, we also developed an exact algorithm for GSEA P-values calculation for integer gene-level statistics. Using the exact algorithm as a reference we show that FGSEA is able to routinely estimate P-values up to 10\n            −100\n            with a small and predictable estimation error. We systematically evaluate FGSEA on a collection of 605 datasets and show that FGSEA recovers much more statistically significant pathways compared to other implementations.\n          \n          \n            FGSEA is open source and available as an R package in Bioconductor (\n            http://bioconductor.org/packages/fgsea/\n            ) and on GitHub (\n            https://github.com/ctlab/fgsea/\n            ).","DOI":"10.1101/060012","language":"en","license":"http://creativecommons.org/licenses/by/4.0/","publisher":"Bioinformatics","source":"DOI.org (Crossref)","title":"Fast gene set enrichment analysis","URL":"http://biorxiv.org/lookup/doi/10.1101/060012","author":[{"family":"Korotkevich","given":"Gennady"},{"family":"Sukhov","given":"Vladimir"},{"family":"Budin","given":"Nikolay"},{"family":"Shpak","given":"Boris"},{"family":"Artyomov","given":"Maxim N."},{"family":"Sergushichev","given":"Alexey"}],"accessed":{"date-parts":[["2026",8,1]]},"issued":{"date-parts":[["2016",6,20]]}}}],"schema":"https://github.com/citation-style-language/schema/raw/master/csl-citation.json"} </w:instrText>
      </w:r>
      <w:r w:rsidR="0079113B">
        <w:rPr>
          <w:rFonts w:ascii="Times New Roman" w:hAnsi="Times New Roman" w:cs="Times New Roman"/>
          <w:lang w:val="en-US"/>
        </w:rPr>
        <w:fldChar w:fldCharType="separate"/>
      </w:r>
      <w:r w:rsidR="0079113B" w:rsidRPr="0079113B">
        <w:rPr>
          <w:rFonts w:ascii="Times New Roman" w:hAnsi="Times New Roman" w:cs="Times New Roman"/>
          <w:lang w:val="en-US"/>
        </w:rPr>
        <w:t>(24)</w:t>
      </w:r>
      <w:r w:rsidR="0079113B">
        <w:rPr>
          <w:rFonts w:ascii="Times New Roman" w:hAnsi="Times New Roman" w:cs="Times New Roman"/>
          <w:lang w:val="en-US"/>
        </w:rPr>
        <w:fldChar w:fldCharType="end"/>
      </w:r>
      <w:r w:rsidR="0079113B">
        <w:rPr>
          <w:rFonts w:ascii="Times New Roman" w:hAnsi="Times New Roman" w:cs="Times New Roman"/>
          <w:lang w:val="en-US"/>
        </w:rPr>
        <w:t xml:space="preserve"> </w:t>
      </w:r>
      <w:r w:rsidRPr="00FA1309">
        <w:rPr>
          <w:rFonts w:ascii="Times New Roman" w:hAnsi="Times New Roman" w:cs="Times New Roman"/>
          <w:lang w:val="en-US"/>
        </w:rPr>
        <w:t xml:space="preserve">was </w:t>
      </w:r>
      <w:r w:rsidRPr="00FA1309">
        <w:rPr>
          <w:rFonts w:ascii="Times New Roman" w:hAnsi="Times New Roman" w:cs="Times New Roman"/>
          <w:lang w:val="en-US"/>
        </w:rPr>
        <w:lastRenderedPageBreak/>
        <w:t xml:space="preserve">performed based on the continuous statistical ranking derived from </w:t>
      </w:r>
      <w:proofErr w:type="spellStart"/>
      <w:r w:rsidRPr="00FA1309">
        <w:rPr>
          <w:rFonts w:ascii="Times New Roman" w:hAnsi="Times New Roman" w:cs="Times New Roman"/>
          <w:lang w:val="en-US"/>
        </w:rPr>
        <w:t>limma</w:t>
      </w:r>
      <w:proofErr w:type="spellEnd"/>
      <w:r w:rsidRPr="00FA1309">
        <w:rPr>
          <w:rFonts w:ascii="Times New Roman" w:hAnsi="Times New Roman" w:cs="Times New Roman"/>
          <w:lang w:val="en-US"/>
        </w:rPr>
        <w:t xml:space="preserve"> (adjusted p &lt; 0.05).</w:t>
      </w:r>
    </w:p>
    <w:p w14:paraId="4802C6DB" w14:textId="77777777" w:rsidR="008B38BB" w:rsidRPr="00FA1309" w:rsidRDefault="008B38BB" w:rsidP="007D5F2B">
      <w:pPr>
        <w:spacing w:after="0" w:line="480" w:lineRule="auto"/>
        <w:jc w:val="both"/>
        <w:rPr>
          <w:rFonts w:ascii="Times New Roman" w:hAnsi="Times New Roman" w:cs="Times New Roman"/>
          <w:lang w:val="en-US"/>
        </w:rPr>
      </w:pPr>
    </w:p>
    <w:p w14:paraId="6B05CA10" w14:textId="5DEC8D9A" w:rsidR="008B38BB" w:rsidRPr="00FA1309" w:rsidRDefault="0097190C"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2.6 </w:t>
      </w:r>
      <w:r w:rsidR="00FA1309" w:rsidRPr="00FA1309">
        <w:rPr>
          <w:rFonts w:ascii="Times New Roman" w:hAnsi="Times New Roman" w:cs="Times New Roman"/>
          <w:b/>
          <w:bCs/>
          <w:lang w:val="en-US"/>
        </w:rPr>
        <w:t>Prognostic Modeling and Tumor Microenvironment Dynamic</w:t>
      </w:r>
    </w:p>
    <w:p w14:paraId="4B8D5A3C" w14:textId="77777777" w:rsidR="00CB7EB0" w:rsidRPr="00FA1309" w:rsidRDefault="00CB7EB0" w:rsidP="007D5F2B">
      <w:pPr>
        <w:spacing w:after="0" w:line="480" w:lineRule="auto"/>
        <w:jc w:val="both"/>
        <w:rPr>
          <w:rFonts w:ascii="Times New Roman" w:hAnsi="Times New Roman" w:cs="Times New Roman"/>
          <w:lang w:val="en-US"/>
        </w:rPr>
      </w:pPr>
    </w:p>
    <w:p w14:paraId="4172ACC3" w14:textId="36B1D75A" w:rsidR="006A1C7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determine the clinical impact of transcriptomic signatures on therapeutic efficacy, Event-Free Survival (EFS) within the ZUMA-7 cohort was modeled using Kaplan-Meier estimates and the log-rank test </w:t>
      </w:r>
      <w:r w:rsidRPr="00C7039A">
        <w:rPr>
          <w:rFonts w:ascii="Times New Roman" w:hAnsi="Times New Roman" w:cs="Times New Roman"/>
          <w:lang w:val="en-US"/>
        </w:rPr>
        <w:t>(survival R package v3.</w:t>
      </w:r>
      <w:r w:rsidR="00C7039A" w:rsidRPr="00C7039A">
        <w:rPr>
          <w:rFonts w:ascii="Times New Roman" w:hAnsi="Times New Roman" w:cs="Times New Roman"/>
          <w:lang w:val="en-US"/>
        </w:rPr>
        <w:t>8.6</w:t>
      </w:r>
      <w:r w:rsidRPr="00C7039A">
        <w:rPr>
          <w:rFonts w:ascii="Times New Roman" w:hAnsi="Times New Roman" w:cs="Times New Roman"/>
          <w:lang w:val="en-US"/>
        </w:rPr>
        <w:t xml:space="preserve">, </w:t>
      </w:r>
      <w:proofErr w:type="spellStart"/>
      <w:r w:rsidRPr="00C7039A">
        <w:rPr>
          <w:rFonts w:ascii="Times New Roman" w:hAnsi="Times New Roman" w:cs="Times New Roman"/>
          <w:lang w:val="en-US"/>
        </w:rPr>
        <w:t>survminer</w:t>
      </w:r>
      <w:proofErr w:type="spellEnd"/>
      <w:r w:rsidRPr="00C7039A">
        <w:rPr>
          <w:rFonts w:ascii="Times New Roman" w:hAnsi="Times New Roman" w:cs="Times New Roman"/>
          <w:lang w:val="en-US"/>
        </w:rPr>
        <w:t xml:space="preserve"> v0.</w:t>
      </w:r>
      <w:r w:rsidR="00C7039A" w:rsidRPr="00C7039A">
        <w:rPr>
          <w:rFonts w:ascii="Times New Roman" w:hAnsi="Times New Roman" w:cs="Times New Roman"/>
          <w:lang w:val="en-US"/>
        </w:rPr>
        <w:t>5</w:t>
      </w:r>
      <w:r w:rsidRPr="00C7039A">
        <w:rPr>
          <w:rFonts w:ascii="Times New Roman" w:hAnsi="Times New Roman" w:cs="Times New Roman"/>
          <w:lang w:val="en-US"/>
        </w:rPr>
        <w:t>.</w:t>
      </w:r>
      <w:r w:rsidR="00C7039A" w:rsidRPr="00C7039A">
        <w:rPr>
          <w:rFonts w:ascii="Times New Roman" w:hAnsi="Times New Roman" w:cs="Times New Roman"/>
          <w:lang w:val="en-US"/>
        </w:rPr>
        <w:t>2</w:t>
      </w:r>
      <w:r w:rsidRPr="00C7039A">
        <w:rPr>
          <w:rFonts w:ascii="Times New Roman" w:hAnsi="Times New Roman" w:cs="Times New Roman"/>
          <w:lang w:val="en-US"/>
        </w:rPr>
        <w:t>)</w:t>
      </w:r>
      <w:r w:rsidR="00953985">
        <w:rPr>
          <w:rFonts w:ascii="Times New Roman" w:hAnsi="Times New Roman" w:cs="Times New Roman"/>
          <w:lang w:val="en-US"/>
        </w:rPr>
        <w:t xml:space="preserve"> </w:t>
      </w:r>
      <w:r w:rsidR="00953985">
        <w:rPr>
          <w:rFonts w:ascii="Times New Roman" w:hAnsi="Times New Roman" w:cs="Times New Roman"/>
          <w:lang w:val="en-US"/>
        </w:rPr>
        <w:fldChar w:fldCharType="begin"/>
      </w:r>
      <w:r w:rsidR="00953985">
        <w:rPr>
          <w:rFonts w:ascii="Times New Roman" w:hAnsi="Times New Roman" w:cs="Times New Roman"/>
          <w:lang w:val="en-US"/>
        </w:rPr>
        <w:instrText xml:space="preserve"> ADDIN ZOTERO_ITEM CSL_CITATION {"citationID":"S2Guiz64","properties":{"unsorted":false,"formattedCitation":"(25,26)","plainCitation":"(25,26)","noteIndex":0},"citationItems":[{"id":748,"uris":["http://zotero.org/users/17472926/items/7KMTVB75"],"itemData":{"id":748,"type":"dataset","abstract":"Contains the core survival analysis routines, including definition of Surv objects,  Kaplan-Meier and Aalen-Johansen (multi-state) curves, Cox models, and parametric accelerated failure time models.","DOI":"10.32614/CRAN.package.survival","language":"en","note":"Institution: Comprehensive R Archive Network\npage: 3.8-9","source":"DOI.org (Crossref)","title":"survival: Survival Analysis","title-short":"survival","URL":"https://CRAN.R-project.org/package=survival","author":[{"family":"Therneau","given":"Terry M"}],"accessed":{"date-parts":[["2026",8,1]]},"issued":{"date-parts":[["2001",6,22]]}}},{"id":750,"uris":["http://zotero.org/users/17472926/items/S9C5Z6TG"],"itemData":{"id":750,"type":"dataset","abstract":"Contains the function 'ggsurvplot()' for drawing easily beautiful and 'ready-to-publish' survival curves with the 'number at risk' table and 'censoring count plot'. Other functions are also available to plot  adjusted curves for `Cox` model and to visually examine 'Cox' model assumptions.","DOI":"10.32614/CRAN.package.survminer","language":"en","note":"Institution: Comprehensive R Archive Network\npage: 0.5.2","source":"DOI.org (Crossref)","title":"survminer: Drawing Survival Curves using 'ggplot2'","title-short":"survminer","URL":"https://CRAN.R-project.org/package=survminer","author":[{"family":"Kassambara","given":"Alboukadel"},{"family":"Kosinski","given":"Marcin"},{"family":"Biecek","given":"Przemyslaw"}],"accessed":{"date-parts":[["2026",8,1]]},"issued":{"date-parts":[["2016",1,18]]}}}],"schema":"https://github.com/citation-style-language/schema/raw/master/csl-citation.json"} </w:instrText>
      </w:r>
      <w:r w:rsidR="00953985">
        <w:rPr>
          <w:rFonts w:ascii="Times New Roman" w:hAnsi="Times New Roman" w:cs="Times New Roman"/>
          <w:lang w:val="en-US"/>
        </w:rPr>
        <w:fldChar w:fldCharType="separate"/>
      </w:r>
      <w:r w:rsidR="00953985" w:rsidRPr="00953985">
        <w:rPr>
          <w:rFonts w:ascii="Times New Roman" w:hAnsi="Times New Roman" w:cs="Times New Roman"/>
          <w:lang w:val="en-US"/>
        </w:rPr>
        <w:t>(25,26)</w:t>
      </w:r>
      <w:r w:rsidR="00953985">
        <w:rPr>
          <w:rFonts w:ascii="Times New Roman" w:hAnsi="Times New Roman" w:cs="Times New Roman"/>
          <w:lang w:val="en-US"/>
        </w:rPr>
        <w:fldChar w:fldCharType="end"/>
      </w:r>
      <w:r w:rsidRPr="00FA1309">
        <w:rPr>
          <w:rFonts w:ascii="Times New Roman" w:hAnsi="Times New Roman" w:cs="Times New Roman"/>
          <w:lang w:val="en-US"/>
        </w:rPr>
        <w:t xml:space="preserve">. Patient stratification was strictly based on the intra-cohort median expression, ensuring a standardized analytical threshold and mitigating </w:t>
      </w:r>
      <w:proofErr w:type="spellStart"/>
      <w:r w:rsidRPr="00FA1309">
        <w:rPr>
          <w:rFonts w:ascii="Times New Roman" w:hAnsi="Times New Roman" w:cs="Times New Roman"/>
          <w:lang w:val="en-US"/>
        </w:rPr>
        <w:t>cutpoint</w:t>
      </w:r>
      <w:proofErr w:type="spellEnd"/>
      <w:r w:rsidRPr="00FA1309">
        <w:rPr>
          <w:rFonts w:ascii="Times New Roman" w:hAnsi="Times New Roman" w:cs="Times New Roman"/>
          <w:lang w:val="en-US"/>
        </w:rPr>
        <w:t xml:space="preserve"> optimization biases (</w:t>
      </w:r>
      <w:proofErr w:type="spellStart"/>
      <w:r w:rsidRPr="00FA1309">
        <w:rPr>
          <w:rFonts w:ascii="Times New Roman" w:hAnsi="Times New Roman" w:cs="Times New Roman"/>
          <w:lang w:val="en-US"/>
        </w:rPr>
        <w:t>cutpoint</w:t>
      </w:r>
      <w:proofErr w:type="spellEnd"/>
      <w:r w:rsidRPr="00FA1309">
        <w:rPr>
          <w:rFonts w:ascii="Times New Roman" w:hAnsi="Times New Roman" w:cs="Times New Roman"/>
          <w:lang w:val="en-US"/>
        </w:rPr>
        <w:t xml:space="preserve"> overfitting). Aiming to validate the independent prognostic value of the signatures and isolate their effect from well-established clinical confounders, multivariable Cox proportional hazards regression models were constructed to derive Hazard Ratios (HR) adjusted for baseline tumor burden (Sum of Product Diameters, SPD) and molecular subtype (Cell of Origin, COO). Finally, to elucidate the functional dynamics within the tumor ecosystem, the network of interactions between candidate biomarkers and the absolute abundance of immune and stromal populations (estimated via MCP-counter) was mapped using Spearman's rank </w:t>
      </w:r>
      <w:r w:rsidRPr="00C7039A">
        <w:rPr>
          <w:rFonts w:ascii="Times New Roman" w:hAnsi="Times New Roman" w:cs="Times New Roman"/>
          <w:lang w:val="en-US"/>
        </w:rPr>
        <w:t>correlation (stats v4.</w:t>
      </w:r>
      <w:r w:rsidR="00C7039A" w:rsidRPr="00C7039A">
        <w:rPr>
          <w:rFonts w:ascii="Times New Roman" w:hAnsi="Times New Roman" w:cs="Times New Roman"/>
          <w:lang w:val="en-US"/>
        </w:rPr>
        <w:t>6</w:t>
      </w:r>
      <w:r w:rsidRPr="00C7039A">
        <w:rPr>
          <w:rFonts w:ascii="Times New Roman" w:hAnsi="Times New Roman" w:cs="Times New Roman"/>
          <w:lang w:val="en-US"/>
        </w:rPr>
        <w:t>.</w:t>
      </w:r>
      <w:r w:rsidR="00C7039A" w:rsidRPr="00C7039A">
        <w:rPr>
          <w:rFonts w:ascii="Times New Roman" w:hAnsi="Times New Roman" w:cs="Times New Roman"/>
          <w:lang w:val="en-US"/>
        </w:rPr>
        <w:t>1</w:t>
      </w:r>
      <w:r w:rsidRPr="00C7039A">
        <w:rPr>
          <w:rFonts w:ascii="Times New Roman" w:hAnsi="Times New Roman" w:cs="Times New Roman"/>
          <w:lang w:val="en-US"/>
        </w:rPr>
        <w:t>)</w:t>
      </w:r>
      <w:r w:rsidRPr="00FA1309">
        <w:rPr>
          <w:rFonts w:ascii="Times New Roman" w:hAnsi="Times New Roman" w:cs="Times New Roman"/>
          <w:lang w:val="en-US"/>
        </w:rPr>
        <w:t>.</w:t>
      </w:r>
    </w:p>
    <w:p w14:paraId="2C5DE54E" w14:textId="77777777" w:rsidR="00FA1309" w:rsidRPr="00FA1309" w:rsidRDefault="00FA1309" w:rsidP="00CD6EA3">
      <w:pPr>
        <w:spacing w:after="0" w:line="480" w:lineRule="auto"/>
        <w:jc w:val="both"/>
        <w:rPr>
          <w:rFonts w:ascii="Times New Roman" w:hAnsi="Times New Roman" w:cs="Times New Roman"/>
          <w:lang w:val="en-US"/>
        </w:rPr>
      </w:pPr>
    </w:p>
    <w:p w14:paraId="014C2BFE" w14:textId="22EC6A37" w:rsidR="006A1C79" w:rsidRPr="00FA1309" w:rsidRDefault="006A1C79"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2.7 </w:t>
      </w:r>
      <w:r w:rsidR="00FA1309" w:rsidRPr="00FA1309">
        <w:rPr>
          <w:rFonts w:ascii="Times New Roman" w:hAnsi="Times New Roman" w:cs="Times New Roman"/>
          <w:b/>
          <w:bCs/>
          <w:lang w:val="en-US"/>
        </w:rPr>
        <w:t>Validation of Therapeutic Specificity</w:t>
      </w:r>
    </w:p>
    <w:p w14:paraId="0479D449" w14:textId="77777777" w:rsidR="00FE6D86" w:rsidRPr="00FA1309" w:rsidRDefault="00FE6D86" w:rsidP="00CD6EA3">
      <w:pPr>
        <w:spacing w:after="0" w:line="480" w:lineRule="auto"/>
        <w:jc w:val="both"/>
        <w:rPr>
          <w:rFonts w:ascii="Times New Roman" w:hAnsi="Times New Roman" w:cs="Times New Roman"/>
          <w:b/>
          <w:bCs/>
          <w:lang w:val="en-US"/>
        </w:rPr>
      </w:pPr>
    </w:p>
    <w:p w14:paraId="63B49956" w14:textId="3EC095CC" w:rsidR="00155307"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conclusively discriminate strict predictive value (specific to cellular immunotherapy) from mere general prognostic impact (inherent to baseline DLBCL aggressiveness), the therapeutic specificity of the biomarkers was assessed through orthogonal validation across three independent clinical scenarios. Maintaining </w:t>
      </w:r>
      <w:r w:rsidRPr="00FA1309">
        <w:rPr>
          <w:rFonts w:ascii="Times New Roman" w:hAnsi="Times New Roman" w:cs="Times New Roman"/>
          <w:lang w:val="en-US"/>
        </w:rPr>
        <w:lastRenderedPageBreak/>
        <w:t>standardized stratification by median expression, the genomic impact was modeled on Event-Free Survival (EFS) in the experimental arm (ZUMA-7 Axi-cel) and directly contrasted with two conventional therapy groups: EFS in the control arm (ZUMA-7 SOC; salvage setting) and Overall Survival (OS) in the TCGA-DLBC cohort (R-CHOP; first-line setting). Under this rigorous design, the retention of statistical significance (p &lt; 0.05) exclusively within the Axi-cel cohort classified the transcript as a genuine predictor of specific anti-CD19 CAR T-cell evasion, thereby ruling out markers of non-specific tumor aggressiveness.</w:t>
      </w:r>
    </w:p>
    <w:p w14:paraId="55DF99F4" w14:textId="77777777" w:rsidR="00FA1309" w:rsidRPr="00FA1309" w:rsidRDefault="00FA1309" w:rsidP="00CD6EA3">
      <w:pPr>
        <w:spacing w:after="0" w:line="480" w:lineRule="auto"/>
        <w:jc w:val="both"/>
        <w:rPr>
          <w:rFonts w:ascii="Times New Roman" w:hAnsi="Times New Roman" w:cs="Times New Roman"/>
          <w:lang w:val="en-US"/>
        </w:rPr>
      </w:pPr>
    </w:p>
    <w:p w14:paraId="2DA5CF7E" w14:textId="79E2E693" w:rsidR="00155307" w:rsidRPr="00FA1309" w:rsidRDefault="00155307"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2.8 </w:t>
      </w:r>
      <w:r w:rsidR="00FA1309" w:rsidRPr="00FA1309">
        <w:rPr>
          <w:rFonts w:ascii="Times New Roman" w:hAnsi="Times New Roman" w:cs="Times New Roman"/>
          <w:b/>
          <w:bCs/>
          <w:lang w:val="en-US"/>
        </w:rPr>
        <w:t>Analytical Integration and Cross</w:t>
      </w:r>
      <w:r w:rsidR="00FA1309">
        <w:rPr>
          <w:rFonts w:ascii="Times New Roman" w:hAnsi="Times New Roman" w:cs="Times New Roman"/>
          <w:b/>
          <w:bCs/>
          <w:lang w:val="en-US"/>
        </w:rPr>
        <w:t>-</w:t>
      </w:r>
      <w:r w:rsidR="00FA1309" w:rsidRPr="00FA1309">
        <w:rPr>
          <w:rFonts w:ascii="Times New Roman" w:hAnsi="Times New Roman" w:cs="Times New Roman"/>
          <w:b/>
          <w:bCs/>
          <w:lang w:val="en-US"/>
        </w:rPr>
        <w:t>Validation with Pivotal Literature</w:t>
      </w:r>
    </w:p>
    <w:p w14:paraId="0835E29A" w14:textId="77777777" w:rsidR="00155307" w:rsidRPr="00FA1309" w:rsidRDefault="00155307" w:rsidP="00CD6EA3">
      <w:pPr>
        <w:spacing w:after="0" w:line="480" w:lineRule="auto"/>
        <w:jc w:val="both"/>
        <w:rPr>
          <w:rFonts w:ascii="Times New Roman" w:hAnsi="Times New Roman" w:cs="Times New Roman"/>
          <w:lang w:val="en-US"/>
        </w:rPr>
      </w:pPr>
    </w:p>
    <w:p w14:paraId="759D00C8" w14:textId="6E9F308A" w:rsidR="00DD3605" w:rsidRDefault="00FA1309" w:rsidP="00CD6EA3">
      <w:pPr>
        <w:spacing w:after="0" w:line="480" w:lineRule="auto"/>
        <w:jc w:val="both"/>
        <w:rPr>
          <w:rFonts w:ascii="Times New Roman" w:hAnsi="Times New Roman" w:cs="Times New Roman"/>
          <w:lang w:val="en-US"/>
        </w:rPr>
      </w:pPr>
      <w:r w:rsidRPr="00FA1309">
        <w:rPr>
          <w:rFonts w:ascii="Times New Roman" w:hAnsi="Times New Roman" w:cs="Times New Roman"/>
          <w:lang w:val="en-US"/>
        </w:rPr>
        <w:t>To contextualize the biological originality and translational robustness of our findings, the predictive value of the biomarker panel was subjected to systematic cross-validation against the genomic data reported in the original publications of the ZUMA-1 and ZUMA-7 trials. The predictive profile of each transcript was methodologically categorized based on its direct concordance with the literature, structuring the validation framework into three comparative scenarios: (I) Broad Concordance, encompassing biomarkers whose predictive effects were simultaneously confirmed by the original findings of both cohorts; (II) Cohort-Specific Concordance, including transcripts primarily supported by only one of the trials (ZUMA-1 or ZUMA-7), reflecting biological nuances potentially associated with the line of therapy; and (III) Emerging Significance/Novelty, grouping biological targets characterized in the original literature as inconclusive, non-specific, or not reported (NR), but which acquired autonomous and validated predictive significance in the current study through multivariable Cox modeling for EFS.</w:t>
      </w:r>
    </w:p>
    <w:p w14:paraId="18415060" w14:textId="77777777" w:rsidR="00FA1309" w:rsidRPr="00FA1309" w:rsidRDefault="00FA1309" w:rsidP="00CD6EA3">
      <w:pPr>
        <w:spacing w:after="0" w:line="480" w:lineRule="auto"/>
        <w:jc w:val="both"/>
        <w:rPr>
          <w:rFonts w:ascii="Times New Roman" w:hAnsi="Times New Roman" w:cs="Times New Roman"/>
          <w:lang w:val="en-US"/>
        </w:rPr>
      </w:pPr>
    </w:p>
    <w:p w14:paraId="62E6DF60" w14:textId="35F4F5B8" w:rsidR="004E497C" w:rsidRPr="00FA1309" w:rsidRDefault="004E497C"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2.9 </w:t>
      </w:r>
      <w:r w:rsidR="00FA1309" w:rsidRPr="00FA1309">
        <w:rPr>
          <w:rFonts w:ascii="Times New Roman" w:hAnsi="Times New Roman" w:cs="Times New Roman"/>
          <w:b/>
          <w:bCs/>
          <w:lang w:val="en-US"/>
        </w:rPr>
        <w:t>Biological Integration and Representation of the Mechanistic Model</w:t>
      </w:r>
    </w:p>
    <w:p w14:paraId="0E16CDA3" w14:textId="77777777" w:rsidR="00501D1E" w:rsidRPr="00FA1309" w:rsidRDefault="00501D1E" w:rsidP="00CD6EA3">
      <w:pPr>
        <w:spacing w:after="0" w:line="480" w:lineRule="auto"/>
        <w:jc w:val="both"/>
        <w:rPr>
          <w:rFonts w:ascii="Times New Roman" w:hAnsi="Times New Roman" w:cs="Times New Roman"/>
          <w:lang w:val="en-US"/>
        </w:rPr>
      </w:pPr>
    </w:p>
    <w:p w14:paraId="7FB0E9C5" w14:textId="362C4E83" w:rsidR="00DD3605" w:rsidRDefault="00FA1309" w:rsidP="00F2735D">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synthesize the complexity of the tumor ecosystem and provide a unified translational interpretation of the findings, a conceptual mechanistic model was developed. This model resulted from the topological integration of the study's three core analytical frameworks: (I) the directionality of enriched functional pathways (GSEA/</w:t>
      </w:r>
      <w:proofErr w:type="spellStart"/>
      <w:r w:rsidRPr="00FA1309">
        <w:rPr>
          <w:rFonts w:ascii="Times New Roman" w:hAnsi="Times New Roman" w:cs="Times New Roman"/>
          <w:lang w:val="en-US"/>
        </w:rPr>
        <w:t>ssGSEA</w:t>
      </w:r>
      <w:proofErr w:type="spellEnd"/>
      <w:r w:rsidRPr="00FA1309">
        <w:rPr>
          <w:rFonts w:ascii="Times New Roman" w:hAnsi="Times New Roman" w:cs="Times New Roman"/>
          <w:lang w:val="en-US"/>
        </w:rPr>
        <w:t>); (II) the architecture and composition of the cellular microenvironment (MCP-counter); and (III) the validated predictive impact on clinical survival (Cox and Kaplan-Meier modeling across the ZUMA-1, ZUMA-7, and TCGA cohorts). The integrative diagram</w:t>
      </w:r>
      <w:r w:rsidR="00F2735D">
        <w:rPr>
          <w:rFonts w:ascii="Times New Roman" w:hAnsi="Times New Roman" w:cs="Times New Roman"/>
          <w:lang w:val="en-US"/>
        </w:rPr>
        <w:t xml:space="preserve"> -</w:t>
      </w:r>
      <w:r w:rsidRPr="00FA1309">
        <w:rPr>
          <w:rFonts w:ascii="Times New Roman" w:hAnsi="Times New Roman" w:cs="Times New Roman"/>
          <w:lang w:val="en-US"/>
        </w:rPr>
        <w:t>phenotypically dichotomized into axes of immune resistance/evasion and programs of sensitivity/target preservation under CAR T-cell selective pressure</w:t>
      </w:r>
      <w:r w:rsidR="00F2735D">
        <w:rPr>
          <w:rFonts w:ascii="Times New Roman" w:hAnsi="Times New Roman" w:cs="Times New Roman"/>
          <w:lang w:val="en-US"/>
        </w:rPr>
        <w:t xml:space="preserve"> - </w:t>
      </w:r>
      <w:r w:rsidRPr="00FA1309">
        <w:rPr>
          <w:rFonts w:ascii="Times New Roman" w:hAnsi="Times New Roman" w:cs="Times New Roman"/>
          <w:lang w:val="en-US"/>
        </w:rPr>
        <w:t xml:space="preserve">was compiled and illustrated using the </w:t>
      </w:r>
      <w:proofErr w:type="spellStart"/>
      <w:r w:rsidRPr="00FA1309">
        <w:rPr>
          <w:rFonts w:ascii="Times New Roman" w:hAnsi="Times New Roman" w:cs="Times New Roman"/>
          <w:lang w:val="en-US"/>
        </w:rPr>
        <w:t>BioRender</w:t>
      </w:r>
      <w:proofErr w:type="spellEnd"/>
      <w:r w:rsidRPr="00FA1309">
        <w:rPr>
          <w:rFonts w:ascii="Times New Roman" w:hAnsi="Times New Roman" w:cs="Times New Roman"/>
          <w:lang w:val="en-US"/>
        </w:rPr>
        <w:t xml:space="preserve"> platform (</w:t>
      </w:r>
      <w:hyperlink r:id="rId13" w:history="1">
        <w:r w:rsidRPr="00460AB4">
          <w:rPr>
            <w:rStyle w:val="Hyperlink"/>
            <w:rFonts w:ascii="Times New Roman" w:hAnsi="Times New Roman" w:cs="Times New Roman"/>
            <w:lang w:val="en-US"/>
          </w:rPr>
          <w:t>https://biorender.com</w:t>
        </w:r>
      </w:hyperlink>
      <w:r w:rsidRPr="00FA1309">
        <w:rPr>
          <w:rFonts w:ascii="Times New Roman" w:hAnsi="Times New Roman" w:cs="Times New Roman"/>
          <w:lang w:val="en-US"/>
        </w:rPr>
        <w:t>).</w:t>
      </w:r>
    </w:p>
    <w:p w14:paraId="21747AEF" w14:textId="77777777" w:rsidR="00FA1309" w:rsidRPr="00FA1309" w:rsidRDefault="00FA1309" w:rsidP="00CD6EA3">
      <w:pPr>
        <w:spacing w:after="0" w:line="480" w:lineRule="auto"/>
        <w:jc w:val="both"/>
        <w:rPr>
          <w:rFonts w:ascii="Times New Roman" w:hAnsi="Times New Roman" w:cs="Times New Roman"/>
          <w:lang w:val="en-US"/>
        </w:rPr>
      </w:pPr>
    </w:p>
    <w:p w14:paraId="60F58439" w14:textId="2EC537F4" w:rsidR="0099668B" w:rsidRPr="00F2735D" w:rsidRDefault="0099668B" w:rsidP="00CD6EA3">
      <w:pPr>
        <w:spacing w:after="0" w:line="480" w:lineRule="auto"/>
        <w:jc w:val="both"/>
        <w:rPr>
          <w:rFonts w:ascii="Times New Roman" w:hAnsi="Times New Roman" w:cs="Times New Roman"/>
          <w:b/>
          <w:bCs/>
          <w:lang w:val="en-US"/>
        </w:rPr>
      </w:pPr>
      <w:r w:rsidRPr="00F2735D">
        <w:rPr>
          <w:rFonts w:ascii="Times New Roman" w:hAnsi="Times New Roman" w:cs="Times New Roman"/>
          <w:b/>
          <w:bCs/>
          <w:lang w:val="en-US"/>
        </w:rPr>
        <w:t xml:space="preserve">2.10 </w:t>
      </w:r>
      <w:r w:rsidR="00F2735D" w:rsidRPr="00F2735D">
        <w:rPr>
          <w:rFonts w:ascii="Times New Roman" w:hAnsi="Times New Roman" w:cs="Times New Roman"/>
          <w:b/>
          <w:bCs/>
          <w:lang w:val="en-US"/>
        </w:rPr>
        <w:t>Statistical Analysis and Data Visualization</w:t>
      </w:r>
    </w:p>
    <w:p w14:paraId="073BEA61" w14:textId="77777777" w:rsidR="00FE024B" w:rsidRPr="00F2735D" w:rsidRDefault="00FE024B" w:rsidP="00CD6EA3">
      <w:pPr>
        <w:spacing w:after="0" w:line="480" w:lineRule="auto"/>
        <w:jc w:val="both"/>
        <w:rPr>
          <w:rFonts w:ascii="Times New Roman" w:hAnsi="Times New Roman" w:cs="Times New Roman"/>
          <w:lang w:val="en-US"/>
        </w:rPr>
      </w:pPr>
    </w:p>
    <w:p w14:paraId="4A3E48E2" w14:textId="5FC73B4A"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 xml:space="preserve">All analytical processing and statistical modeling were executed within the R computational </w:t>
      </w:r>
      <w:r w:rsidRPr="00C7039A">
        <w:rPr>
          <w:rFonts w:ascii="Times New Roman" w:hAnsi="Times New Roman" w:cs="Times New Roman"/>
          <w:lang w:val="en-US"/>
        </w:rPr>
        <w:t>environment (version 4.</w:t>
      </w:r>
      <w:r w:rsidR="00C7039A" w:rsidRPr="00C7039A">
        <w:rPr>
          <w:rFonts w:ascii="Times New Roman" w:hAnsi="Times New Roman" w:cs="Times New Roman"/>
          <w:lang w:val="en-US"/>
        </w:rPr>
        <w:t>6</w:t>
      </w:r>
      <w:r w:rsidRPr="00C7039A">
        <w:rPr>
          <w:rFonts w:ascii="Times New Roman" w:hAnsi="Times New Roman" w:cs="Times New Roman"/>
          <w:lang w:val="en-US"/>
        </w:rPr>
        <w:t>.</w:t>
      </w:r>
      <w:r w:rsidR="00C7039A" w:rsidRPr="00C7039A">
        <w:rPr>
          <w:rFonts w:ascii="Times New Roman" w:hAnsi="Times New Roman" w:cs="Times New Roman"/>
          <w:lang w:val="en-US"/>
        </w:rPr>
        <w:t>1</w:t>
      </w:r>
      <w:r w:rsidRPr="00C7039A">
        <w:rPr>
          <w:rFonts w:ascii="Times New Roman" w:hAnsi="Times New Roman" w:cs="Times New Roman"/>
          <w:lang w:val="en-US"/>
        </w:rPr>
        <w:t>).</w:t>
      </w:r>
      <w:r w:rsidRPr="00F2735D">
        <w:rPr>
          <w:rFonts w:ascii="Times New Roman" w:hAnsi="Times New Roman" w:cs="Times New Roman"/>
          <w:lang w:val="en-US"/>
        </w:rPr>
        <w:t xml:space="preserve"> The distribution of continuous variables between independent groups was evaluated using the non-parametric Mann-Whitney U test, whereas the Wilcoxon signed-rank test was applied for intra-patient paired longitudinal measurements</w:t>
      </w:r>
      <w:r w:rsidR="009A56B2">
        <w:rPr>
          <w:rFonts w:ascii="Times New Roman" w:hAnsi="Times New Roman" w:cs="Times New Roman"/>
          <w:lang w:val="en-US"/>
        </w:rPr>
        <w:t xml:space="preserve"> </w:t>
      </w:r>
      <w:r w:rsidR="009A56B2">
        <w:rPr>
          <w:rFonts w:ascii="Times New Roman" w:hAnsi="Times New Roman" w:cs="Times New Roman"/>
          <w:lang w:val="en-US"/>
        </w:rPr>
        <w:fldChar w:fldCharType="begin"/>
      </w:r>
      <w:r w:rsidR="009A56B2">
        <w:rPr>
          <w:rFonts w:ascii="Times New Roman" w:hAnsi="Times New Roman" w:cs="Times New Roman"/>
          <w:lang w:val="en-US"/>
        </w:rPr>
        <w:instrText xml:space="preserve"> ADDIN ZOTERO_ITEM CSL_CITATION {"citationID":"7XWWVaq0","properties":{"unsorted":false,"formattedCitation":"(27,28)","plainCitation":"(27,28)","noteIndex":0},"citationItems":[{"id":752,"uris":["http://zotero.org/users/17472926/items/Z8VEJRWF"],"itemData":{"id":752,"type":"article-journal","container-title":"Biometrics Bulletin","DOI":"10.2307/3001968","ISSN":"00994987","issue":"6","journalAbbreviation":"Biometrics Bulletin","page":"80","source":"DOI.org (Crossref)","title":"Individual Comparisons by Ranking Methods","volume":"1","author":[{"family":"Wilcoxon","given":"Frank"}],"issued":{"date-parts":[["1945",12]]}}},{"id":751,"uris":["http://zotero.org/users/17472926/items/T96EHEJK"],"itemData":{"id":751,"type":"article-journal","container-title":"The Annals of Mathematical Statistics","DOI":"10.1214/aoms/1177730491","ISSN":"0003-4851","issue":"1","journalAbbreviation":"Ann. Math. Statist.","language":"en","page":"50-60","source":"DOI.org (Crossref)","title":"On a Test of Whether one of Two Random Variables is Stochastically Larger than the Other","volume":"18","author":[{"family":"Mann","given":"H. B."},{"family":"Whitney","given":"D. R."}],"issued":{"date-parts":[["1947",3]]}}}],"schema":"https://github.com/citation-style-language/schema/raw/master/csl-citation.json"} </w:instrText>
      </w:r>
      <w:r w:rsidR="009A56B2">
        <w:rPr>
          <w:rFonts w:ascii="Times New Roman" w:hAnsi="Times New Roman" w:cs="Times New Roman"/>
          <w:lang w:val="en-US"/>
        </w:rPr>
        <w:fldChar w:fldCharType="separate"/>
      </w:r>
      <w:r w:rsidR="009A56B2" w:rsidRPr="009A56B2">
        <w:rPr>
          <w:rFonts w:ascii="Times New Roman" w:hAnsi="Times New Roman" w:cs="Times New Roman"/>
          <w:lang w:val="en-US"/>
        </w:rPr>
        <w:t>(27,28)</w:t>
      </w:r>
      <w:r w:rsidR="009A56B2">
        <w:rPr>
          <w:rFonts w:ascii="Times New Roman" w:hAnsi="Times New Roman" w:cs="Times New Roman"/>
          <w:lang w:val="en-US"/>
        </w:rPr>
        <w:fldChar w:fldCharType="end"/>
      </w:r>
      <w:r w:rsidRPr="00F2735D">
        <w:rPr>
          <w:rFonts w:ascii="Times New Roman" w:hAnsi="Times New Roman" w:cs="Times New Roman"/>
          <w:lang w:val="en-US"/>
        </w:rPr>
        <w:t>. Bivariate associations, such as the covariance between gene expression and immune populations, were quantified using Spearman's rank correlation coefficient.</w:t>
      </w:r>
    </w:p>
    <w:p w14:paraId="553E7495" w14:textId="0456694A"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lastRenderedPageBreak/>
        <w:t xml:space="preserve">Statistical significance for survival probability estimates (Kaplan-Meier) was assessed via the log-rank test. Multivariable Cox proportional hazards regression was employed to derive Hazard Ratios (HR) and their respective 95% confidence intervals (95% CI), with the mathematical validity of the models confirmed through the analysis of Schoenfeld residuals, ensuring adherence to the proportional </w:t>
      </w:r>
      <w:proofErr w:type="gramStart"/>
      <w:r w:rsidRPr="00F2735D">
        <w:rPr>
          <w:rFonts w:ascii="Times New Roman" w:hAnsi="Times New Roman" w:cs="Times New Roman"/>
          <w:lang w:val="en-US"/>
        </w:rPr>
        <w:t>hazards</w:t>
      </w:r>
      <w:proofErr w:type="gramEnd"/>
      <w:r w:rsidRPr="00F2735D">
        <w:rPr>
          <w:rFonts w:ascii="Times New Roman" w:hAnsi="Times New Roman" w:cs="Times New Roman"/>
          <w:lang w:val="en-US"/>
        </w:rPr>
        <w:t xml:space="preserve"> assumption.</w:t>
      </w:r>
    </w:p>
    <w:p w14:paraId="08884D74" w14:textId="7CE8373E" w:rsidR="005C5ADE" w:rsidRDefault="00F2735D" w:rsidP="005C5ADE">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To mitigate the inflation of false positives (Type I error) inherent to genomic multiple testing scenarios (DEA and GSEA), nominal p-values were systematically adjusted using the Benjamini-Hochberg method, thereby controlling the False Discovery Rate (FDR)</w:t>
      </w:r>
      <w:r w:rsidR="009A56B2">
        <w:rPr>
          <w:rFonts w:ascii="Times New Roman" w:hAnsi="Times New Roman" w:cs="Times New Roman"/>
          <w:lang w:val="en-US"/>
        </w:rPr>
        <w:t xml:space="preserve"> </w:t>
      </w:r>
      <w:r w:rsidR="009A56B2">
        <w:rPr>
          <w:rFonts w:ascii="Times New Roman" w:hAnsi="Times New Roman" w:cs="Times New Roman"/>
          <w:lang w:val="en-US"/>
        </w:rPr>
        <w:fldChar w:fldCharType="begin"/>
      </w:r>
      <w:r w:rsidR="009A56B2">
        <w:rPr>
          <w:rFonts w:ascii="Times New Roman" w:hAnsi="Times New Roman" w:cs="Times New Roman"/>
          <w:lang w:val="en-US"/>
        </w:rPr>
        <w:instrText xml:space="preserve"> ADDIN ZOTERO_ITEM CSL_CITATION {"citationID":"iije2Ytw","properties":{"unsorted":false,"formattedCitation":"(29)","plainCitation":"(29)","noteIndex":0},"citationItems":[{"id":755,"uris":["http://zotero.org/users/17472926/items/X93IQBTK"],"itemData":{"id":755,"type":"article-journal","abstract":"SUMMARY\n            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 — 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Statistical Methodology","DOI":"10.1111/j.2517-6161.1995.tb02031.x","ISSN":"1369-7412, 1467-9868","issue":"1","language":"en","license":"https://academic.oup.com/journals/pages/open_access/funder_policies/chorus/standard_publication_model","page":"289-300","source":"DOI.org (Crossref)","title":"Controlling the False Discovery Rate: A Practical and Powerful Approach to Multiple Testing","title-short":"Controlling the False Discovery Rate","volume":"57","author":[{"family":"Benjamini","given":"Yoav"},{"family":"Hochberg","given":"Yosef"}],"issued":{"date-parts":[["1995",1,1]]}}}],"schema":"https://github.com/citation-style-language/schema/raw/master/csl-citation.json"} </w:instrText>
      </w:r>
      <w:r w:rsidR="009A56B2">
        <w:rPr>
          <w:rFonts w:ascii="Times New Roman" w:hAnsi="Times New Roman" w:cs="Times New Roman"/>
          <w:lang w:val="en-US"/>
        </w:rPr>
        <w:fldChar w:fldCharType="separate"/>
      </w:r>
      <w:r w:rsidR="009A56B2" w:rsidRPr="009A56B2">
        <w:rPr>
          <w:rFonts w:ascii="Times New Roman" w:hAnsi="Times New Roman" w:cs="Times New Roman"/>
          <w:lang w:val="en-US"/>
        </w:rPr>
        <w:t>(29)</w:t>
      </w:r>
      <w:r w:rsidR="009A56B2">
        <w:rPr>
          <w:rFonts w:ascii="Times New Roman" w:hAnsi="Times New Roman" w:cs="Times New Roman"/>
          <w:lang w:val="en-US"/>
        </w:rPr>
        <w:fldChar w:fldCharType="end"/>
      </w:r>
      <w:r w:rsidRPr="00F2735D">
        <w:rPr>
          <w:rFonts w:ascii="Times New Roman" w:hAnsi="Times New Roman" w:cs="Times New Roman"/>
          <w:lang w:val="en-US"/>
        </w:rPr>
        <w:t xml:space="preserve">. A two-tailed statistical significance threshold of p &lt; 0.05 was adopted a priori across all inferential analyses. The visualization of high-dimensional complex data was orchestrated primarily utilizing </w:t>
      </w:r>
      <w:r w:rsidRPr="00C7039A">
        <w:rPr>
          <w:rFonts w:ascii="Times New Roman" w:hAnsi="Times New Roman" w:cs="Times New Roman"/>
          <w:lang w:val="en-US"/>
        </w:rPr>
        <w:t>the ggplot2 (v</w:t>
      </w:r>
      <w:r w:rsidR="00C7039A" w:rsidRPr="00C7039A">
        <w:rPr>
          <w:rFonts w:ascii="Times New Roman" w:hAnsi="Times New Roman" w:cs="Times New Roman"/>
          <w:lang w:val="en-US"/>
        </w:rPr>
        <w:t>4</w:t>
      </w:r>
      <w:r w:rsidRPr="00C7039A">
        <w:rPr>
          <w:rFonts w:ascii="Times New Roman" w:hAnsi="Times New Roman" w:cs="Times New Roman"/>
          <w:lang w:val="en-US"/>
        </w:rPr>
        <w:t>.</w:t>
      </w:r>
      <w:r w:rsidR="00C7039A" w:rsidRPr="00C7039A">
        <w:rPr>
          <w:rFonts w:ascii="Times New Roman" w:hAnsi="Times New Roman" w:cs="Times New Roman"/>
          <w:lang w:val="en-US"/>
        </w:rPr>
        <w:t>0</w:t>
      </w:r>
      <w:r w:rsidRPr="00C7039A">
        <w:rPr>
          <w:rFonts w:ascii="Times New Roman" w:hAnsi="Times New Roman" w:cs="Times New Roman"/>
          <w:lang w:val="en-US"/>
        </w:rPr>
        <w:t>.</w:t>
      </w:r>
      <w:r w:rsidR="00C7039A" w:rsidRPr="00C7039A">
        <w:rPr>
          <w:rFonts w:ascii="Times New Roman" w:hAnsi="Times New Roman" w:cs="Times New Roman"/>
          <w:lang w:val="en-US"/>
        </w:rPr>
        <w:t>3</w:t>
      </w:r>
      <w:r w:rsidRPr="00C7039A">
        <w:rPr>
          <w:rFonts w:ascii="Times New Roman" w:hAnsi="Times New Roman" w:cs="Times New Roman"/>
          <w:lang w:val="en-US"/>
        </w:rPr>
        <w:t>)</w:t>
      </w:r>
      <w:r w:rsidR="009A56B2" w:rsidRPr="00C7039A">
        <w:rPr>
          <w:rFonts w:ascii="Times New Roman" w:hAnsi="Times New Roman" w:cs="Times New Roman"/>
          <w:lang w:val="en-US"/>
        </w:rPr>
        <w:t xml:space="preserve"> </w:t>
      </w:r>
      <w:r w:rsidR="009A56B2" w:rsidRPr="00C7039A">
        <w:rPr>
          <w:rFonts w:ascii="Times New Roman" w:hAnsi="Times New Roman" w:cs="Times New Roman"/>
          <w:lang w:val="en-US"/>
        </w:rPr>
        <w:fldChar w:fldCharType="begin"/>
      </w:r>
      <w:r w:rsidR="009A56B2" w:rsidRPr="00C7039A">
        <w:rPr>
          <w:rFonts w:ascii="Times New Roman" w:hAnsi="Times New Roman" w:cs="Times New Roman"/>
          <w:lang w:val="en-US"/>
        </w:rPr>
        <w:instrText xml:space="preserve"> ADDIN ZOTERO_ITEM CSL_CITATION {"citationID":"2x2tc8ah","properties":{"unsorted":false,"formattedCitation":"(30)","plainCitation":"(30)","noteIndex":0},"citationItems":[{"id":753,"uris":["http://zotero.org/users/17472926/items/LEMGHEZM"],"itemData":{"id":753,"type":"chapter","container-title":"ggplot2","DOI":"10.1007/978-3-319-24277-4_9","ISBN":"978-3-319-24275-0","license":"http://www.springer.com/tdm","note":"collection-title: Use R!","page":"189-201","publisher":"Springer International Publishing","publisher-place":"Cham","source":"DOI.org (Crossref)","title":"Data Analysis","URL":"http://link.springer.com/10.1007/978-3-319-24277-4_9","container-author":[{"family":"Wickham","given":"Hadley"}],"author":[{"family":"Wickham","given":"Hadley"}],"accessed":{"date-parts":[["2026",8,1]]},"issued":{"date-parts":[["2016"]]}}}],"schema":"https://github.com/citation-style-language/schema/raw/master/csl-citation.json"} </w:instrText>
      </w:r>
      <w:r w:rsidR="009A56B2" w:rsidRPr="00C7039A">
        <w:rPr>
          <w:rFonts w:ascii="Times New Roman" w:hAnsi="Times New Roman" w:cs="Times New Roman"/>
          <w:lang w:val="en-US"/>
        </w:rPr>
        <w:fldChar w:fldCharType="separate"/>
      </w:r>
      <w:r w:rsidR="009A56B2" w:rsidRPr="00C7039A">
        <w:rPr>
          <w:rFonts w:ascii="Times New Roman" w:hAnsi="Times New Roman" w:cs="Times New Roman"/>
          <w:lang w:val="en-US"/>
        </w:rPr>
        <w:t>(30)</w:t>
      </w:r>
      <w:r w:rsidR="009A56B2" w:rsidRPr="00C7039A">
        <w:rPr>
          <w:rFonts w:ascii="Times New Roman" w:hAnsi="Times New Roman" w:cs="Times New Roman"/>
          <w:lang w:val="en-US"/>
        </w:rPr>
        <w:fldChar w:fldCharType="end"/>
      </w:r>
      <w:r w:rsidRPr="00C7039A">
        <w:rPr>
          <w:rFonts w:ascii="Times New Roman" w:hAnsi="Times New Roman" w:cs="Times New Roman"/>
          <w:lang w:val="en-US"/>
        </w:rPr>
        <w:t xml:space="preserve">, </w:t>
      </w:r>
      <w:proofErr w:type="spellStart"/>
      <w:r w:rsidRPr="00C7039A">
        <w:rPr>
          <w:rFonts w:ascii="Times New Roman" w:hAnsi="Times New Roman" w:cs="Times New Roman"/>
          <w:lang w:val="en-US"/>
        </w:rPr>
        <w:t>ComplexHeatmap</w:t>
      </w:r>
      <w:proofErr w:type="spellEnd"/>
      <w:r w:rsidRPr="00C7039A">
        <w:rPr>
          <w:rFonts w:ascii="Times New Roman" w:hAnsi="Times New Roman" w:cs="Times New Roman"/>
          <w:lang w:val="en-US"/>
        </w:rPr>
        <w:t xml:space="preserve"> (v2.</w:t>
      </w:r>
      <w:r w:rsidR="00C7039A" w:rsidRPr="00C7039A">
        <w:rPr>
          <w:rFonts w:ascii="Times New Roman" w:hAnsi="Times New Roman" w:cs="Times New Roman"/>
          <w:lang w:val="en-US"/>
        </w:rPr>
        <w:t>28</w:t>
      </w:r>
      <w:r w:rsidRPr="00C7039A">
        <w:rPr>
          <w:rFonts w:ascii="Times New Roman" w:hAnsi="Times New Roman" w:cs="Times New Roman"/>
          <w:lang w:val="en-US"/>
        </w:rPr>
        <w:t>.0)</w:t>
      </w:r>
      <w:r w:rsidR="009A56B2" w:rsidRPr="00C7039A">
        <w:rPr>
          <w:rFonts w:ascii="Times New Roman" w:hAnsi="Times New Roman" w:cs="Times New Roman"/>
          <w:lang w:val="en-US"/>
        </w:rPr>
        <w:t xml:space="preserve"> </w:t>
      </w:r>
      <w:r w:rsidR="009A56B2" w:rsidRPr="00C7039A">
        <w:rPr>
          <w:rFonts w:ascii="Times New Roman" w:hAnsi="Times New Roman" w:cs="Times New Roman"/>
          <w:lang w:val="en-US"/>
        </w:rPr>
        <w:fldChar w:fldCharType="begin"/>
      </w:r>
      <w:r w:rsidR="009A56B2" w:rsidRPr="00C7039A">
        <w:rPr>
          <w:rFonts w:ascii="Times New Roman" w:hAnsi="Times New Roman" w:cs="Times New Roman"/>
          <w:lang w:val="en-US"/>
        </w:rPr>
        <w:instrText xml:space="preserve"> ADDIN ZOTERO_ITEM CSL_CITATION {"citationID":"IW9yxinC","properties":{"unsorted":false,"formattedCitation":"(31)","plainCitation":"(31)","noteIndex":0},"citationItems":[{"id":754,"uris":["http://zotero.org/users/17472926/items/82S5PRY2"],"itemData":{"id":754,"type":"software","DOI":"10.18129/B9.BIOC.COMPLEXHEATMAP","publisher":"Bioconductor","source":"DOI.org (Datacite)","title":"ComplexHeatmap","URL":"https://bioconductor.org/packages/ComplexHeatmap","author":[{"literal":"Zuguang Gu"}],"accessed":{"date-parts":[["2026",8,1]]},"issued":{"date-parts":[["2017"]]}}}],"schema":"https://github.com/citation-style-language/schema/raw/master/csl-citation.json"} </w:instrText>
      </w:r>
      <w:r w:rsidR="009A56B2" w:rsidRPr="00C7039A">
        <w:rPr>
          <w:rFonts w:ascii="Times New Roman" w:hAnsi="Times New Roman" w:cs="Times New Roman"/>
          <w:lang w:val="en-US"/>
        </w:rPr>
        <w:fldChar w:fldCharType="separate"/>
      </w:r>
      <w:r w:rsidR="009A56B2" w:rsidRPr="00C7039A">
        <w:rPr>
          <w:rFonts w:ascii="Times New Roman" w:hAnsi="Times New Roman" w:cs="Times New Roman"/>
          <w:lang w:val="en-US"/>
        </w:rPr>
        <w:t>(31)</w:t>
      </w:r>
      <w:r w:rsidR="009A56B2" w:rsidRPr="00C7039A">
        <w:rPr>
          <w:rFonts w:ascii="Times New Roman" w:hAnsi="Times New Roman" w:cs="Times New Roman"/>
          <w:lang w:val="en-US"/>
        </w:rPr>
        <w:fldChar w:fldCharType="end"/>
      </w:r>
      <w:r w:rsidRPr="00C7039A">
        <w:rPr>
          <w:rFonts w:ascii="Times New Roman" w:hAnsi="Times New Roman" w:cs="Times New Roman"/>
          <w:lang w:val="en-US"/>
        </w:rPr>
        <w:t xml:space="preserve">, and </w:t>
      </w:r>
      <w:proofErr w:type="spellStart"/>
      <w:r w:rsidRPr="00C7039A">
        <w:rPr>
          <w:rFonts w:ascii="Times New Roman" w:hAnsi="Times New Roman" w:cs="Times New Roman"/>
          <w:lang w:val="en-US"/>
        </w:rPr>
        <w:t>survminer</w:t>
      </w:r>
      <w:proofErr w:type="spellEnd"/>
      <w:r w:rsidRPr="00C7039A">
        <w:rPr>
          <w:rFonts w:ascii="Times New Roman" w:hAnsi="Times New Roman" w:cs="Times New Roman"/>
          <w:lang w:val="en-US"/>
        </w:rPr>
        <w:t xml:space="preserve"> (v0.</w:t>
      </w:r>
      <w:r w:rsidR="00C7039A" w:rsidRPr="00C7039A">
        <w:rPr>
          <w:rFonts w:ascii="Times New Roman" w:hAnsi="Times New Roman" w:cs="Times New Roman"/>
          <w:lang w:val="en-US"/>
        </w:rPr>
        <w:t>5</w:t>
      </w:r>
      <w:r w:rsidRPr="00C7039A">
        <w:rPr>
          <w:rFonts w:ascii="Times New Roman" w:hAnsi="Times New Roman" w:cs="Times New Roman"/>
          <w:lang w:val="en-US"/>
        </w:rPr>
        <w:t>.</w:t>
      </w:r>
      <w:r w:rsidR="00C7039A" w:rsidRPr="00C7039A">
        <w:rPr>
          <w:rFonts w:ascii="Times New Roman" w:hAnsi="Times New Roman" w:cs="Times New Roman"/>
          <w:lang w:val="en-US"/>
        </w:rPr>
        <w:t>2</w:t>
      </w:r>
      <w:r w:rsidRPr="00C7039A">
        <w:rPr>
          <w:rFonts w:ascii="Times New Roman" w:hAnsi="Times New Roman" w:cs="Times New Roman"/>
          <w:lang w:val="en-US"/>
        </w:rPr>
        <w:t xml:space="preserve">) </w:t>
      </w:r>
      <w:r w:rsidR="009A56B2" w:rsidRPr="00C7039A">
        <w:rPr>
          <w:rFonts w:ascii="Times New Roman" w:hAnsi="Times New Roman" w:cs="Times New Roman"/>
          <w:lang w:val="en-US"/>
        </w:rPr>
        <w:fldChar w:fldCharType="begin"/>
      </w:r>
      <w:r w:rsidR="009A56B2" w:rsidRPr="00C7039A">
        <w:rPr>
          <w:rFonts w:ascii="Times New Roman" w:hAnsi="Times New Roman" w:cs="Times New Roman"/>
          <w:lang w:val="en-US"/>
        </w:rPr>
        <w:instrText xml:space="preserve"> ADDIN ZOTERO_ITEM CSL_CITATION {"citationID":"9Q2Mq23J","properties":{"unsorted":false,"formattedCitation":"(26)","plainCitation":"(26)","noteIndex":0},"citationItems":[{"id":750,"uris":["http://zotero.org/users/17472926/items/S9C5Z6TG"],"itemData":{"id":750,"type":"dataset","abstract":"Contains the function 'ggsurvplot()' for drawing easily beautiful and 'ready-to-publish' survival curves with the 'number at risk' table and 'censoring count plot'. Other functions are also available to plot  adjusted curves for `Cox` model and to visually examine 'Cox' model assumptions.","DOI":"10.32614/CRAN.package.survminer","language":"en","note":"Institution: Comprehensive R Archive Network\npage: 0.5.2","source":"DOI.org (Crossref)","title":"survminer: Drawing Survival Curves using 'ggplot2'","title-short":"survminer","URL":"https://CRAN.R-project.org/package=survminer","author":[{"family":"Kassambara","given":"Alboukadel"},{"family":"Kosinski","given":"Marcin"},{"family":"Biecek","given":"Przemyslaw"}],"accessed":{"date-parts":[["2026",8,1]]},"issued":{"date-parts":[["2016",1,18]]}}}],"schema":"https://github.com/citation-style-language/schema/raw/master/csl-citation.json"} </w:instrText>
      </w:r>
      <w:r w:rsidR="009A56B2" w:rsidRPr="00C7039A">
        <w:rPr>
          <w:rFonts w:ascii="Times New Roman" w:hAnsi="Times New Roman" w:cs="Times New Roman"/>
          <w:lang w:val="en-US"/>
        </w:rPr>
        <w:fldChar w:fldCharType="separate"/>
      </w:r>
      <w:r w:rsidR="009A56B2" w:rsidRPr="00C7039A">
        <w:rPr>
          <w:rFonts w:ascii="Times New Roman" w:hAnsi="Times New Roman" w:cs="Times New Roman"/>
          <w:lang w:val="en-US"/>
        </w:rPr>
        <w:t>(26)</w:t>
      </w:r>
      <w:r w:rsidR="009A56B2" w:rsidRPr="00C7039A">
        <w:rPr>
          <w:rFonts w:ascii="Times New Roman" w:hAnsi="Times New Roman" w:cs="Times New Roman"/>
          <w:lang w:val="en-US"/>
        </w:rPr>
        <w:fldChar w:fldCharType="end"/>
      </w:r>
      <w:r w:rsidR="009A56B2" w:rsidRPr="00C7039A">
        <w:rPr>
          <w:rFonts w:ascii="Times New Roman" w:hAnsi="Times New Roman" w:cs="Times New Roman"/>
          <w:lang w:val="en-US"/>
        </w:rPr>
        <w:t xml:space="preserve"> </w:t>
      </w:r>
      <w:r w:rsidRPr="00C7039A">
        <w:rPr>
          <w:rFonts w:ascii="Times New Roman" w:hAnsi="Times New Roman" w:cs="Times New Roman"/>
          <w:lang w:val="en-US"/>
        </w:rPr>
        <w:t>R packages.</w:t>
      </w:r>
    </w:p>
    <w:p w14:paraId="05A49CC4" w14:textId="77777777" w:rsidR="005C5ADE" w:rsidRDefault="005C5ADE" w:rsidP="005C5ADE">
      <w:pPr>
        <w:spacing w:after="0" w:line="480" w:lineRule="auto"/>
        <w:jc w:val="both"/>
        <w:rPr>
          <w:rFonts w:ascii="Times New Roman" w:hAnsi="Times New Roman" w:cs="Times New Roman"/>
          <w:lang w:val="en-US"/>
        </w:rPr>
      </w:pPr>
    </w:p>
    <w:p w14:paraId="3A40C311" w14:textId="0ACAB1D4" w:rsidR="000F5417" w:rsidRPr="008C2BA8" w:rsidRDefault="00E27570" w:rsidP="005C5ADE">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 xml:space="preserve">3. </w:t>
      </w:r>
      <w:r w:rsidR="008C2BA8" w:rsidRPr="008C2BA8">
        <w:rPr>
          <w:rFonts w:ascii="Times New Roman" w:hAnsi="Times New Roman" w:cs="Times New Roman"/>
          <w:b/>
          <w:bCs/>
          <w:lang w:val="en-US"/>
        </w:rPr>
        <w:t>Results</w:t>
      </w:r>
    </w:p>
    <w:p w14:paraId="78155B70" w14:textId="77777777" w:rsidR="000F5417" w:rsidRPr="008C2BA8" w:rsidRDefault="000F5417" w:rsidP="000F5417">
      <w:pPr>
        <w:spacing w:after="0" w:line="480" w:lineRule="auto"/>
        <w:jc w:val="both"/>
        <w:rPr>
          <w:rFonts w:ascii="Times New Roman" w:hAnsi="Times New Roman" w:cs="Times New Roman"/>
          <w:lang w:val="en-US"/>
        </w:rPr>
      </w:pPr>
    </w:p>
    <w:p w14:paraId="58B30E31" w14:textId="28F10F3D" w:rsidR="00E27570" w:rsidRPr="008C2BA8" w:rsidRDefault="00E27570" w:rsidP="000F5417">
      <w:pPr>
        <w:spacing w:after="0" w:line="480" w:lineRule="auto"/>
        <w:jc w:val="both"/>
        <w:rPr>
          <w:rFonts w:ascii="Times New Roman" w:hAnsi="Times New Roman" w:cs="Times New Roman"/>
          <w:b/>
          <w:bCs/>
          <w:lang w:val="en-US"/>
        </w:rPr>
      </w:pPr>
      <w:r w:rsidRPr="008C2BA8">
        <w:rPr>
          <w:rFonts w:ascii="Times New Roman" w:hAnsi="Times New Roman" w:cs="Times New Roman"/>
          <w:b/>
          <w:bCs/>
          <w:lang w:val="en-US"/>
        </w:rPr>
        <w:t xml:space="preserve">3.1 </w:t>
      </w:r>
      <w:r w:rsidR="008C2BA8" w:rsidRPr="008C2BA8">
        <w:rPr>
          <w:rFonts w:ascii="Times New Roman" w:hAnsi="Times New Roman" w:cs="Times New Roman"/>
          <w:b/>
          <w:bCs/>
          <w:lang w:val="en-US"/>
        </w:rPr>
        <w:t>B-Cell Lineage Integrity, Not Just Isolated CD19 Expression, Dictates Response to Axi-cel</w:t>
      </w:r>
    </w:p>
    <w:p w14:paraId="73F42BB1" w14:textId="77777777" w:rsidR="00E27570" w:rsidRPr="008C2BA8" w:rsidRDefault="00E27570" w:rsidP="000F5417">
      <w:pPr>
        <w:spacing w:after="0" w:line="480" w:lineRule="auto"/>
        <w:jc w:val="both"/>
        <w:rPr>
          <w:rFonts w:ascii="Times New Roman" w:hAnsi="Times New Roman" w:cs="Times New Roman"/>
          <w:lang w:val="en-US"/>
        </w:rPr>
      </w:pPr>
    </w:p>
    <w:p w14:paraId="7DF38FF9" w14:textId="32558A9C" w:rsidR="00E27570" w:rsidRPr="008C2BA8" w:rsidRDefault="008C2BA8" w:rsidP="00697A56">
      <w:pPr>
        <w:spacing w:after="0" w:line="480" w:lineRule="auto"/>
        <w:ind w:firstLine="709"/>
        <w:jc w:val="both"/>
        <w:rPr>
          <w:rFonts w:ascii="Times New Roman" w:hAnsi="Times New Roman" w:cs="Times New Roman"/>
          <w:lang w:val="en-US"/>
        </w:rPr>
      </w:pPr>
      <w:r w:rsidRPr="008C2BA8">
        <w:rPr>
          <w:rFonts w:ascii="Times New Roman" w:hAnsi="Times New Roman" w:cs="Times New Roman"/>
          <w:lang w:val="en-US"/>
        </w:rPr>
        <w:t xml:space="preserve">Clinical evaluation of the therapeutic target is frequently reduced to the isolated presence of the CD19 gene. However, our data reveal that high CD19 expression alone does not guarantee Axi-cel efficacy; rather, it is essential to evaluate the global phenotypic integrity of the B-cell lineage. Within the Axi-cel cohort of the ZUMA-7 study, patients who achieved a sustained clinical response exhibited a consistent trend toward higher baseline expression across the entire panel of B-cell lineage markers (CD19, MS4A1/CD20, TNFRSF17) compared to those who experienced therapeutic failure </w:t>
      </w:r>
      <w:r w:rsidRPr="008C2BA8">
        <w:rPr>
          <w:rFonts w:ascii="Times New Roman" w:hAnsi="Times New Roman" w:cs="Times New Roman"/>
          <w:lang w:val="en-US"/>
        </w:rPr>
        <w:lastRenderedPageBreak/>
        <w:t>(Figure 1A). This profile indicates that CAR T-cell sensitivity relies on the preservation of the broader B-cell transcriptional program within the tumor, rather than merely the isolated abundance of CD19.</w:t>
      </w:r>
    </w:p>
    <w:p w14:paraId="12FFFC73" w14:textId="3E88EAF3" w:rsidR="000F5417" w:rsidRDefault="00CD7B52" w:rsidP="000F5417">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25AA53AE" wp14:editId="350D3E63">
            <wp:extent cx="5400040" cy="5667375"/>
            <wp:effectExtent l="0" t="0" r="0" b="9525"/>
            <wp:docPr id="18065844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8449" name="Imagem 18065844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5667375"/>
                    </a:xfrm>
                    <a:prstGeom prst="rect">
                      <a:avLst/>
                    </a:prstGeom>
                  </pic:spPr>
                </pic:pic>
              </a:graphicData>
            </a:graphic>
          </wp:inline>
        </w:drawing>
      </w:r>
    </w:p>
    <w:p w14:paraId="7E854950" w14:textId="29089E71" w:rsidR="00CD7B52" w:rsidRPr="00E96F36" w:rsidRDefault="00CD7B52"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Figure 1. Baseline availability and longitudinal assessment of canonical B-cell lineage markers demonstrate the efficacy of Axi-cel.</w:t>
      </w:r>
      <w:r w:rsidRPr="00E96F36">
        <w:rPr>
          <w:rFonts w:ascii="Times New Roman" w:hAnsi="Times New Roman" w:cs="Times New Roman"/>
          <w:lang w:val="en-US"/>
        </w:rPr>
        <w:t xml:space="preserve"> </w:t>
      </w:r>
      <w:r w:rsidRPr="00E96F36">
        <w:rPr>
          <w:rFonts w:ascii="Times New Roman" w:hAnsi="Times New Roman" w:cs="Times New Roman"/>
          <w:b/>
          <w:bCs/>
          <w:lang w:val="en-US"/>
        </w:rPr>
        <w:t>(A)</w:t>
      </w:r>
      <w:r w:rsidRPr="00E96F36">
        <w:rPr>
          <w:rFonts w:ascii="Times New Roman" w:hAnsi="Times New Roman" w:cs="Times New Roman"/>
          <w:lang w:val="en-US"/>
        </w:rPr>
        <w:t xml:space="preserve"> Pre-infusion (baseline) mRNA expression levels (Log</w:t>
      </w:r>
      <w:r w:rsidRPr="00E96F36">
        <w:rPr>
          <w:rFonts w:ascii="Times New Roman" w:hAnsi="Times New Roman" w:cs="Times New Roman"/>
          <w:vertAlign w:val="subscript"/>
          <w:lang w:val="en-US"/>
        </w:rPr>
        <w:t>2</w:t>
      </w:r>
      <w:r w:rsidRPr="00E96F36">
        <w:rPr>
          <w:rFonts w:ascii="Times New Roman" w:hAnsi="Times New Roman" w:cs="Times New Roman"/>
          <w:lang w:val="en-US"/>
        </w:rPr>
        <w:t>) of canonical B-cell lineage markers (CD19, MS4A1/CD20, and TNFRSF17)</w:t>
      </w:r>
      <w:r w:rsidR="00311D8C" w:rsidRPr="00E96F36">
        <w:rPr>
          <w:rFonts w:ascii="Times New Roman" w:hAnsi="Times New Roman" w:cs="Times New Roman"/>
          <w:lang w:val="en-US"/>
        </w:rPr>
        <w:t xml:space="preserve"> - </w:t>
      </w:r>
      <w:r w:rsidRPr="00E96F36">
        <w:rPr>
          <w:rFonts w:ascii="Times New Roman" w:hAnsi="Times New Roman" w:cs="Times New Roman"/>
          <w:lang w:val="en-US"/>
        </w:rPr>
        <w:t>corresponding to the panel established in the pivotal ZUMA-7 study</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506BCC">
        <w:rPr>
          <w:rFonts w:ascii="Times New Roman" w:hAnsi="Times New Roman" w:cs="Times New Roman"/>
          <w:lang w:val="en-US"/>
        </w:rPr>
        <w:instrText xml:space="preserve"> ADDIN ZOTERO_ITEM CSL_CITATION {"citationID":"JNxnfGSm","properties":{"unsorted":false,"formattedCitation":"(18)","plainCitation":"(18)","noteIndex":0},"citationItems":[{"id":614,"uris":["http://zotero.org/users/17472926/items/2CSNINWF"],"itemData":{"id":614,"type":"article-journal","abstract":"The phase 3 ZUMA-7 trial in second-line large B cell lymphoma demonstrated superiority of anti-CD19 CAR T cell therapy (axicabtagene ciloleucel (axi-cel)) over standard of care (SOC; salvage chemotherapy followed by hematopoietic transplantation) (NCT03391466). Here, we present a prespecified exploratory analysis examining the association between pretreatment tumor characteristics and the efficacy of axi-cel versus SOC. B cell gene expression signature (GES) and CD19 expression associated significantly with improved event-free survival for axi-cel (P = 0.0002 for B cell GES; P = 0.0165 for CD19 expression) but not SOC (P = 0.9374 for B cell GES; P = 0.5526 for CD19 expression). Axi-cel showed superior event-free survival over SOC irrespective of B cell GES and CD19 expression (P = 8.56 × 10–9 for B cell GES high; P = 0.0019 for B cell GES low; P = 3.85 × 10–9 for CD19 gene high; P = 0.0017 for CD19 gene low). Low CD19 expression in malignant cells correlated with a tumor GES consisting of immune-suppressive stromal and myeloid genes, highlighting the inter-relation between malignant cell features and immune contexture substantially impacting axi-cel outcomes. Tumor burden, lactate dehydrogenase and cell-of-origin impacted SOC more than axi-cel outcomes. T cell activation and B cell GES, which are associated with improved axi-cel outcome, decreased with increasing lines of therapy. These data highlight differences in resistance mechanisms to axi-cel and SOC and support earlier intervention with axi-cel.","container-title":"Nature Medicine","DOI":"10.1038/s41591-023-02754-1","ISSN":"1546-170X","issue":"2","journalAbbreviation":"Nat Med","language":"en","license":"2024 The Author(s)","page":"507-518","publisher":"Nature Publishing Group","source":"www.nature.com","title":"Impact of tumor microenvironment on efficacy of anti-CD19 CAR T cell therapy or chemotherapy and transplant in large B cell lymphoma","volume":"30","author":[{"family":"Locke","given":"Frederick L."},{"family":"Filosto","given":"Simone"},{"family":"Chou","given":"Justin"},{"family":"Vardhanabhuti","given":"Saran"},{"family":"Perbost","given":"Regis"},{"family":"Dreger","given":"Peter"},{"family":"Hill","given":"Brian T."},{"family":"Lee","given":"Catherine"},{"family":"Zinzani","given":"Pier L."},{"family":"Kröger","given":"Nicolaus"},{"family":"López-Guillermo","given":"Armando"},{"family":"Greinix","given":"Hildegard"},{"family":"Zhang","given":"Wangshu"},{"family":"Tiwari","given":"Gayatri"},{"family":"Budka","given":"Justin"},{"family":"Marincola","given":"Francesco M."},{"family":"To","given":"Christina"},{"family":"Mattie","given":"Mike"},{"family":"Schupp","given":"Marco"},{"family":"Cheng","given":"Paul"},{"family":"Bot","given":"Adrian"},{"family":"Shen","given":"Rhine"},{"family":"Bedognetti","given":"Davide"},{"family":"Miao","given":"Harry"},{"family":"Galon","given":"Jérôme"}],"issued":{"date-parts":[["2024",2]]}}}],"schema":"https://github.com/citation-style-language/schema/raw/master/csl-citation.json"} </w:instrText>
      </w:r>
      <w:r w:rsidR="00B77446">
        <w:rPr>
          <w:rFonts w:ascii="Times New Roman" w:hAnsi="Times New Roman" w:cs="Times New Roman"/>
          <w:lang w:val="en-US"/>
        </w:rPr>
        <w:fldChar w:fldCharType="separate"/>
      </w:r>
      <w:r w:rsidR="00506BCC" w:rsidRPr="00506BCC">
        <w:rPr>
          <w:rFonts w:ascii="Times New Roman" w:hAnsi="Times New Roman" w:cs="Times New Roman"/>
          <w:lang w:val="en-US"/>
        </w:rPr>
        <w:t>(18)</w:t>
      </w:r>
      <w:r w:rsidR="00B77446">
        <w:rPr>
          <w:rFonts w:ascii="Times New Roman" w:hAnsi="Times New Roman" w:cs="Times New Roman"/>
          <w:lang w:val="en-US"/>
        </w:rPr>
        <w:fldChar w:fldCharType="end"/>
      </w:r>
      <w:r w:rsidRPr="00E96F36">
        <w:rPr>
          <w:rFonts w:ascii="Times New Roman" w:hAnsi="Times New Roman" w:cs="Times New Roman"/>
          <w:lang w:val="en-US"/>
        </w:rPr>
        <w:t xml:space="preserve"> </w:t>
      </w:r>
      <w:r w:rsidR="00311D8C" w:rsidRPr="00E96F36">
        <w:rPr>
          <w:rFonts w:ascii="Times New Roman" w:hAnsi="Times New Roman" w:cs="Times New Roman"/>
          <w:lang w:val="en-US"/>
        </w:rPr>
        <w:t xml:space="preserve">- </w:t>
      </w:r>
      <w:r w:rsidRPr="00E96F36">
        <w:rPr>
          <w:rFonts w:ascii="Times New Roman" w:hAnsi="Times New Roman" w:cs="Times New Roman"/>
          <w:lang w:val="en-US"/>
        </w:rPr>
        <w:t xml:space="preserve">assessed in the Axi-cel-treated cohort. Patients are stratified by durable clinical </w:t>
      </w:r>
      <w:proofErr w:type="gramStart"/>
      <w:r w:rsidRPr="00E96F36">
        <w:rPr>
          <w:rFonts w:ascii="Times New Roman" w:hAnsi="Times New Roman" w:cs="Times New Roman"/>
          <w:lang w:val="en-US"/>
        </w:rPr>
        <w:t>outcome</w:t>
      </w:r>
      <w:proofErr w:type="gramEnd"/>
      <w:r w:rsidRPr="00E96F36">
        <w:rPr>
          <w:rFonts w:ascii="Times New Roman" w:hAnsi="Times New Roman" w:cs="Times New Roman"/>
          <w:lang w:val="en-US"/>
        </w:rPr>
        <w:t xml:space="preserve"> (sustained response versus failure). </w:t>
      </w:r>
      <w:r w:rsidRPr="00E96F36">
        <w:rPr>
          <w:rFonts w:ascii="Times New Roman" w:hAnsi="Times New Roman" w:cs="Times New Roman"/>
          <w:b/>
          <w:bCs/>
          <w:lang w:val="en-US"/>
        </w:rPr>
        <w:t>(B)</w:t>
      </w:r>
      <w:r w:rsidRPr="00E96F36">
        <w:rPr>
          <w:rFonts w:ascii="Times New Roman" w:hAnsi="Times New Roman" w:cs="Times New Roman"/>
          <w:lang w:val="en-US"/>
        </w:rPr>
        <w:t xml:space="preserve"> Baseline expression of </w:t>
      </w:r>
      <w:r w:rsidRPr="00E96F36">
        <w:rPr>
          <w:rFonts w:ascii="Times New Roman" w:hAnsi="Times New Roman" w:cs="Times New Roman"/>
          <w:lang w:val="en-US"/>
        </w:rPr>
        <w:lastRenderedPageBreak/>
        <w:t xml:space="preserve">the same pivotal gene panel from the ZUMA-7 study in the standard-of-care (SOC) control arm. </w:t>
      </w:r>
      <w:r w:rsidRPr="00E96F36">
        <w:rPr>
          <w:rFonts w:ascii="Times New Roman" w:hAnsi="Times New Roman" w:cs="Times New Roman"/>
          <w:b/>
          <w:bCs/>
          <w:lang w:val="en-US"/>
        </w:rPr>
        <w:t>(C)</w:t>
      </w:r>
      <w:r w:rsidRPr="00E96F36">
        <w:rPr>
          <w:rFonts w:ascii="Times New Roman" w:hAnsi="Times New Roman" w:cs="Times New Roman"/>
          <w:lang w:val="en-US"/>
        </w:rPr>
        <w:t xml:space="preserve"> Baseline expression of B-cell-specific markers (CD19, MS4A1, CD79A, CD79B) defined in the pivotal ZUMA-1 study</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9A56B2">
        <w:rPr>
          <w:rFonts w:ascii="Times New Roman" w:hAnsi="Times New Roman" w:cs="Times New Roman"/>
          <w:lang w:val="en-US"/>
        </w:rPr>
        <w:instrText xml:space="preserve"> ADDIN ZOTERO_ITEM CSL_CITATION {"citationID":"YQLO3bxB","properties":{"unsorted":false,"formattedCitation":"(32)","plainCitation":"(32)","noteIndex":0},"citationItems":[{"id":629,"uris":["http://zotero.org/users/17472926/items/DVKAYPP4"],"itemData":{"id":629,"type":"article-journal","abstract":"Axicabtagene ciloleucel (axi-cel) is an anti-CD19 chimeric antigen receptor (CAR) T cell therapy approved for relapsed/refractory large B cell lymphoma (LBCL) and has treatment with similar efficacy across conventional LBCL subtypes. Toward patient stratification, we assessed whether tumor immune contexture influenced clinical outcomes after axi-cel. We evaluated the tumor microenvironment (TME) of 135 pre-treatment and post-treatment tumor biopsies taken from 51 patients in the ZUMA-1 phase 2 trial. We uncovered dynamic patterns that occurred within 2 weeks after axi-cel. The biological associations among Immunoscore (quantification of tumor-infiltrating T cell density), Immunosign 21 (expression of pre-defined immune gene panel) and cell subsets were validated in three independent LBCL datasets. In the ZUMA-1 trial samples, clinical response and overall survival were associated with pre-treatment immune contexture as characterized by Immunoscore and Immunosign 21. Circulating CAR T cell levels were associated with post-treatment TME T cell exhaustion. TME enriched for chemokines (CCL5 and CCL22), γ-chain receptor cytokines (IL-15, IL-7 and IL-21) and interferon-regulated molecules were associated with T cell infiltration and markers of activity. Finally, high density of regulatory T cells in pre-treatment TME associated with reduced axi-cel–related neurologic toxicity. These findings advance the understanding of LBCL TME characteristics associated with clinical responses to anti-CD19 CAR T cell therapy and could foster biomarker development and treatment optimization for patients with LBCL.","container-title":"Nature Medicine","DOI":"10.1038/s41591-022-01916-x","ISSN":"1546-170X","issue":"9","journalAbbreviation":"Nat Med","language":"en","license":"2022 The Author(s)","page":"1872-1882","publisher":"Nature Publishing Group","source":"www.nature.com","title":"Tumor immune contexture is a determinant of anti-CD19 CAR T cell efficacy in large B cell lymphoma","volume":"28","author":[{"family":"Scholler","given":"Nathalie"},{"family":"Perbost","given":"Regis"},{"family":"Locke","given":"Frederick L."},{"family":"Jain","given":"Michael D."},{"family":"Turcan","given":"Sarah"},{"family":"Danan","given":"Corinne"},{"family":"Chang","given":"Edmund C."},{"family":"Neelapu","given":"Sattva S."},{"family":"Miklos","given":"David B."},{"family":"Jacobson","given":"Caron A."},{"family":"Lekakis","given":"Lazaros J."},{"family":"Lin","given":"Yi"},{"family":"Ghobadi","given":"Armin"},{"family":"Kim","given":"Jenny J."},{"family":"Chou","given":"Justin"},{"family":"Plaks","given":"Vicki"},{"family":"Wang","given":"Zixing"},{"family":"Xue","given":"Allen"},{"family":"Mattie","given":"Mike"},{"family":"Rossi","given":"John M."},{"family":"Bot","given":"Adrian"},{"family":"Galon","given":"Jérôme"}],"issued":{"date-parts":[["2022",9]]}}}],"schema":"https://github.com/citation-style-language/schema/raw/master/csl-citation.json"} </w:instrText>
      </w:r>
      <w:r w:rsidR="003570CB">
        <w:rPr>
          <w:rFonts w:ascii="Times New Roman" w:hAnsi="Times New Roman" w:cs="Times New Roman"/>
          <w:lang w:val="en-US"/>
        </w:rPr>
        <w:fldChar w:fldCharType="separate"/>
      </w:r>
      <w:r w:rsidR="009A56B2" w:rsidRPr="009A56B2">
        <w:rPr>
          <w:rFonts w:ascii="Times New Roman" w:hAnsi="Times New Roman" w:cs="Times New Roman"/>
          <w:lang w:val="en-US"/>
        </w:rPr>
        <w:t>(32)</w:t>
      </w:r>
      <w:r w:rsidR="003570CB">
        <w:rPr>
          <w:rFonts w:ascii="Times New Roman" w:hAnsi="Times New Roman" w:cs="Times New Roman"/>
          <w:lang w:val="en-US"/>
        </w:rPr>
        <w:fldChar w:fldCharType="end"/>
      </w:r>
      <w:r w:rsidRPr="00E96F36">
        <w:rPr>
          <w:rFonts w:ascii="Times New Roman" w:hAnsi="Times New Roman" w:cs="Times New Roman"/>
          <w:lang w:val="en-US"/>
        </w:rPr>
        <w:t xml:space="preserve">, assessed in the ZUMA-1 cohort and stratified by clinical response (CR versus Non-CR). </w:t>
      </w:r>
      <w:r w:rsidRPr="00E96F36">
        <w:rPr>
          <w:rFonts w:ascii="Times New Roman" w:hAnsi="Times New Roman" w:cs="Times New Roman"/>
          <w:b/>
          <w:bCs/>
          <w:lang w:val="en-US"/>
        </w:rPr>
        <w:t>(D)</w:t>
      </w:r>
      <w:r w:rsidRPr="00E96F36">
        <w:rPr>
          <w:rFonts w:ascii="Times New Roman" w:hAnsi="Times New Roman" w:cs="Times New Roman"/>
          <w:lang w:val="en-US"/>
        </w:rPr>
        <w:t xml:space="preserve"> Paired longitudinal analysis comparing target gene expression between baseline (pre-infusion) and post-CAR-T biopsies in patients from the ZUMA-1 study. Comparisons were performed using the Wilcoxon rank-sum test </w:t>
      </w:r>
      <w:r w:rsidRPr="00E96F36">
        <w:rPr>
          <w:rFonts w:ascii="Times New Roman" w:hAnsi="Times New Roman" w:cs="Times New Roman"/>
          <w:b/>
          <w:bCs/>
          <w:lang w:val="en-US"/>
        </w:rPr>
        <w:t>(A</w:t>
      </w:r>
      <w:r w:rsidR="005C5ADE" w:rsidRPr="00E96F36">
        <w:rPr>
          <w:rFonts w:ascii="Times New Roman" w:hAnsi="Times New Roman" w:cs="Times New Roman"/>
          <w:b/>
          <w:bCs/>
          <w:lang w:val="en-US"/>
        </w:rPr>
        <w:t>-</w:t>
      </w:r>
      <w:r w:rsidRPr="00E96F36">
        <w:rPr>
          <w:rFonts w:ascii="Times New Roman" w:hAnsi="Times New Roman" w:cs="Times New Roman"/>
          <w:b/>
          <w:bCs/>
          <w:lang w:val="en-US"/>
        </w:rPr>
        <w:t>C)</w:t>
      </w:r>
      <w:r w:rsidRPr="00E96F36">
        <w:rPr>
          <w:rFonts w:ascii="Times New Roman" w:hAnsi="Times New Roman" w:cs="Times New Roman"/>
          <w:lang w:val="en-US"/>
        </w:rPr>
        <w:t xml:space="preserve"> and the Wilcoxon signed-rank test </w:t>
      </w:r>
      <w:r w:rsidRPr="00E96F36">
        <w:rPr>
          <w:rFonts w:ascii="Times New Roman" w:hAnsi="Times New Roman" w:cs="Times New Roman"/>
          <w:b/>
          <w:bCs/>
          <w:lang w:val="en-US"/>
        </w:rPr>
        <w:t>(D)</w:t>
      </w:r>
      <w:r w:rsidRPr="00E96F36">
        <w:rPr>
          <w:rFonts w:ascii="Times New Roman" w:hAnsi="Times New Roman" w:cs="Times New Roman"/>
          <w:lang w:val="en-US"/>
        </w:rPr>
        <w:t>, with the Benjamini-Hochberg False Discovery Rate (FDR) correction applied specifically to the pivotal gene panels evaluated. Boxplots overlaid on violin plots indicate the median and interquartile range. Overlaid scatter points are color-coded according to granular clinical classifications.</w:t>
      </w:r>
    </w:p>
    <w:p w14:paraId="484DF1A2" w14:textId="77777777" w:rsidR="00E27570" w:rsidRPr="00E96F36" w:rsidRDefault="00E27570" w:rsidP="00E96F36">
      <w:pPr>
        <w:spacing w:after="0" w:line="480" w:lineRule="auto"/>
        <w:jc w:val="both"/>
        <w:rPr>
          <w:rFonts w:ascii="Times New Roman" w:hAnsi="Times New Roman" w:cs="Times New Roman"/>
          <w:sz w:val="32"/>
          <w:szCs w:val="32"/>
          <w:lang w:val="en-US"/>
        </w:rPr>
      </w:pPr>
    </w:p>
    <w:p w14:paraId="1A7FAB76" w14:textId="090CFEB4" w:rsidR="00E27570" w:rsidRPr="008C2BA8" w:rsidRDefault="008C2BA8" w:rsidP="00697A56">
      <w:pPr>
        <w:spacing w:after="0" w:line="480" w:lineRule="auto"/>
        <w:ind w:firstLine="709"/>
        <w:jc w:val="both"/>
        <w:rPr>
          <w:rFonts w:ascii="Times New Roman" w:hAnsi="Times New Roman" w:cs="Times New Roman"/>
          <w:lang w:val="en-US"/>
        </w:rPr>
      </w:pPr>
      <w:r w:rsidRPr="008C2BA8">
        <w:rPr>
          <w:rFonts w:ascii="Times New Roman" w:hAnsi="Times New Roman" w:cs="Times New Roman"/>
          <w:lang w:val="en-US"/>
        </w:rPr>
        <w:t>This association was mechanistically specific to cellular therapy; no significant discrepancies in B-cell lineage markers were observed within the standard-of-care (SOC) chemotherapy arm of the ZUMA-7 study (Figure 1B) or at baseline in the ZUMA-1 cohort (Figure 1C). Finally, paired longitudinal analysis in ZUMA-1 confirmed the on-target pharmacodynamic impact of the CAR T-cell therapy, revealing a profound and statistically significant depletion of all B-cell markers following infusion (Figure 1D). This transcriptional eradication was further validated by cellular deconvolution of the tumor microenvironment (Supplementary Figure S1), confirming the clearance of the malignant clone and the anticipated B-cell aplasia. Taken together, these findings demonstrate that baseline B-cell lineage identity may serve as a crucial prerequisite for the optimal engagement and therapeutic success of Axi-cel.</w:t>
      </w:r>
    </w:p>
    <w:p w14:paraId="5AF8EEE7" w14:textId="77777777" w:rsidR="005C5ADE" w:rsidRPr="008C2BA8" w:rsidRDefault="005C5ADE" w:rsidP="000F5417">
      <w:pPr>
        <w:spacing w:after="0" w:line="480" w:lineRule="auto"/>
        <w:jc w:val="both"/>
        <w:rPr>
          <w:rFonts w:ascii="Times New Roman" w:hAnsi="Times New Roman" w:cs="Times New Roman"/>
          <w:lang w:val="en-US"/>
        </w:rPr>
      </w:pPr>
    </w:p>
    <w:p w14:paraId="3657210F" w14:textId="4CCB6597" w:rsidR="00697A56" w:rsidRPr="00586D09" w:rsidRDefault="00697A56" w:rsidP="000F5417">
      <w:pPr>
        <w:spacing w:after="0" w:line="480" w:lineRule="auto"/>
        <w:jc w:val="both"/>
        <w:rPr>
          <w:rFonts w:ascii="Times New Roman" w:hAnsi="Times New Roman" w:cs="Times New Roman"/>
          <w:b/>
          <w:bCs/>
          <w:lang w:val="en-US"/>
        </w:rPr>
      </w:pPr>
      <w:r w:rsidRPr="00586D09">
        <w:rPr>
          <w:rFonts w:ascii="Times New Roman" w:hAnsi="Times New Roman" w:cs="Times New Roman"/>
          <w:b/>
          <w:bCs/>
          <w:lang w:val="en-US"/>
        </w:rPr>
        <w:lastRenderedPageBreak/>
        <w:t xml:space="preserve">3.2 </w:t>
      </w:r>
      <w:r w:rsidR="00586D09" w:rsidRPr="00586D09">
        <w:rPr>
          <w:rFonts w:ascii="Times New Roman" w:hAnsi="Times New Roman" w:cs="Times New Roman"/>
          <w:b/>
          <w:bCs/>
          <w:lang w:val="en-US"/>
        </w:rPr>
        <w:t>T-Cell Exhaustion and HLA Downregulation Are Not the Primary Determinants of Axi-cel Resistance</w:t>
      </w:r>
    </w:p>
    <w:p w14:paraId="52E17AEA" w14:textId="77777777" w:rsidR="00697A56" w:rsidRPr="00586D09" w:rsidRDefault="00697A56" w:rsidP="000F5417">
      <w:pPr>
        <w:spacing w:after="0" w:line="480" w:lineRule="auto"/>
        <w:jc w:val="both"/>
        <w:rPr>
          <w:rFonts w:ascii="Times New Roman" w:hAnsi="Times New Roman" w:cs="Times New Roman"/>
          <w:lang w:val="en-US"/>
        </w:rPr>
      </w:pPr>
    </w:p>
    <w:p w14:paraId="39DE5D93" w14:textId="5F73573C" w:rsidR="00E96F36" w:rsidRPr="00586D09" w:rsidRDefault="00586D09" w:rsidP="00303E8C">
      <w:pPr>
        <w:spacing w:after="0" w:line="480" w:lineRule="auto"/>
        <w:ind w:firstLine="709"/>
        <w:jc w:val="both"/>
        <w:rPr>
          <w:rFonts w:ascii="Times New Roman" w:hAnsi="Times New Roman" w:cs="Times New Roman"/>
          <w:lang w:val="en-US"/>
        </w:rPr>
      </w:pPr>
      <w:r w:rsidRPr="00586D09">
        <w:rPr>
          <w:rFonts w:ascii="Times New Roman" w:hAnsi="Times New Roman" w:cs="Times New Roman"/>
          <w:lang w:val="en-US"/>
        </w:rPr>
        <w:t>In classical tumor immunology, immune evasion is frequently orchestrated by the induction of T-cell exhaustion within the microenvironment or by the suppression of the human leukocyte antigen (HLA) presentation machinery. However, our multidimensional transcriptomic mapping revealed that these canonical axes do not primarily dictate therapeutic failure to Axi-cel. Expression profiling of T-cell exhaustion signatures (Figure 2) failed to reveal the formation of biological clusters capable of segregating patients with sustained responses from those experiencing therapeutic failure. This lack of phenotypic modulation demonstrated no statistically significant discrepancies in these immune inhibitors based on clinical outcomes (Supplementary Table S1; all FDR &gt; 0.05). This non-discriminatory pattern remained consistent across the baseline cohorts of both the ZUMA-7 and ZUMA-1 studies. Furthermore, the temporal assessment of these signatures (post-CAR T-cell infusion) in the ZUMA-1 cohort did not evidence consistent longitudinal fluctuations that could account for immune escape.</w:t>
      </w:r>
    </w:p>
    <w:p w14:paraId="6CC4323B" w14:textId="32215E0F" w:rsidR="00697A56" w:rsidRDefault="00697A56" w:rsidP="000F5417">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45222A4F" wp14:editId="32DB6653">
            <wp:extent cx="5400040" cy="6261100"/>
            <wp:effectExtent l="0" t="0" r="0" b="6350"/>
            <wp:docPr id="638594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9447" name="Imagem 6385944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6261100"/>
                    </a:xfrm>
                    <a:prstGeom prst="rect">
                      <a:avLst/>
                    </a:prstGeom>
                  </pic:spPr>
                </pic:pic>
              </a:graphicData>
            </a:graphic>
          </wp:inline>
        </w:drawing>
      </w:r>
    </w:p>
    <w:p w14:paraId="2BF61770" w14:textId="5B0053CD" w:rsidR="005C5ADE" w:rsidRPr="00E96F36" w:rsidRDefault="00697A56"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Figure 2. Transcriptional profile of immune evasion mechanisms: T-cell exhaustion in the microenvironment and regulation of the antigen presentation machinery (HLA).</w:t>
      </w:r>
      <w:r w:rsidRPr="00E96F36">
        <w:rPr>
          <w:rFonts w:ascii="Times New Roman" w:hAnsi="Times New Roman" w:cs="Times New Roman"/>
          <w:lang w:val="en-US"/>
        </w:rPr>
        <w:t xml:space="preserve"> Normalized gene expression profiles (Z-score) mapping the immunosuppressive architecture in the ZUMA-7 and ZUMA-1 cohorts. The first four heatmaps show the expression of T-cell exhaustion genes. The baseline profile is stratified by clinical outcome (Sustained Response vs. Failure/CR vs. Non-CR) in the ZUMA-7 Axi-cel, ZUMA-7 Standard of Care (SOC), and ZUMA-1 (Baseline) cohorts, whereas the ZUMA-</w:t>
      </w:r>
      <w:r w:rsidRPr="00E96F36">
        <w:rPr>
          <w:rFonts w:ascii="Times New Roman" w:hAnsi="Times New Roman" w:cs="Times New Roman"/>
          <w:lang w:val="en-US"/>
        </w:rPr>
        <w:lastRenderedPageBreak/>
        <w:t>1 (Time point) section presents longitudinal changes in these immunosuppressive markers from the pre-infusion assessment (Baseline) to one week after CAR-T infusion (Post-CAR-T). The other four heatmaps relate to the HLA machinery: an assessment of the functional integrity of antigen presentation, biologically subdivided into four axes: classical Class I molecules, the intracellular processing complex, classical Class II molecules, and non-classical inhibitory Class I molecules. Samples (columns) are hierarchically clustered within each clinical response stratum. Top annotations provide individualized clinical context for each patient: Overall Response, detailed Clinical Classification, Molecular Subgroup/Cell of Origin, Tumor Burden (mapped on a continuous logarithmic grayscale), and occurrence of EFS (event-</w:t>
      </w:r>
      <w:proofErr w:type="gramStart"/>
      <w:r w:rsidRPr="00E96F36">
        <w:rPr>
          <w:rFonts w:ascii="Times New Roman" w:hAnsi="Times New Roman" w:cs="Times New Roman"/>
          <w:lang w:val="en-US"/>
        </w:rPr>
        <w:t>free survival</w:t>
      </w:r>
      <w:proofErr w:type="gramEnd"/>
      <w:r w:rsidRPr="00E96F36">
        <w:rPr>
          <w:rFonts w:ascii="Times New Roman" w:hAnsi="Times New Roman" w:cs="Times New Roman"/>
          <w:lang w:val="en-US"/>
        </w:rPr>
        <w:t xml:space="preserve">) events. Expression divergence is mapped on a Z-score scale, where intense blue represents </w:t>
      </w:r>
      <w:proofErr w:type="spellStart"/>
      <w:r w:rsidRPr="00E96F36">
        <w:rPr>
          <w:rFonts w:ascii="Times New Roman" w:hAnsi="Times New Roman" w:cs="Times New Roman"/>
          <w:lang w:val="en-US"/>
        </w:rPr>
        <w:t>underexpression</w:t>
      </w:r>
      <w:proofErr w:type="spellEnd"/>
      <w:r w:rsidRPr="00E96F36">
        <w:rPr>
          <w:rFonts w:ascii="Times New Roman" w:hAnsi="Times New Roman" w:cs="Times New Roman"/>
          <w:lang w:val="en-US"/>
        </w:rPr>
        <w:t xml:space="preserve"> (-2) and dark red represents overexpression (+2) relative to the cohort mean.</w:t>
      </w:r>
    </w:p>
    <w:p w14:paraId="3959D76A" w14:textId="1B3DDD14" w:rsidR="00697A56" w:rsidRPr="00E96F36" w:rsidRDefault="00697A56" w:rsidP="00E96F36">
      <w:pPr>
        <w:spacing w:after="0" w:line="480" w:lineRule="auto"/>
        <w:jc w:val="both"/>
        <w:rPr>
          <w:rFonts w:ascii="Times New Roman" w:hAnsi="Times New Roman" w:cs="Times New Roman"/>
          <w:sz w:val="32"/>
          <w:szCs w:val="32"/>
          <w:lang w:val="en-US"/>
        </w:rPr>
      </w:pPr>
    </w:p>
    <w:p w14:paraId="1346D64D" w14:textId="77777777" w:rsidR="001F60D7" w:rsidRPr="001F60D7" w:rsidRDefault="001F60D7" w:rsidP="001F60D7">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Similarly, the functional and structural assessment of the HLA complex integrity demonstrated intra-cohort heterogeneity. Unsupervised hierarchical clustering, even when integrated with strongly weighted clinical covariates such as baseline tumor burden (SPD) and cell of origin (COO), confirmed the absence of an HLA downregulation profile univocally or predominantly associated with CAR-T resistance. This observation was further supported by continuous statistical analysis, which confirmed the lack of significant transcriptional downregulation across the intracellular processing complex, as well as the classical and non-classical presentation molecules (Supplementary Table S1).</w:t>
      </w:r>
    </w:p>
    <w:p w14:paraId="4F25B0CB" w14:textId="6A4C7C3B" w:rsidR="00697A56" w:rsidRPr="001F60D7" w:rsidRDefault="001F60D7" w:rsidP="001F60D7">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Our findings suggest that, due to the synthetic nature of its antigen recognition, anti-CD19 CAR T-cell efficacy operates with remarkable independence from traditional </w:t>
      </w:r>
      <w:r w:rsidRPr="001F60D7">
        <w:rPr>
          <w:rFonts w:ascii="Times New Roman" w:hAnsi="Times New Roman" w:cs="Times New Roman"/>
          <w:lang w:val="en-US"/>
        </w:rPr>
        <w:lastRenderedPageBreak/>
        <w:t>HLA restriction pathways and the degree of pre-existing immune exhaustion, highlighting the critical need to investigate alternative mechanisms of intrinsic tumor resistance.</w:t>
      </w:r>
    </w:p>
    <w:p w14:paraId="207A3D58" w14:textId="77777777" w:rsidR="001F60D7" w:rsidRPr="001F60D7" w:rsidRDefault="001F60D7" w:rsidP="00697A56">
      <w:pPr>
        <w:spacing w:after="0" w:line="480" w:lineRule="auto"/>
        <w:jc w:val="both"/>
        <w:rPr>
          <w:rFonts w:ascii="Times New Roman" w:hAnsi="Times New Roman" w:cs="Times New Roman"/>
          <w:lang w:val="en-US"/>
        </w:rPr>
      </w:pPr>
    </w:p>
    <w:p w14:paraId="34BA8988" w14:textId="1A19332D" w:rsidR="00697A56" w:rsidRPr="001F60D7" w:rsidRDefault="000853FE" w:rsidP="00697A5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3.3 </w:t>
      </w:r>
      <w:r w:rsidR="001F60D7" w:rsidRPr="001F60D7">
        <w:rPr>
          <w:rFonts w:ascii="Times New Roman" w:hAnsi="Times New Roman" w:cs="Times New Roman"/>
          <w:b/>
          <w:bCs/>
          <w:lang w:val="en-US"/>
        </w:rPr>
        <w:t>Global Transcriptomic Mapping Reveals Divergent Pathways of Intrinsic and Acquired Resistance to CAR T-Cell Therapy</w:t>
      </w:r>
    </w:p>
    <w:p w14:paraId="15F93909" w14:textId="77777777" w:rsidR="00697A56" w:rsidRPr="001F60D7" w:rsidRDefault="00697A56" w:rsidP="00697A56">
      <w:pPr>
        <w:spacing w:after="0" w:line="480" w:lineRule="auto"/>
        <w:jc w:val="both"/>
        <w:rPr>
          <w:rFonts w:ascii="Times New Roman" w:hAnsi="Times New Roman" w:cs="Times New Roman"/>
          <w:lang w:val="en-US"/>
        </w:rPr>
      </w:pPr>
    </w:p>
    <w:p w14:paraId="36674468" w14:textId="0C9EEE2A" w:rsidR="00697A56"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To decode resistance mechanisms beyond classical immune escape, we conducted a differential gene expression analysis (volcano plots, Figure 3A) integrated with pathway enrichment analysis (GSEA/</w:t>
      </w:r>
      <w:proofErr w:type="spellStart"/>
      <w:r w:rsidRPr="001F60D7">
        <w:rPr>
          <w:rFonts w:ascii="Times New Roman" w:hAnsi="Times New Roman" w:cs="Times New Roman"/>
          <w:lang w:val="en-US"/>
        </w:rPr>
        <w:t>ssGSEA</w:t>
      </w:r>
      <w:proofErr w:type="spellEnd"/>
      <w:r w:rsidRPr="001F60D7">
        <w:rPr>
          <w:rFonts w:ascii="Times New Roman" w:hAnsi="Times New Roman" w:cs="Times New Roman"/>
          <w:lang w:val="en-US"/>
        </w:rPr>
        <w:t>). The biological architecture of therapeutic failure revealed divergent profiles depending on the treatment line evaluated.</w:t>
      </w:r>
    </w:p>
    <w:p w14:paraId="22D3B9C3" w14:textId="1BA7C566" w:rsidR="00B03DC1" w:rsidRDefault="00B03DC1" w:rsidP="00697A56">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0E4C9002" wp14:editId="2B8D65AD">
            <wp:extent cx="5400040" cy="6901180"/>
            <wp:effectExtent l="0" t="0" r="0" b="0"/>
            <wp:docPr id="7144126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12644" name="Imagem 7144126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6901180"/>
                    </a:xfrm>
                    <a:prstGeom prst="rect">
                      <a:avLst/>
                    </a:prstGeom>
                  </pic:spPr>
                </pic:pic>
              </a:graphicData>
            </a:graphic>
          </wp:inline>
        </w:drawing>
      </w:r>
    </w:p>
    <w:p w14:paraId="06647DCD" w14:textId="0DB59665" w:rsidR="00B03DC1" w:rsidRPr="00B03DC1" w:rsidRDefault="00B03DC1" w:rsidP="00697A56">
      <w:pPr>
        <w:spacing w:after="0" w:line="480" w:lineRule="auto"/>
        <w:jc w:val="both"/>
        <w:rPr>
          <w:rFonts w:ascii="Times New Roman" w:hAnsi="Times New Roman" w:cs="Times New Roman"/>
          <w:lang w:val="en-US"/>
        </w:rPr>
      </w:pPr>
      <w:r w:rsidRPr="00B03DC1">
        <w:rPr>
          <w:rFonts w:ascii="Times New Roman" w:hAnsi="Times New Roman" w:cs="Times New Roman"/>
          <w:b/>
          <w:bCs/>
          <w:lang w:val="en-US"/>
        </w:rPr>
        <w:t>Figure 3. Global gene expression and functional pathways associated with Axi-cel treatment failure.</w:t>
      </w:r>
      <w:r w:rsidRPr="00B03DC1">
        <w:rPr>
          <w:rFonts w:ascii="Times New Roman" w:hAnsi="Times New Roman" w:cs="Times New Roman"/>
          <w:lang w:val="en-US"/>
        </w:rPr>
        <w:t xml:space="preserve"> </w:t>
      </w:r>
      <w:r w:rsidRPr="00B03DC1">
        <w:rPr>
          <w:rFonts w:ascii="Times New Roman" w:hAnsi="Times New Roman" w:cs="Times New Roman"/>
          <w:b/>
          <w:bCs/>
          <w:lang w:val="en-US"/>
        </w:rPr>
        <w:t>(A)</w:t>
      </w:r>
      <w:r w:rsidRPr="00B03DC1">
        <w:rPr>
          <w:rFonts w:ascii="Times New Roman" w:hAnsi="Times New Roman" w:cs="Times New Roman"/>
          <w:lang w:val="en-US"/>
        </w:rPr>
        <w:t xml:space="preserve"> Volcano plots showing differential gene expression analysis (DEA) prior to infusion, comparing clinical response groups in the ZUMA-1 (left; Non-CR vs. CR) and ZUMA-7 (right; Failure vs. Sustained) cohorts. Significance is highlighted based on an exploratory threshold of unadjusted p-value &lt; 0.05 and absolute </w:t>
      </w:r>
      <w:r w:rsidRPr="00B03DC1">
        <w:rPr>
          <w:rFonts w:ascii="Times New Roman" w:hAnsi="Times New Roman" w:cs="Times New Roman"/>
          <w:lang w:val="en-US"/>
        </w:rPr>
        <w:lastRenderedPageBreak/>
        <w:t xml:space="preserve">log2 fold change &gt; 0.5 (dashed lines). </w:t>
      </w:r>
      <w:r w:rsidRPr="00B03DC1">
        <w:rPr>
          <w:rFonts w:ascii="Times New Roman" w:hAnsi="Times New Roman" w:cs="Times New Roman"/>
          <w:b/>
          <w:bCs/>
          <w:lang w:val="en-US"/>
        </w:rPr>
        <w:t>(B)</w:t>
      </w:r>
      <w:r w:rsidRPr="00B03DC1">
        <w:rPr>
          <w:rFonts w:ascii="Times New Roman" w:hAnsi="Times New Roman" w:cs="Times New Roman"/>
          <w:lang w:val="en-US"/>
        </w:rPr>
        <w:t xml:space="preserve"> Pathway enrichment profiles assessed via single-sample GSEA (</w:t>
      </w:r>
      <w:proofErr w:type="spellStart"/>
      <w:r w:rsidRPr="00B03DC1">
        <w:rPr>
          <w:rFonts w:ascii="Times New Roman" w:hAnsi="Times New Roman" w:cs="Times New Roman"/>
          <w:lang w:val="en-US"/>
        </w:rPr>
        <w:t>ssGSEA</w:t>
      </w:r>
      <w:proofErr w:type="spellEnd"/>
      <w:r w:rsidRPr="00B03DC1">
        <w:rPr>
          <w:rFonts w:ascii="Times New Roman" w:hAnsi="Times New Roman" w:cs="Times New Roman"/>
          <w:lang w:val="en-US"/>
        </w:rPr>
        <w:t xml:space="preserve">). </w:t>
      </w:r>
      <w:proofErr w:type="spellStart"/>
      <w:r w:rsidRPr="00B03DC1">
        <w:rPr>
          <w:rFonts w:ascii="Times New Roman" w:hAnsi="Times New Roman" w:cs="Times New Roman"/>
          <w:lang w:val="en-US"/>
        </w:rPr>
        <w:t>MSigDB</w:t>
      </w:r>
      <w:proofErr w:type="spellEnd"/>
      <w:r w:rsidRPr="00B03DC1">
        <w:rPr>
          <w:rFonts w:ascii="Times New Roman" w:hAnsi="Times New Roman" w:cs="Times New Roman"/>
          <w:lang w:val="en-US"/>
        </w:rPr>
        <w:t xml:space="preserve"> Hallmark gene sets were grouped into eight functional categories (y-axis). Circle color indicates the Mean Normalized Enrichment Score (Mean NES), reflecting pathway hyperactivation (red) or suppression (blue) in each clinical group. Circle size is proportional to the absolute magnitude of enrichment (Mean NES), representing the intensity of biological activity. </w:t>
      </w:r>
      <w:r w:rsidRPr="00B03DC1">
        <w:rPr>
          <w:rFonts w:ascii="Times New Roman" w:hAnsi="Times New Roman" w:cs="Times New Roman"/>
          <w:b/>
          <w:bCs/>
          <w:lang w:val="en-US"/>
        </w:rPr>
        <w:t>(C)</w:t>
      </w:r>
      <w:r w:rsidRPr="00B03DC1">
        <w:rPr>
          <w:rFonts w:ascii="Times New Roman" w:hAnsi="Times New Roman" w:cs="Times New Roman"/>
          <w:lang w:val="en-US"/>
        </w:rPr>
        <w:t xml:space="preserve"> Representative enrichment plots from classical GSEA, detailing key pathways driving resistance in each cohort. In the ZUMA-1 cohort, marked suppression of interferon (alpha and gamma) signaling and inflammatory signaling is observed in patients who did not achieve complete remission (</w:t>
      </w:r>
      <w:proofErr w:type="gramStart"/>
      <w:r w:rsidRPr="00B03DC1">
        <w:rPr>
          <w:rFonts w:ascii="Times New Roman" w:hAnsi="Times New Roman" w:cs="Times New Roman"/>
          <w:lang w:val="en-US"/>
        </w:rPr>
        <w:t>Non-CR</w:t>
      </w:r>
      <w:proofErr w:type="gramEnd"/>
      <w:r w:rsidRPr="00B03DC1">
        <w:rPr>
          <w:rFonts w:ascii="Times New Roman" w:hAnsi="Times New Roman" w:cs="Times New Roman"/>
          <w:lang w:val="en-US"/>
        </w:rPr>
        <w:t>). In the ZUMA-7 cohort, alterations in intrinsic signaling (Notch) and cell cycle proliferation programs (E2F targets, G2M checkpoint) appear enriched in patients from the Failure group.</w:t>
      </w:r>
    </w:p>
    <w:p w14:paraId="17987EAB" w14:textId="77777777" w:rsidR="00B03DC1" w:rsidRPr="00B03DC1" w:rsidRDefault="00B03DC1" w:rsidP="00697A56">
      <w:pPr>
        <w:spacing w:after="0" w:line="480" w:lineRule="auto"/>
        <w:jc w:val="both"/>
        <w:rPr>
          <w:rFonts w:ascii="Times New Roman" w:hAnsi="Times New Roman" w:cs="Times New Roman"/>
          <w:lang w:val="en-US"/>
        </w:rPr>
      </w:pPr>
    </w:p>
    <w:p w14:paraId="6FFC967C" w14:textId="6BFE85BB"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In the later-line cohort (ZUMA-1 baseline), the failure to achieve complete remission (</w:t>
      </w:r>
      <w:proofErr w:type="gramStart"/>
      <w:r w:rsidRPr="001F60D7">
        <w:rPr>
          <w:rFonts w:ascii="Times New Roman" w:hAnsi="Times New Roman" w:cs="Times New Roman"/>
          <w:lang w:val="en-US"/>
        </w:rPr>
        <w:t>Non-CR</w:t>
      </w:r>
      <w:proofErr w:type="gramEnd"/>
      <w:r w:rsidRPr="001F60D7">
        <w:rPr>
          <w:rFonts w:ascii="Times New Roman" w:hAnsi="Times New Roman" w:cs="Times New Roman"/>
          <w:lang w:val="en-US"/>
        </w:rPr>
        <w:t xml:space="preserve">) may have been driven by an intrinsically "cold" or anergic microenvironment. A marked transcriptional suppression of Interferon signaling pathways (alpha and gamma) and the global inflammatory response was observed (Figures 3B and 3C). Differential gene expression analysis confirmed this phenotype, demonstrating that complete responders (CR) exhibited an upregulation of canonical interferon-stimulated genes (STAT1, MX1, IFI27), whereas the </w:t>
      </w:r>
      <w:proofErr w:type="gramStart"/>
      <w:r w:rsidRPr="001F60D7">
        <w:rPr>
          <w:rFonts w:ascii="Times New Roman" w:hAnsi="Times New Roman" w:cs="Times New Roman"/>
          <w:lang w:val="en-US"/>
        </w:rPr>
        <w:t>Non-CR</w:t>
      </w:r>
      <w:proofErr w:type="gramEnd"/>
      <w:r w:rsidRPr="001F60D7">
        <w:rPr>
          <w:rFonts w:ascii="Times New Roman" w:hAnsi="Times New Roman" w:cs="Times New Roman"/>
          <w:lang w:val="en-US"/>
        </w:rPr>
        <w:t xml:space="preserve"> group was enriched for alternative chemotactic markers (CCL20) and MAGE/KIR family genes (Supplementary Table S2).</w:t>
      </w:r>
    </w:p>
    <w:p w14:paraId="7D11D4AC" w14:textId="2D4C7578"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In contrast, within the earlier-line cohort (ZUMA-7 baseline), therapeutic failure was not governed by immune deprivation, but rather by intrinsic tumor dedifferentiation and unrestrained proliferation. The group experiencing treatment failure displayed </w:t>
      </w:r>
      <w:r w:rsidRPr="001F60D7">
        <w:rPr>
          <w:rFonts w:ascii="Times New Roman" w:hAnsi="Times New Roman" w:cs="Times New Roman"/>
          <w:lang w:val="en-US"/>
        </w:rPr>
        <w:lastRenderedPageBreak/>
        <w:t>marked hyperactivation of cell cycle programs (E2F targets, G2/M checkpoint) and embryonic developmental pathways (Notch signaling) (Figures 3B, 3C; Supplementary Table S3). Consistently, differential expression highlighted the upregulation of markers associated with tissue remodeling and aggressive cellular adhesion (MET, EPCAM, NCAM1) in patients who failed therapy, as opposed to the preservation of mature B-cell lineage markers (CD19, MS4A1) in the sustained response group (Supplementary Table S2). Global analysis of tumor microenvironment (TME) modules (IO360 platform) confirmed that absolute stromal and myeloid cell populations did not differ significantly between clinical outcomes following FDR adjustment (Supplementary Table S4), reiterating the central role of intrinsic tumor aggressiveness in early-line escape.</w:t>
      </w:r>
    </w:p>
    <w:p w14:paraId="5B2FC757" w14:textId="51A97221"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Finally, to map the dynamics of acquired resistance, we evaluated paired longitudinal biopsies from the ZUMA-1 study (Supplementary Figure S2A). Alongside the anticipated clearance of B-cell antigens, the residual post-infusion microenvironment was dominated by the induction of tissue damage repair pathways, including IL-6/JAK/STAT3 signaling, the Complement cascade, Coagulation, and Epithelial-Mesenchymal Transition (EMT) programs (Supplementary Figure S2B). This profile reflects the local inflammatory "storm" induced by CAR T-cell cytotoxicity, which appears to foster </w:t>
      </w:r>
      <w:proofErr w:type="gramStart"/>
      <w:r w:rsidRPr="001F60D7">
        <w:rPr>
          <w:rFonts w:ascii="Times New Roman" w:hAnsi="Times New Roman" w:cs="Times New Roman"/>
          <w:lang w:val="en-US"/>
        </w:rPr>
        <w:t>a wound</w:t>
      </w:r>
      <w:proofErr w:type="gramEnd"/>
      <w:r w:rsidRPr="001F60D7">
        <w:rPr>
          <w:rFonts w:ascii="Times New Roman" w:hAnsi="Times New Roman" w:cs="Times New Roman"/>
          <w:lang w:val="en-US"/>
        </w:rPr>
        <w:t>-healing and tissue remodeling niche conducive to eventual tumor escape.</w:t>
      </w:r>
    </w:p>
    <w:p w14:paraId="07829DCB" w14:textId="77777777" w:rsidR="006F1996" w:rsidRPr="001F60D7" w:rsidRDefault="006F1996" w:rsidP="006F1996">
      <w:pPr>
        <w:spacing w:after="0" w:line="480" w:lineRule="auto"/>
        <w:jc w:val="both"/>
        <w:rPr>
          <w:rFonts w:ascii="Times New Roman" w:hAnsi="Times New Roman" w:cs="Times New Roman"/>
          <w:lang w:val="en-US"/>
        </w:rPr>
      </w:pPr>
    </w:p>
    <w:p w14:paraId="3A27A82A" w14:textId="5A797395" w:rsidR="006F1996" w:rsidRPr="001F60D7" w:rsidRDefault="006F1996" w:rsidP="006F199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3.4 </w:t>
      </w:r>
      <w:r w:rsidR="001F60D7" w:rsidRPr="001F60D7">
        <w:rPr>
          <w:rFonts w:ascii="Times New Roman" w:hAnsi="Times New Roman" w:cs="Times New Roman"/>
          <w:b/>
          <w:bCs/>
          <w:lang w:val="en-US"/>
        </w:rPr>
        <w:t>Independent Prognostic Impact and Microenvironment Dynamics of Resistance Signatures</w:t>
      </w:r>
    </w:p>
    <w:p w14:paraId="75B6DD32" w14:textId="77777777" w:rsidR="006F1996" w:rsidRPr="001F60D7" w:rsidRDefault="006F1996" w:rsidP="006F1996">
      <w:pPr>
        <w:spacing w:after="0" w:line="480" w:lineRule="auto"/>
        <w:jc w:val="both"/>
        <w:rPr>
          <w:rFonts w:ascii="Times New Roman" w:hAnsi="Times New Roman" w:cs="Times New Roman"/>
          <w:lang w:val="en-US"/>
        </w:rPr>
      </w:pPr>
    </w:p>
    <w:p w14:paraId="106C2DFA" w14:textId="6BA8EB0B" w:rsidR="006F1996"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To establish the translational clinical utility of the previously identified transcriptomic differences, we evaluated their direct impact on Event-Free Survival </w:t>
      </w:r>
      <w:r w:rsidRPr="001F60D7">
        <w:rPr>
          <w:rFonts w:ascii="Times New Roman" w:hAnsi="Times New Roman" w:cs="Times New Roman"/>
          <w:lang w:val="en-US"/>
        </w:rPr>
        <w:lastRenderedPageBreak/>
        <w:t>(EFS). Kaplan-Meier survival estimates confirmed that dichotomization of the expression of these transcripts successfully stratified patient clinical outcomes (Figure 4A).</w:t>
      </w:r>
    </w:p>
    <w:p w14:paraId="4A7B7D94" w14:textId="47F83D30" w:rsidR="006F1996" w:rsidRDefault="009A3C05" w:rsidP="006F1996">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195034F4" wp14:editId="5458CFB0">
            <wp:extent cx="5400040" cy="6431915"/>
            <wp:effectExtent l="0" t="0" r="0" b="6985"/>
            <wp:docPr id="201992625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26252" name="Imagem 20199262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6431915"/>
                    </a:xfrm>
                    <a:prstGeom prst="rect">
                      <a:avLst/>
                    </a:prstGeom>
                  </pic:spPr>
                </pic:pic>
              </a:graphicData>
            </a:graphic>
          </wp:inline>
        </w:drawing>
      </w:r>
    </w:p>
    <w:p w14:paraId="067B0E36" w14:textId="7A66B3FB" w:rsidR="00B03DC1" w:rsidRDefault="009A3C05" w:rsidP="00697A56">
      <w:pPr>
        <w:spacing w:after="0" w:line="480" w:lineRule="auto"/>
        <w:jc w:val="both"/>
        <w:rPr>
          <w:rFonts w:ascii="Times New Roman" w:hAnsi="Times New Roman" w:cs="Times New Roman"/>
          <w:lang w:val="en-US"/>
        </w:rPr>
      </w:pPr>
      <w:r w:rsidRPr="009A3C05">
        <w:rPr>
          <w:rFonts w:ascii="Times New Roman" w:hAnsi="Times New Roman" w:cs="Times New Roman"/>
          <w:b/>
          <w:bCs/>
          <w:lang w:val="en-US"/>
        </w:rPr>
        <w:t>Figure 4. Prognostic assessment and microenvironment independence of transcriptional signatures in the ZUMA-7 cohort.</w:t>
      </w:r>
      <w:r w:rsidRPr="009A3C05">
        <w:rPr>
          <w:rFonts w:ascii="Times New Roman" w:hAnsi="Times New Roman" w:cs="Times New Roman"/>
          <w:lang w:val="en-US"/>
        </w:rPr>
        <w:t xml:space="preserve"> </w:t>
      </w:r>
      <w:r w:rsidRPr="009A3C05">
        <w:rPr>
          <w:rFonts w:ascii="Times New Roman" w:hAnsi="Times New Roman" w:cs="Times New Roman"/>
          <w:b/>
          <w:bCs/>
          <w:lang w:val="en-US"/>
        </w:rPr>
        <w:t>(A)</w:t>
      </w:r>
      <w:r w:rsidRPr="009A3C05">
        <w:rPr>
          <w:rFonts w:ascii="Times New Roman" w:hAnsi="Times New Roman" w:cs="Times New Roman"/>
          <w:lang w:val="en-US"/>
        </w:rPr>
        <w:t xml:space="preserve"> Kaplan-Meier estimates for Event-Free Survival (EFS), stratifying patients according to the expression (High in red vs. Low in blue) of potential biomarkers. Statistical significance was assessed using the log-rank test. </w:t>
      </w:r>
      <w:r w:rsidRPr="009A3C05">
        <w:rPr>
          <w:rFonts w:ascii="Times New Roman" w:hAnsi="Times New Roman" w:cs="Times New Roman"/>
          <w:b/>
          <w:bCs/>
          <w:lang w:val="en-US"/>
        </w:rPr>
        <w:t>(B)</w:t>
      </w:r>
      <w:r w:rsidRPr="009A3C05">
        <w:rPr>
          <w:rFonts w:ascii="Times New Roman" w:hAnsi="Times New Roman" w:cs="Times New Roman"/>
          <w:lang w:val="en-US"/>
        </w:rPr>
        <w:t xml:space="preserve"> Multivariate Cox proportional hazards analysis validating the </w:t>
      </w:r>
      <w:r w:rsidRPr="009A3C05">
        <w:rPr>
          <w:rFonts w:ascii="Times New Roman" w:hAnsi="Times New Roman" w:cs="Times New Roman"/>
          <w:lang w:val="en-US"/>
        </w:rPr>
        <w:lastRenderedPageBreak/>
        <w:t xml:space="preserve">independent prognostic impact of target genes on EFS, following clinical adjustment for baseline tumor burden (SPD) and lymphoma subtype (Cell of Origin, COO). Hazard Ratios greater than 1 (red) indicate genes associated with a worse clinical outcome, whereas values ​​less than 1 (blue) denote a protective biological effect. </w:t>
      </w:r>
      <w:r w:rsidRPr="009A3C05">
        <w:rPr>
          <w:rFonts w:ascii="Times New Roman" w:hAnsi="Times New Roman" w:cs="Times New Roman"/>
          <w:b/>
          <w:bCs/>
          <w:lang w:val="en-US"/>
        </w:rPr>
        <w:t>(C)</w:t>
      </w:r>
      <w:r w:rsidRPr="009A3C05">
        <w:rPr>
          <w:rFonts w:ascii="Times New Roman" w:hAnsi="Times New Roman" w:cs="Times New Roman"/>
          <w:lang w:val="en-US"/>
        </w:rPr>
        <w:t xml:space="preserve"> Spearman correlation matrix mapping interactions within the tumor ecosystem between candidate gene expression and the absolute abundance of immune and stromal populations, estimated using the MCP-counter algorithm. Statistical significance (p &lt; 0.05; ** p &lt; 0.01; *** p &lt; 0.001) represents the strength of the association between potential marker genes and the estimated cell types</w:t>
      </w:r>
      <w:r w:rsidR="001F60D7">
        <w:rPr>
          <w:rFonts w:ascii="Times New Roman" w:hAnsi="Times New Roman" w:cs="Times New Roman"/>
          <w:lang w:val="en-US"/>
        </w:rPr>
        <w:t>.</w:t>
      </w:r>
    </w:p>
    <w:p w14:paraId="5ACE4DBE" w14:textId="77777777" w:rsidR="001F60D7" w:rsidRDefault="001F60D7" w:rsidP="00697A56">
      <w:pPr>
        <w:spacing w:after="0" w:line="480" w:lineRule="auto"/>
        <w:jc w:val="both"/>
        <w:rPr>
          <w:rFonts w:ascii="Times New Roman" w:hAnsi="Times New Roman" w:cs="Times New Roman"/>
          <w:lang w:val="en-US"/>
        </w:rPr>
      </w:pPr>
    </w:p>
    <w:p w14:paraId="72CC69C7" w14:textId="3FE3F7B8" w:rsidR="009A3C05"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Specifically, the preservation of B-cell lineage identity and antigen presentation machinery (CD19, MS4A1, TNFRSF17, HLA-DOB), along with mature lymphoid markers (IRF8, BTLA, LY9), emerged as powerful independent protective factors (HR ranging from 0.77 to 0.86; all p &lt; 0.05), dictating prolonged clinical benefit with Axi-cel. In contrast, transcripts associated with alternative chemotaxis (CCL20; HR = 1.26), dysregulated signaling (DUSP5, WNT11), and markers of tissue remodeling and cellular adhesion (CDH2, NCAM1, LRRC32) were validated as intrinsic and independent risk factors (HR &gt; 1; p &lt; 0.05), driving early therapeutic failure regardless of tumor volume and lymphoma subtype.</w:t>
      </w:r>
    </w:p>
    <w:p w14:paraId="455B3BDD" w14:textId="54B49BB9" w:rsidR="009A3C05"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Finally, to decode the cellular origin and crosstalk of these prognostic signatures within the tumor ecosystem, we conducted a Spearman correlation analysis pairing gene expression with the absolute abundance of immune and stromal populations (estimated using the MCP-counter algorithm) (Figure 4C). This topological mapping elucidated which genes were primarily derived from the intrinsic malignant clone versus those </w:t>
      </w:r>
      <w:r w:rsidRPr="001F60D7">
        <w:rPr>
          <w:rFonts w:ascii="Times New Roman" w:hAnsi="Times New Roman" w:cs="Times New Roman"/>
          <w:lang w:val="en-US"/>
        </w:rPr>
        <w:lastRenderedPageBreak/>
        <w:t>mediated by the recruitment of adjacent stromal or myeloid compartments, consolidating the cellular architecture of CAR-T resistance.</w:t>
      </w:r>
    </w:p>
    <w:p w14:paraId="520A9CE7" w14:textId="627B28AA" w:rsidR="004B3329" w:rsidRPr="001F60D7" w:rsidRDefault="001F60D7" w:rsidP="0094675C">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To substantiate the premise that resistance is primarily driven by intrinsic tumor biology and its functional programs (rather than the physical exclusion of immune cells), we evaluated the global microenvironmental composition. Cellular deconvolution (MCP-counter) demonstrated that the absolute abundance of baseline infiltrating immune and stromal populations was unable to stratify clinical response to Axi-cel in both the ZUMA-7 and ZUMA-1 cohorts (Supplementary Figure S3; all adjusted p-values non-significant). This lack of segregation by bulk population estimates reinforces the finding that it is the functional state</w:t>
      </w:r>
      <w:r>
        <w:rPr>
          <w:rFonts w:ascii="Times New Roman" w:hAnsi="Times New Roman" w:cs="Times New Roman"/>
          <w:lang w:val="en-US"/>
        </w:rPr>
        <w:t xml:space="preserve"> - </w:t>
      </w:r>
      <w:r w:rsidRPr="001F60D7">
        <w:rPr>
          <w:rFonts w:ascii="Times New Roman" w:hAnsi="Times New Roman" w:cs="Times New Roman"/>
          <w:lang w:val="en-US"/>
        </w:rPr>
        <w:t>specifically the transcriptional phenotype of aggressive adhesion and tissue remodeling</w:t>
      </w:r>
      <w:r>
        <w:rPr>
          <w:rFonts w:ascii="Times New Roman" w:hAnsi="Times New Roman" w:cs="Times New Roman"/>
          <w:lang w:val="en-US"/>
        </w:rPr>
        <w:t xml:space="preserve"> - </w:t>
      </w:r>
      <w:r w:rsidRPr="001F60D7">
        <w:rPr>
          <w:rFonts w:ascii="Times New Roman" w:hAnsi="Times New Roman" w:cs="Times New Roman"/>
          <w:lang w:val="en-US"/>
        </w:rPr>
        <w:t>rather than the quantitative count of infiltrating cells, that dictates therapeutic success or failure.</w:t>
      </w:r>
    </w:p>
    <w:p w14:paraId="001FA7A2" w14:textId="77777777" w:rsidR="004B3329" w:rsidRPr="001F60D7" w:rsidRDefault="004B3329" w:rsidP="00697A56">
      <w:pPr>
        <w:spacing w:after="0" w:line="480" w:lineRule="auto"/>
        <w:jc w:val="both"/>
        <w:rPr>
          <w:rFonts w:ascii="Times New Roman" w:hAnsi="Times New Roman" w:cs="Times New Roman"/>
          <w:lang w:val="en-US"/>
        </w:rPr>
      </w:pPr>
    </w:p>
    <w:p w14:paraId="55BA4696" w14:textId="4DA769A6" w:rsidR="009A3C05" w:rsidRPr="00DD4F74" w:rsidRDefault="004E53FA"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3.5 </w:t>
      </w:r>
      <w:r w:rsidR="00DD4F74" w:rsidRPr="00DD4F74">
        <w:rPr>
          <w:rFonts w:ascii="Times New Roman" w:hAnsi="Times New Roman" w:cs="Times New Roman"/>
          <w:b/>
          <w:bCs/>
          <w:lang w:val="en-US"/>
        </w:rPr>
        <w:t>Orthogonal Validation Confirms the Predictive Specificity of the Signature for CAR T-Cell Therapy</w:t>
      </w:r>
    </w:p>
    <w:p w14:paraId="19B5087F" w14:textId="77777777" w:rsidR="004E53FA" w:rsidRPr="00DD4F74" w:rsidRDefault="004E53FA" w:rsidP="00697A56">
      <w:pPr>
        <w:spacing w:after="0" w:line="480" w:lineRule="auto"/>
        <w:jc w:val="both"/>
        <w:rPr>
          <w:rFonts w:ascii="Times New Roman" w:hAnsi="Times New Roman" w:cs="Times New Roman"/>
          <w:lang w:val="en-US"/>
        </w:rPr>
      </w:pPr>
    </w:p>
    <w:p w14:paraId="51AB443D" w14:textId="291C5C1B" w:rsidR="004E53FA" w:rsidRPr="00DD4F74" w:rsidRDefault="00DD4F74" w:rsidP="00F8643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 xml:space="preserve">To </w:t>
      </w:r>
      <w:proofErr w:type="gramStart"/>
      <w:r w:rsidRPr="00DD4F74">
        <w:rPr>
          <w:rFonts w:ascii="Times New Roman" w:hAnsi="Times New Roman" w:cs="Times New Roman"/>
          <w:lang w:val="en-US"/>
        </w:rPr>
        <w:t>conclusively</w:t>
      </w:r>
      <w:proofErr w:type="gramEnd"/>
      <w:r w:rsidRPr="00DD4F74">
        <w:rPr>
          <w:rFonts w:ascii="Times New Roman" w:hAnsi="Times New Roman" w:cs="Times New Roman"/>
          <w:lang w:val="en-US"/>
        </w:rPr>
        <w:t xml:space="preserve"> determine whether the identified biomarkers represent evasion mechanisms specific to cellular immunotherapy (predictive value) or merely reflect the intrinsic, generic aggressiveness of DLBCL (general prognostic value), we conducted a cross-orthogonal validation. The survival impact of each of the 16 candidate transcripts was contrasted in parallel across three distinct clinical scenarios: the experimental arm (ZUMA-7 Axi-cel; cellular therapy), the active control arm (ZUMA-7 SOC; salvage chemotherapy), and an independent first-line cohort (TCGA-DLBC; R-CHOP chemoimmunotherapy) (Figure 5).</w:t>
      </w:r>
    </w:p>
    <w:p w14:paraId="0F00042B" w14:textId="701B8F6C" w:rsidR="004E53FA" w:rsidRDefault="004E53FA" w:rsidP="00697A56">
      <w:pPr>
        <w:spacing w:after="0" w:line="480" w:lineRule="auto"/>
        <w:jc w:val="both"/>
        <w:rPr>
          <w:rFonts w:ascii="Times New Roman" w:hAnsi="Times New Roman" w:cs="Times New Roman"/>
        </w:rPr>
      </w:pPr>
      <w:r>
        <w:rPr>
          <w:rFonts w:ascii="Arial" w:hAnsi="Arial" w:cs="Arial"/>
          <w:noProof/>
          <w:color w:val="000000"/>
          <w:sz w:val="22"/>
          <w:szCs w:val="22"/>
        </w:rPr>
        <w:lastRenderedPageBreak/>
        <w:drawing>
          <wp:inline distT="0" distB="0" distL="0" distR="0" wp14:anchorId="12F7454D" wp14:editId="52386C88">
            <wp:extent cx="5400040" cy="8010525"/>
            <wp:effectExtent l="0" t="0" r="0" b="9525"/>
            <wp:docPr id="110548721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40" cy="8010525"/>
                    </a:xfrm>
                    <a:prstGeom prst="rect">
                      <a:avLst/>
                    </a:prstGeom>
                    <a:noFill/>
                    <a:ln>
                      <a:noFill/>
                    </a:ln>
                  </pic:spPr>
                </pic:pic>
              </a:graphicData>
            </a:graphic>
          </wp:inline>
        </w:drawing>
      </w:r>
    </w:p>
    <w:p w14:paraId="24E98A34" w14:textId="548417FF" w:rsidR="009A3C05" w:rsidRDefault="004E53FA" w:rsidP="00697A56">
      <w:pPr>
        <w:spacing w:after="0" w:line="480" w:lineRule="auto"/>
        <w:jc w:val="both"/>
        <w:rPr>
          <w:rFonts w:ascii="Times New Roman" w:hAnsi="Times New Roman" w:cs="Times New Roman"/>
          <w:lang w:val="en-US"/>
        </w:rPr>
      </w:pPr>
      <w:r w:rsidRPr="004E53FA">
        <w:rPr>
          <w:rFonts w:ascii="Times New Roman" w:hAnsi="Times New Roman" w:cs="Times New Roman"/>
          <w:b/>
          <w:bCs/>
          <w:lang w:val="en-US"/>
        </w:rPr>
        <w:t>Figure 5. Clinical orthogonal validation of the genomic signature as a specific predictive biomarker for CAR T-cell therapy.</w:t>
      </w:r>
      <w:r w:rsidRPr="004E53FA">
        <w:rPr>
          <w:rFonts w:ascii="Times New Roman" w:hAnsi="Times New Roman" w:cs="Times New Roman"/>
          <w:lang w:val="en-US"/>
        </w:rPr>
        <w:t xml:space="preserve"> Kaplan-Meier survival curves for the 16 </w:t>
      </w:r>
      <w:r w:rsidRPr="004E53FA">
        <w:rPr>
          <w:rFonts w:ascii="Times New Roman" w:hAnsi="Times New Roman" w:cs="Times New Roman"/>
          <w:lang w:val="en-US"/>
        </w:rPr>
        <w:lastRenderedPageBreak/>
        <w:t>identified candidate genes, evaluating the impact of their baseline expression across three distinct clinical scenarios of diffuse large B-cell lymphoma (DLBCL). For each gene, the panels display, from left to right: (1) ZUMA-7 Axi-cel: Event-Free Survival (EFS) in patients treated with anti-CD19 CAR T-cell therapy; (2) ZUMA-7 SOC: EFS in the randomized control arm treated with standard-of-care (SOC) salvage chemotherapy; and (3) TCGA-DLBC: Overall Survival (OS) in first-line patients treated with R-CHOP chemoimmunotherapy. Patients were strictly stratified into high-expression (High, red line) and low-expression (Low, blue line) groups based on the intra-cohort median expression threshold for each transcript. Follow-up time (x-axis) is presented in months for the ZUMA-7 study and in days for the TCGA cohort. Statistical significance was determined using the log-rank test. The retention of statistical significance (p &lt; 0.05) exclusively in the Axi-cel arm</w:t>
      </w:r>
      <w:r>
        <w:rPr>
          <w:rFonts w:ascii="Times New Roman" w:hAnsi="Times New Roman" w:cs="Times New Roman"/>
          <w:lang w:val="en-US"/>
        </w:rPr>
        <w:t xml:space="preserve"> - </w:t>
      </w:r>
      <w:r w:rsidRPr="004E53FA">
        <w:rPr>
          <w:rFonts w:ascii="Times New Roman" w:hAnsi="Times New Roman" w:cs="Times New Roman"/>
          <w:lang w:val="en-US"/>
        </w:rPr>
        <w:t>while absent in the SOC and TCGA-DLBC arms for most targets</w:t>
      </w:r>
      <w:r>
        <w:rPr>
          <w:rFonts w:ascii="Times New Roman" w:hAnsi="Times New Roman" w:cs="Times New Roman"/>
          <w:lang w:val="en-US"/>
        </w:rPr>
        <w:t xml:space="preserve"> - </w:t>
      </w:r>
      <w:r w:rsidRPr="004E53FA">
        <w:rPr>
          <w:rFonts w:ascii="Times New Roman" w:hAnsi="Times New Roman" w:cs="Times New Roman"/>
          <w:lang w:val="en-US"/>
        </w:rPr>
        <w:t>validates the signature's predictive nature regarding resistance mechanisms specific to cellular immunotherapy. The WNT11 gene serves as a notable exception, demonstrating pan-prognostic value indicating intrinsic tumor aggressiveness independent of the therapeutic modality.</w:t>
      </w:r>
    </w:p>
    <w:p w14:paraId="7CE9592F" w14:textId="77777777" w:rsidR="00DD4F74" w:rsidRPr="004E53FA" w:rsidRDefault="00DD4F74" w:rsidP="00697A56">
      <w:pPr>
        <w:spacing w:after="0" w:line="480" w:lineRule="auto"/>
        <w:jc w:val="both"/>
        <w:rPr>
          <w:rFonts w:ascii="Times New Roman" w:hAnsi="Times New Roman" w:cs="Times New Roman"/>
          <w:lang w:val="en-US"/>
        </w:rPr>
      </w:pPr>
    </w:p>
    <w:p w14:paraId="16B1F240" w14:textId="4E1EB467" w:rsidR="009A3C05" w:rsidRPr="00DD4F74" w:rsidRDefault="00DD4F74" w:rsidP="00F8643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 xml:space="preserve">Kaplan-Meier survival analyses revealed that 15 of the 16 genes in the panel retained statistical significance for survival stratification strictly confined to the Axi-cel arm. This lack of impact under the pressure of conventional treatments indicates that these transcriptomic perturbations may orchestrate a genuine evasion program highly specific to anti-CD19 CAR T-cell biology. The sole exception within this panel was the WNT11 gene. The hyperactivation of this transcript was associated with consistently inferior clinical outcomes in TCGA-DLBC. This finding suggests that WNT11 may act as a pan-prognostic marker of failure, reflecting a state of profound cellular dedifferentiation and </w:t>
      </w:r>
      <w:r w:rsidRPr="00DD4F74">
        <w:rPr>
          <w:rFonts w:ascii="Times New Roman" w:hAnsi="Times New Roman" w:cs="Times New Roman"/>
          <w:lang w:val="en-US"/>
        </w:rPr>
        <w:lastRenderedPageBreak/>
        <w:t>baseline lymphoma aggressiveness that confers cross-resistance to both chemotherapy and cellular immunotherapy.</w:t>
      </w:r>
    </w:p>
    <w:p w14:paraId="34A1BBA4" w14:textId="77777777" w:rsidR="009A3C05" w:rsidRPr="00DD4F74" w:rsidRDefault="009A3C05" w:rsidP="00697A56">
      <w:pPr>
        <w:spacing w:after="0" w:line="480" w:lineRule="auto"/>
        <w:jc w:val="both"/>
        <w:rPr>
          <w:rFonts w:ascii="Times New Roman" w:hAnsi="Times New Roman" w:cs="Times New Roman"/>
          <w:lang w:val="en-US"/>
        </w:rPr>
      </w:pPr>
    </w:p>
    <w:p w14:paraId="550E51E4" w14:textId="4F471DDB" w:rsidR="009A3C05" w:rsidRPr="00DD4F74" w:rsidRDefault="003E5AC9"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3.6 </w:t>
      </w:r>
      <w:r w:rsidR="00DD4F74" w:rsidRPr="00DD4F74">
        <w:rPr>
          <w:rFonts w:ascii="Times New Roman" w:hAnsi="Times New Roman" w:cs="Times New Roman"/>
          <w:b/>
          <w:bCs/>
          <w:lang w:val="en-US"/>
        </w:rPr>
        <w:t xml:space="preserve">Analytical Integration and Biological Originality: </w:t>
      </w:r>
      <w:proofErr w:type="gramStart"/>
      <w:r w:rsidR="00DD4F74" w:rsidRPr="00DD4F74">
        <w:rPr>
          <w:rFonts w:ascii="Times New Roman" w:hAnsi="Times New Roman" w:cs="Times New Roman"/>
          <w:b/>
          <w:bCs/>
          <w:lang w:val="en-US"/>
        </w:rPr>
        <w:t>Cross-Validation</w:t>
      </w:r>
      <w:proofErr w:type="gramEnd"/>
      <w:r w:rsidR="00DD4F74" w:rsidRPr="00DD4F74">
        <w:rPr>
          <w:rFonts w:ascii="Times New Roman" w:hAnsi="Times New Roman" w:cs="Times New Roman"/>
          <w:b/>
          <w:bCs/>
          <w:lang w:val="en-US"/>
        </w:rPr>
        <w:t xml:space="preserve"> with Pivotal Trials</w:t>
      </w:r>
    </w:p>
    <w:p w14:paraId="5483325C" w14:textId="77777777" w:rsidR="009A3C05" w:rsidRPr="00DD4F74" w:rsidRDefault="009A3C05" w:rsidP="00697A56">
      <w:pPr>
        <w:spacing w:after="0" w:line="480" w:lineRule="auto"/>
        <w:jc w:val="both"/>
        <w:rPr>
          <w:rFonts w:ascii="Times New Roman" w:hAnsi="Times New Roman" w:cs="Times New Roman"/>
          <w:lang w:val="en-US"/>
        </w:rPr>
      </w:pPr>
    </w:p>
    <w:p w14:paraId="0076DDB9" w14:textId="28F3C972" w:rsidR="003E5AC9" w:rsidRPr="00DD4F74" w:rsidRDefault="00DD4F74" w:rsidP="00697A56">
      <w:pPr>
        <w:spacing w:after="0" w:line="480" w:lineRule="auto"/>
        <w:jc w:val="both"/>
        <w:rPr>
          <w:rFonts w:ascii="Times New Roman" w:hAnsi="Times New Roman" w:cs="Times New Roman"/>
          <w:lang w:val="en-US"/>
        </w:rPr>
      </w:pPr>
      <w:r w:rsidRPr="00DD4F74">
        <w:rPr>
          <w:rFonts w:ascii="Times New Roman" w:hAnsi="Times New Roman" w:cs="Times New Roman"/>
          <w:lang w:val="en-US"/>
        </w:rPr>
        <w:t>To contextualize the translational robustness and, above all, the biological originality of our discoveries, we conducted a systematic cross-validation of the 16 predictive biomarker panel against the original transcriptomic findings reported in the pivotal ZUMA-1</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9A56B2">
        <w:rPr>
          <w:rFonts w:ascii="Times New Roman" w:hAnsi="Times New Roman" w:cs="Times New Roman"/>
          <w:lang w:val="en-US"/>
        </w:rPr>
        <w:instrText xml:space="preserve"> ADDIN ZOTERO_ITEM CSL_CITATION {"citationID":"PS3iT13V","properties":{"unsorted":false,"formattedCitation":"(32)","plainCitation":"(32)","noteIndex":0},"citationItems":[{"id":629,"uris":["http://zotero.org/users/17472926/items/DVKAYPP4"],"itemData":{"id":629,"type":"article-journal","abstract":"Axicabtagene ciloleucel (axi-cel) is an anti-CD19 chimeric antigen receptor (CAR) T cell therapy approved for relapsed/refractory large B cell lymphoma (LBCL) and has treatment with similar efficacy across conventional LBCL subtypes. Toward patient stratification, we assessed whether tumor immune contexture influenced clinical outcomes after axi-cel. We evaluated the tumor microenvironment (TME) of 135 pre-treatment and post-treatment tumor biopsies taken from 51 patients in the ZUMA-1 phase 2 trial. We uncovered dynamic patterns that occurred within 2 weeks after axi-cel. The biological associations among Immunoscore (quantification of tumor-infiltrating T cell density), Immunosign 21 (expression of pre-defined immune gene panel) and cell subsets were validated in three independent LBCL datasets. In the ZUMA-1 trial samples, clinical response and overall survival were associated with pre-treatment immune contexture as characterized by Immunoscore and Immunosign 21. Circulating CAR T cell levels were associated with post-treatment TME T cell exhaustion. TME enriched for chemokines (CCL5 and CCL22), γ-chain receptor cytokines (IL-15, IL-7 and IL-21) and interferon-regulated molecules were associated with T cell infiltration and markers of activity. Finally, high density of regulatory T cells in pre-treatment TME associated with reduced axi-cel–related neurologic toxicity. These findings advance the understanding of LBCL TME characteristics associated with clinical responses to anti-CD19 CAR T cell therapy and could foster biomarker development and treatment optimization for patients with LBCL.","container-title":"Nature Medicine","DOI":"10.1038/s41591-022-01916-x","ISSN":"1546-170X","issue":"9","journalAbbreviation":"Nat Med","language":"en","license":"2022 The Author(s)","page":"1872-1882","publisher":"Nature Publishing Group","source":"www.nature.com","title":"Tumor immune contexture is a determinant of anti-CD19 CAR T cell efficacy in large B cell lymphoma","volume":"28","author":[{"family":"Scholler","given":"Nathalie"},{"family":"Perbost","given":"Regis"},{"family":"Locke","given":"Frederick L."},{"family":"Jain","given":"Michael D."},{"family":"Turcan","given":"Sarah"},{"family":"Danan","given":"Corinne"},{"family":"Chang","given":"Edmund C."},{"family":"Neelapu","given":"Sattva S."},{"family":"Miklos","given":"David B."},{"family":"Jacobson","given":"Caron A."},{"family":"Lekakis","given":"Lazaros J."},{"family":"Lin","given":"Yi"},{"family":"Ghobadi","given":"Armin"},{"family":"Kim","given":"Jenny J."},{"family":"Chou","given":"Justin"},{"family":"Plaks","given":"Vicki"},{"family":"Wang","given":"Zixing"},{"family":"Xue","given":"Allen"},{"family":"Mattie","given":"Mike"},{"family":"Rossi","given":"John M."},{"family":"Bot","given":"Adrian"},{"family":"Galon","given":"Jérôme"}],"issued":{"date-parts":[["2022",9]]}}}],"schema":"https://github.com/citation-style-language/schema/raw/master/csl-citation.json"} </w:instrText>
      </w:r>
      <w:r w:rsidR="003570CB">
        <w:rPr>
          <w:rFonts w:ascii="Times New Roman" w:hAnsi="Times New Roman" w:cs="Times New Roman"/>
          <w:lang w:val="en-US"/>
        </w:rPr>
        <w:fldChar w:fldCharType="separate"/>
      </w:r>
      <w:r w:rsidR="009A56B2" w:rsidRPr="009A56B2">
        <w:rPr>
          <w:rFonts w:ascii="Times New Roman" w:hAnsi="Times New Roman" w:cs="Times New Roman"/>
          <w:lang w:val="en-US"/>
        </w:rPr>
        <w:t>(32)</w:t>
      </w:r>
      <w:r w:rsidR="003570CB">
        <w:rPr>
          <w:rFonts w:ascii="Times New Roman" w:hAnsi="Times New Roman" w:cs="Times New Roman"/>
          <w:lang w:val="en-US"/>
        </w:rPr>
        <w:fldChar w:fldCharType="end"/>
      </w:r>
      <w:r w:rsidRPr="00DD4F74">
        <w:rPr>
          <w:rFonts w:ascii="Times New Roman" w:hAnsi="Times New Roman" w:cs="Times New Roman"/>
          <w:lang w:val="en-US"/>
        </w:rPr>
        <w:t xml:space="preserve"> and ZUMA-7 </w:t>
      </w:r>
      <w:r w:rsidR="003570CB">
        <w:rPr>
          <w:rFonts w:ascii="Times New Roman" w:hAnsi="Times New Roman" w:cs="Times New Roman"/>
          <w:lang w:val="en-US"/>
        </w:rPr>
        <w:fldChar w:fldCharType="begin"/>
      </w:r>
      <w:r w:rsidR="00506BCC">
        <w:rPr>
          <w:rFonts w:ascii="Times New Roman" w:hAnsi="Times New Roman" w:cs="Times New Roman"/>
          <w:lang w:val="en-US"/>
        </w:rPr>
        <w:instrText xml:space="preserve"> ADDIN ZOTERO_ITEM CSL_CITATION {"citationID":"eYEjrC0h","properties":{"unsorted":false,"formattedCitation":"(18)","plainCitation":"(18)","noteIndex":0},"citationItems":[{"id":614,"uris":["http://zotero.org/users/17472926/items/2CSNINWF"],"itemData":{"id":614,"type":"article-journal","abstract":"The phase 3 ZUMA-7 trial in second-line large B cell lymphoma demonstrated superiority of anti-CD19 CAR T cell therapy (axicabtagene ciloleucel (axi-cel)) over standard of care (SOC; salvage chemotherapy followed by hematopoietic transplantation) (NCT03391466). Here, we present a prespecified exploratory analysis examining the association between pretreatment tumor characteristics and the efficacy of axi-cel versus SOC. B cell gene expression signature (GES) and CD19 expression associated significantly with improved event-free survival for axi-cel (P = 0.0002 for B cell GES; P = 0.0165 for CD19 expression) but not SOC (P = 0.9374 for B cell GES; P = 0.5526 for CD19 expression). Axi-cel showed superior event-free survival over SOC irrespective of B cell GES and CD19 expression (P = 8.56 × 10–9 for B cell GES high; P = 0.0019 for B cell GES low; P = 3.85 × 10–9 for CD19 gene high; P = 0.0017 for CD19 gene low). Low CD19 expression in malignant cells correlated with a tumor GES consisting of immune-suppressive stromal and myeloid genes, highlighting the inter-relation between malignant cell features and immune contexture substantially impacting axi-cel outcomes. Tumor burden, lactate dehydrogenase and cell-of-origin impacted SOC more than axi-cel outcomes. T cell activation and B cell GES, which are associated with improved axi-cel outcome, decreased with increasing lines of therapy. These data highlight differences in resistance mechanisms to axi-cel and SOC and support earlier intervention with axi-cel.","container-title":"Nature Medicine","DOI":"10.1038/s41591-023-02754-1","ISSN":"1546-170X","issue":"2","journalAbbreviation":"Nat Med","language":"en","license":"2024 The Author(s)","page":"507-518","publisher":"Nature Publishing Group","source":"www.nature.com","title":"Impact of tumor microenvironment on efficacy of anti-CD19 CAR T cell therapy or chemotherapy and transplant in large B cell lymphoma","volume":"30","author":[{"family":"Locke","given":"Frederick L."},{"family":"Filosto","given":"Simone"},{"family":"Chou","given":"Justin"},{"family":"Vardhanabhuti","given":"Saran"},{"family":"Perbost","given":"Regis"},{"family":"Dreger","given":"Peter"},{"family":"Hill","given":"Brian T."},{"family":"Lee","given":"Catherine"},{"family":"Zinzani","given":"Pier L."},{"family":"Kröger","given":"Nicolaus"},{"family":"López-Guillermo","given":"Armando"},{"family":"Greinix","given":"Hildegard"},{"family":"Zhang","given":"Wangshu"},{"family":"Tiwari","given":"Gayatri"},{"family":"Budka","given":"Justin"},{"family":"Marincola","given":"Francesco M."},{"family":"To","given":"Christina"},{"family":"Mattie","given":"Mike"},{"family":"Schupp","given":"Marco"},{"family":"Cheng","given":"Paul"},{"family":"Bot","given":"Adrian"},{"family":"Shen","given":"Rhine"},{"family":"Bedognetti","given":"Davide"},{"family":"Miao","given":"Harry"},{"family":"Galon","given":"Jérôme"}],"issued":{"date-parts":[["2024",2]]}}}],"schema":"https://github.com/citation-style-language/schema/raw/master/csl-citation.json"} </w:instrText>
      </w:r>
      <w:r w:rsidR="003570CB">
        <w:rPr>
          <w:rFonts w:ascii="Times New Roman" w:hAnsi="Times New Roman" w:cs="Times New Roman"/>
          <w:lang w:val="en-US"/>
        </w:rPr>
        <w:fldChar w:fldCharType="separate"/>
      </w:r>
      <w:r w:rsidR="00506BCC" w:rsidRPr="00506BCC">
        <w:rPr>
          <w:rFonts w:ascii="Times New Roman" w:hAnsi="Times New Roman" w:cs="Times New Roman"/>
          <w:lang w:val="en-US"/>
        </w:rPr>
        <w:t>(18)</w:t>
      </w:r>
      <w:r w:rsidR="003570CB">
        <w:rPr>
          <w:rFonts w:ascii="Times New Roman" w:hAnsi="Times New Roman" w:cs="Times New Roman"/>
          <w:lang w:val="en-US"/>
        </w:rPr>
        <w:fldChar w:fldCharType="end"/>
      </w:r>
      <w:r w:rsidR="003570CB">
        <w:rPr>
          <w:rFonts w:ascii="Times New Roman" w:hAnsi="Times New Roman" w:cs="Times New Roman"/>
          <w:lang w:val="en-US"/>
        </w:rPr>
        <w:t xml:space="preserve"> </w:t>
      </w:r>
      <w:r w:rsidRPr="00DD4F74">
        <w:rPr>
          <w:rFonts w:ascii="Times New Roman" w:hAnsi="Times New Roman" w:cs="Times New Roman"/>
          <w:lang w:val="en-US"/>
        </w:rPr>
        <w:t>studies. The comparative results, outlined across three concordance scenarios, are summarized in Table 1.</w:t>
      </w:r>
    </w:p>
    <w:p w14:paraId="330E34B2" w14:textId="77777777" w:rsidR="003E5AC9" w:rsidRPr="00DD4F74" w:rsidRDefault="003E5AC9" w:rsidP="00697A56">
      <w:pPr>
        <w:spacing w:after="0" w:line="480" w:lineRule="auto"/>
        <w:jc w:val="both"/>
        <w:rPr>
          <w:rFonts w:ascii="Times New Roman" w:hAnsi="Times New Roman" w:cs="Times New Roman"/>
          <w:lang w:val="en-US"/>
        </w:rPr>
        <w:sectPr w:rsidR="003E5AC9" w:rsidRPr="00DD4F74" w:rsidSect="004772B8">
          <w:headerReference w:type="default" r:id="rId19"/>
          <w:pgSz w:w="11906" w:h="16838"/>
          <w:pgMar w:top="1417" w:right="1701" w:bottom="1417" w:left="1701" w:header="708" w:footer="708" w:gutter="0"/>
          <w:lnNumType w:countBy="1" w:restart="continuous"/>
          <w:cols w:space="708"/>
          <w:docGrid w:linePitch="360"/>
        </w:sectPr>
      </w:pPr>
    </w:p>
    <w:p w14:paraId="4236ABA2" w14:textId="77777777" w:rsidR="003E5AC9" w:rsidRPr="00DD4F74" w:rsidRDefault="003E5AC9" w:rsidP="00697A56">
      <w:pPr>
        <w:spacing w:after="0" w:line="480" w:lineRule="auto"/>
        <w:jc w:val="both"/>
        <w:rPr>
          <w:rFonts w:ascii="Times New Roman" w:hAnsi="Times New Roman" w:cs="Times New Roman"/>
          <w:lang w:val="en-US"/>
        </w:rPr>
      </w:pPr>
    </w:p>
    <w:p w14:paraId="7F5162E9" w14:textId="7317920E" w:rsidR="003E5AC9" w:rsidRPr="003E5AC9" w:rsidRDefault="003E5AC9" w:rsidP="003E5AC9">
      <w:pPr>
        <w:spacing w:after="0" w:line="480" w:lineRule="auto"/>
        <w:jc w:val="both"/>
        <w:rPr>
          <w:rFonts w:ascii="Times New Roman" w:hAnsi="Times New Roman" w:cs="Times New Roman"/>
          <w:lang w:val="en-US"/>
        </w:rPr>
      </w:pPr>
      <w:r w:rsidRPr="003E5AC9">
        <w:rPr>
          <w:rFonts w:ascii="Times New Roman" w:hAnsi="Times New Roman" w:cs="Times New Roman"/>
          <w:b/>
          <w:bCs/>
          <w:lang w:val="en-US"/>
        </w:rPr>
        <w:t>Table 1. Comparative analysis of the 16 potential baseline transcriptomic biomarkers identified in the ZUMA-1 and ZUMA-7 pivotal studies for Axi-cel CAR-T therapy.</w:t>
      </w:r>
    </w:p>
    <w:tbl>
      <w:tblPr>
        <w:tblW w:w="0" w:type="auto"/>
        <w:tblCellMar>
          <w:top w:w="15" w:type="dxa"/>
          <w:left w:w="15" w:type="dxa"/>
          <w:bottom w:w="15" w:type="dxa"/>
          <w:right w:w="15" w:type="dxa"/>
        </w:tblCellMar>
        <w:tblLook w:val="04A0" w:firstRow="1" w:lastRow="0" w:firstColumn="1" w:lastColumn="0" w:noHBand="0" w:noVBand="1"/>
      </w:tblPr>
      <w:tblGrid>
        <w:gridCol w:w="1976"/>
        <w:gridCol w:w="1300"/>
        <w:gridCol w:w="2181"/>
        <w:gridCol w:w="1455"/>
        <w:gridCol w:w="2693"/>
        <w:gridCol w:w="1443"/>
        <w:gridCol w:w="2940"/>
      </w:tblGrid>
      <w:tr w:rsidR="003E5AC9" w:rsidRPr="003E5AC9" w14:paraId="77A43043" w14:textId="77777777" w:rsidTr="0042659F">
        <w:trPr>
          <w:trHeight w:val="525"/>
        </w:trPr>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bottom"/>
            <w:hideMark/>
          </w:tcPr>
          <w:p w14:paraId="704C86B8"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Category</w:t>
            </w:r>
            <w:proofErr w:type="spellEnd"/>
            <w:r w:rsidRPr="003E5AC9">
              <w:rPr>
                <w:rFonts w:ascii="Times New Roman" w:hAnsi="Times New Roman" w:cs="Times New Roman"/>
                <w:b/>
                <w:bCs/>
              </w:rPr>
              <w:t xml:space="preserve"> / Primary </w:t>
            </w:r>
            <w:proofErr w:type="spellStart"/>
            <w:r w:rsidRPr="003E5AC9">
              <w:rPr>
                <w:rFonts w:ascii="Times New Roman" w:hAnsi="Times New Roman" w:cs="Times New Roman"/>
                <w:b/>
                <w:bCs/>
              </w:rPr>
              <w:t>Function</w:t>
            </w:r>
            <w:proofErr w:type="spellEnd"/>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2D92745"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 xml:space="preserve">Gene / </w:t>
            </w:r>
            <w:proofErr w:type="spellStart"/>
            <w:r w:rsidRPr="003E5AC9">
              <w:rPr>
                <w:rFonts w:ascii="Times New Roman" w:hAnsi="Times New Roman" w:cs="Times New Roman"/>
                <w:b/>
                <w:bCs/>
              </w:rPr>
              <w:t>Marker</w:t>
            </w:r>
            <w:proofErr w:type="spellEnd"/>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bottom"/>
            <w:hideMark/>
          </w:tcPr>
          <w:p w14:paraId="1FC46799"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 xml:space="preserve">ZUMA-1 </w:t>
            </w:r>
            <w:proofErr w:type="spellStart"/>
            <w:r w:rsidRPr="003E5AC9">
              <w:rPr>
                <w:rFonts w:ascii="Times New Roman" w:hAnsi="Times New Roman" w:cs="Times New Roman"/>
                <w:b/>
                <w:bCs/>
              </w:rPr>
              <w:t>Study</w:t>
            </w:r>
            <w:proofErr w:type="spellEnd"/>
            <w:r w:rsidRPr="003E5AC9">
              <w:rPr>
                <w:rFonts w:ascii="Times New Roman" w:hAnsi="Times New Roman" w:cs="Times New Roman"/>
                <w:b/>
                <w:bCs/>
              </w:rPr>
              <w:t xml:space="preserve"> </w:t>
            </w:r>
            <w:proofErr w:type="spellStart"/>
            <w:r w:rsidRPr="003E5AC9">
              <w:rPr>
                <w:rFonts w:ascii="Times New Roman" w:hAnsi="Times New Roman" w:cs="Times New Roman"/>
                <w:b/>
                <w:bCs/>
              </w:rPr>
              <w:t>Findings</w:t>
            </w:r>
            <w:proofErr w:type="spellEnd"/>
            <w:r w:rsidRPr="0042659F">
              <w:rPr>
                <w:rFonts w:ascii="Times New Roman" w:hAnsi="Times New Roman" w:cs="Times New Roman"/>
              </w:rPr>
              <w:t>†</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CC710C7" w14:textId="77777777" w:rsidR="003E5AC9" w:rsidRPr="003E5AC9" w:rsidRDefault="003E5AC9" w:rsidP="0042659F">
            <w:pPr>
              <w:spacing w:after="0" w:line="240" w:lineRule="auto"/>
              <w:jc w:val="center"/>
              <w:rPr>
                <w:rFonts w:ascii="Times New Roman" w:hAnsi="Times New Roman" w:cs="Times New Roman"/>
                <w:lang w:val="en-US"/>
              </w:rPr>
            </w:pPr>
            <w:r w:rsidRPr="003E5AC9">
              <w:rPr>
                <w:rFonts w:ascii="Times New Roman" w:hAnsi="Times New Roman" w:cs="Times New Roman"/>
                <w:b/>
                <w:bCs/>
                <w:lang w:val="en-US"/>
              </w:rPr>
              <w:t>Did we confirm in ZUMA-1?</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0BDB84FA"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 xml:space="preserve">ZUMA-7 </w:t>
            </w:r>
            <w:proofErr w:type="spellStart"/>
            <w:r w:rsidRPr="003E5AC9">
              <w:rPr>
                <w:rFonts w:ascii="Times New Roman" w:hAnsi="Times New Roman" w:cs="Times New Roman"/>
                <w:b/>
                <w:bCs/>
              </w:rPr>
              <w:t>Study</w:t>
            </w:r>
            <w:proofErr w:type="spellEnd"/>
            <w:r w:rsidRPr="003E5AC9">
              <w:rPr>
                <w:rFonts w:ascii="Times New Roman" w:hAnsi="Times New Roman" w:cs="Times New Roman"/>
                <w:b/>
                <w:bCs/>
              </w:rPr>
              <w:t xml:space="preserve"> </w:t>
            </w:r>
            <w:proofErr w:type="spellStart"/>
            <w:r w:rsidRPr="003E5AC9">
              <w:rPr>
                <w:rFonts w:ascii="Times New Roman" w:hAnsi="Times New Roman" w:cs="Times New Roman"/>
                <w:b/>
                <w:bCs/>
              </w:rPr>
              <w:t>Findings</w:t>
            </w:r>
            <w:proofErr w:type="spellEnd"/>
            <w:r w:rsidRPr="0042659F">
              <w:rPr>
                <w:rFonts w:ascii="Times New Roman" w:hAnsi="Times New Roman" w:cs="Times New Roman"/>
              </w:rPr>
              <w:t>‡</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7F8926C2" w14:textId="77777777" w:rsidR="003E5AC9" w:rsidRPr="003E5AC9" w:rsidRDefault="003E5AC9" w:rsidP="0042659F">
            <w:pPr>
              <w:spacing w:after="0" w:line="240" w:lineRule="auto"/>
              <w:jc w:val="center"/>
              <w:rPr>
                <w:rFonts w:ascii="Times New Roman" w:hAnsi="Times New Roman" w:cs="Times New Roman"/>
                <w:lang w:val="en-US"/>
              </w:rPr>
            </w:pPr>
            <w:r w:rsidRPr="003E5AC9">
              <w:rPr>
                <w:rFonts w:ascii="Times New Roman" w:hAnsi="Times New Roman" w:cs="Times New Roman"/>
                <w:b/>
                <w:bCs/>
                <w:lang w:val="en-US"/>
              </w:rPr>
              <w:t>Did we confirm in ZUMA-7?</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BA0ECAB"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Conclusion</w:t>
            </w:r>
            <w:proofErr w:type="spellEnd"/>
            <w:r w:rsidRPr="0042659F">
              <w:rPr>
                <w:rFonts w:ascii="Times New Roman" w:hAnsi="Times New Roman" w:cs="Times New Roman"/>
              </w:rPr>
              <w:t>††</w:t>
            </w:r>
          </w:p>
        </w:tc>
      </w:tr>
      <w:tr w:rsidR="00BF71A6" w:rsidRPr="00C7039A" w14:paraId="02AEF1AB" w14:textId="77777777" w:rsidTr="00A336C8">
        <w:trPr>
          <w:trHeight w:val="315"/>
        </w:trPr>
        <w:tc>
          <w:tcPr>
            <w:tcW w:w="0" w:type="auto"/>
            <w:gridSpan w:val="7"/>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tcPr>
          <w:p w14:paraId="6A1354F4" w14:textId="67EA3BE6" w:rsidR="00BF71A6" w:rsidRPr="003E5AC9" w:rsidRDefault="00BF71A6" w:rsidP="00BF71A6">
            <w:pPr>
              <w:spacing w:after="0" w:line="240" w:lineRule="auto"/>
              <w:jc w:val="center"/>
              <w:rPr>
                <w:rFonts w:ascii="Times New Roman" w:hAnsi="Times New Roman" w:cs="Times New Roman"/>
                <w:lang w:val="en-US"/>
              </w:rPr>
            </w:pPr>
            <w:r w:rsidRPr="00BF71A6">
              <w:rPr>
                <w:rFonts w:ascii="Times New Roman" w:hAnsi="Times New Roman" w:cs="Times New Roman"/>
                <w:lang w:val="en-US"/>
              </w:rPr>
              <w:t>Cohort Specifications and Technical Differences: ZUMA-1 represents heavily pre-treated (3rd-line) r/r DLBCL analyzed using a 724-gene panel (GSE197977), whereas ZUMA-7 represents 2nd-line r/r DLBCL analyzed using the expanded IO360 platform comprising 817 transcripts and signatures (GSE248835). Biological differences regarding the line of treatment and technical variations in the gene panels account for the distinct transcriptomic profiles observed between the cohorts.</w:t>
            </w:r>
          </w:p>
        </w:tc>
      </w:tr>
      <w:tr w:rsidR="003E5AC9" w:rsidRPr="00C7039A" w14:paraId="3D78A967" w14:textId="77777777" w:rsidTr="0042659F">
        <w:trPr>
          <w:trHeight w:val="315"/>
        </w:trPr>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0DC79DD"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rPr>
              <w:t>Lineage</w:t>
            </w:r>
            <w:proofErr w:type="spellEnd"/>
            <w:r w:rsidRPr="003E5AC9">
              <w:rPr>
                <w:rFonts w:ascii="Times New Roman" w:hAnsi="Times New Roman" w:cs="Times New Roman"/>
              </w:rPr>
              <w:t xml:space="preserve"> B / </w:t>
            </w:r>
          </w:p>
          <w:p w14:paraId="553C197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 xml:space="preserve">Target </w:t>
            </w:r>
            <w:proofErr w:type="spellStart"/>
            <w:r w:rsidRPr="003E5AC9">
              <w:rPr>
                <w:rFonts w:ascii="Times New Roman" w:hAnsi="Times New Roman" w:cs="Times New Roman"/>
              </w:rPr>
              <w:t>Preservation</w:t>
            </w:r>
            <w:proofErr w:type="spellEnd"/>
          </w:p>
        </w:tc>
        <w:tc>
          <w:tcPr>
            <w:tcW w:w="0" w:type="auto"/>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DAA69CF"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CD19</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DAA1A25"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reduction in CR¹.</w:t>
            </w:r>
          </w:p>
          <w:p w14:paraId="51B9BF4D" w14:textId="77777777" w:rsidR="003E5AC9" w:rsidRPr="003E5AC9" w:rsidRDefault="003E5AC9" w:rsidP="003E5AC9">
            <w:pPr>
              <w:spacing w:after="0" w:line="240" w:lineRule="auto"/>
              <w:jc w:val="both"/>
              <w:rPr>
                <w:rFonts w:ascii="Times New Roman" w:hAnsi="Times New Roman" w:cs="Times New Roman"/>
                <w:lang w:val="en-US"/>
              </w:rPr>
            </w:pPr>
          </w:p>
          <w:p w14:paraId="5DECE036"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Baseline:</w:t>
            </w:r>
            <w:r w:rsidRPr="003E5AC9">
              <w:rPr>
                <w:rFonts w:ascii="Times New Roman" w:hAnsi="Times New Roman" w:cs="Times New Roman"/>
                <w:lang w:val="en-US"/>
              </w:rPr>
              <w:t xml:space="preserve"> Similar expression between responders and non-responders.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625F64"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FF26F1F"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Clinical Association: </w:t>
            </w:r>
            <w:r w:rsidRPr="003E5AC9">
              <w:rPr>
                <w:rFonts w:ascii="Times New Roman" w:hAnsi="Times New Roman" w:cs="Times New Roman"/>
                <w:lang w:val="en-US"/>
              </w:rPr>
              <w:t>High gene expression (for the gene and protein in CD19) correlates with better EFS and sustained response.</w:t>
            </w:r>
          </w:p>
          <w:p w14:paraId="229DD267" w14:textId="77777777" w:rsidR="003E5AC9" w:rsidRPr="003E5AC9" w:rsidRDefault="003E5AC9" w:rsidP="003E5AC9">
            <w:pPr>
              <w:spacing w:after="0" w:line="240" w:lineRule="auto"/>
              <w:jc w:val="both"/>
              <w:rPr>
                <w:rFonts w:ascii="Times New Roman" w:hAnsi="Times New Roman" w:cs="Times New Roman"/>
                <w:lang w:val="en-US"/>
              </w:rPr>
            </w:pPr>
          </w:p>
          <w:p w14:paraId="1B9D809A"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b/>
                <w:bCs/>
              </w:rPr>
              <w:t>Context</w:t>
            </w:r>
            <w:proofErr w:type="spellEnd"/>
            <w:r w:rsidRPr="003E5AC9">
              <w:rPr>
                <w:rFonts w:ascii="Times New Roman" w:hAnsi="Times New Roman" w:cs="Times New Roman"/>
                <w:b/>
                <w:bCs/>
              </w:rPr>
              <w:t xml:space="preserve">: </w:t>
            </w:r>
            <w:r w:rsidRPr="003E5AC9">
              <w:rPr>
                <w:rFonts w:ascii="Times New Roman" w:hAnsi="Times New Roman" w:cs="Times New Roman"/>
              </w:rPr>
              <w:t>B-</w:t>
            </w:r>
            <w:proofErr w:type="spellStart"/>
            <w:r w:rsidRPr="003E5AC9">
              <w:rPr>
                <w:rFonts w:ascii="Times New Roman" w:hAnsi="Times New Roman" w:cs="Times New Roman"/>
              </w:rPr>
              <w:t>cell</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signature</w:t>
            </w:r>
            <w:proofErr w:type="spellEnd"/>
            <w:r w:rsidRPr="003E5AC9">
              <w:rPr>
                <w:rFonts w:ascii="Times New Roman" w:hAnsi="Times New Roman" w:cs="Times New Roman"/>
              </w:rPr>
              <w:t>.</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45B5CD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005E6E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the two studies</w:t>
            </w:r>
          </w:p>
        </w:tc>
      </w:tr>
      <w:tr w:rsidR="003E5AC9" w:rsidRPr="003E5AC9" w14:paraId="0EE95DAD" w14:textId="77777777">
        <w:trPr>
          <w:trHeight w:val="339"/>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9079AB3"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3C6AD6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MS4A1 (CD20)</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7F7233B"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F0F6DF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DFA8D46"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00A89AD"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F50841F"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3A3B5D99"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9BB631B"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4D5D19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TNFRSF17 (BCMA)</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D5311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2CA2165"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F6FDCD6"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77B99C"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9187487"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0B98CADE"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282887B"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4BA9E9E"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LY9 (CD229)</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663D542"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EF9383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EE7DE7"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D6104B8"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DFF0613"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594E91D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FAB5074"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A3A7FFA"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IRF8</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4C942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DD73F0"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7B5A61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EB27DE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094D8D1" w14:textId="77777777" w:rsidR="003E5AC9" w:rsidRPr="003E5AC9" w:rsidRDefault="003E5AC9" w:rsidP="003E5AC9">
            <w:pPr>
              <w:spacing w:after="0" w:line="240" w:lineRule="auto"/>
              <w:jc w:val="both"/>
              <w:rPr>
                <w:rFonts w:ascii="Times New Roman" w:hAnsi="Times New Roman" w:cs="Times New Roman"/>
              </w:rPr>
            </w:pPr>
          </w:p>
        </w:tc>
      </w:tr>
      <w:tr w:rsidR="003E5AC9" w:rsidRPr="00C7039A" w14:paraId="62C769C2" w14:textId="77777777">
        <w:trPr>
          <w:trHeight w:val="1200"/>
        </w:trPr>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3E66C9"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rPr>
              <w:t>Antigen</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Presentation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2F9F9E6"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HLA-DOB</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AF4ADF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Reduction in post-infusion TME in CR².</w:t>
            </w:r>
          </w:p>
          <w:p w14:paraId="37C2CC86" w14:textId="77777777" w:rsidR="003E5AC9" w:rsidRPr="003E5AC9" w:rsidRDefault="003E5AC9" w:rsidP="003E5AC9">
            <w:pPr>
              <w:spacing w:after="0" w:line="240" w:lineRule="auto"/>
              <w:jc w:val="both"/>
              <w:rPr>
                <w:rFonts w:ascii="Times New Roman" w:hAnsi="Times New Roman" w:cs="Times New Roman"/>
                <w:lang w:val="en-US"/>
              </w:rPr>
            </w:pPr>
          </w:p>
          <w:p w14:paraId="472D0AD1"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lastRenderedPageBreak/>
              <w:t xml:space="preserve">Baseline: </w:t>
            </w:r>
            <w:r w:rsidRPr="003E5AC9">
              <w:rPr>
                <w:rFonts w:ascii="Times New Roman" w:hAnsi="Times New Roman" w:cs="Times New Roman"/>
                <w:lang w:val="en-US"/>
              </w:rPr>
              <w:t>Lower expression in future responders³.</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604E179"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lastRenderedPageBreak/>
              <w:t>No</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44AA7DD"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Cluster 4 (Lymphoid). Individually associated with continuous response (PCA analysis).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F16990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0F8C5C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 xml:space="preserve">Supported by ZUMA-7. ZUMA-1 did not show the same profile; this may be an effect of the lines of treatment, given that ZUMA-7 involves second-line </w:t>
            </w:r>
            <w:r w:rsidRPr="003E5AC9">
              <w:rPr>
                <w:rFonts w:ascii="Times New Roman" w:hAnsi="Times New Roman" w:cs="Times New Roman"/>
                <w:lang w:val="en-US"/>
              </w:rPr>
              <w:lastRenderedPageBreak/>
              <w:t>treatment while ZUMA-1 involves third-line treatment.</w:t>
            </w:r>
          </w:p>
        </w:tc>
      </w:tr>
      <w:tr w:rsidR="003E5AC9" w:rsidRPr="00C7039A" w14:paraId="78167AC3" w14:textId="77777777">
        <w:trPr>
          <w:trHeight w:val="1425"/>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7311FDB"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rPr>
              <w:lastRenderedPageBreak/>
              <w:t>Hostile</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Microenvironment</w:t>
            </w:r>
            <w:proofErr w:type="spellEnd"/>
            <w:r w:rsidRPr="003E5AC9">
              <w:rPr>
                <w:rFonts w:ascii="Times New Roman" w:hAnsi="Times New Roman" w:cs="Times New Roman"/>
              </w:rPr>
              <w:t xml:space="preserve"> / </w:t>
            </w:r>
            <w:proofErr w:type="spellStart"/>
            <w:r w:rsidRPr="003E5AC9">
              <w:rPr>
                <w:rFonts w:ascii="Times New Roman" w:hAnsi="Times New Roman" w:cs="Times New Roman"/>
              </w:rPr>
              <w:t>Resistance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29FD47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CCL20</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8A6FD7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Baseline: </w:t>
            </w:r>
            <w:r w:rsidRPr="003E5AC9">
              <w:rPr>
                <w:rFonts w:ascii="Times New Roman" w:hAnsi="Times New Roman" w:cs="Times New Roman"/>
                <w:lang w:val="en-US"/>
              </w:rPr>
              <w:t xml:space="preserve">Significantly higher expression in </w:t>
            </w:r>
            <w:proofErr w:type="gramStart"/>
            <w:r w:rsidRPr="003E5AC9">
              <w:rPr>
                <w:rFonts w:ascii="Times New Roman" w:hAnsi="Times New Roman" w:cs="Times New Roman"/>
                <w:lang w:val="en-US"/>
              </w:rPr>
              <w:t>Non-Responders</w:t>
            </w:r>
            <w:proofErr w:type="gramEnd"/>
            <w:r w:rsidRPr="003E5AC9">
              <w:rPr>
                <w:rFonts w:ascii="Times New Roman" w:hAnsi="Times New Roman" w:cs="Times New Roman"/>
                <w:lang w:val="en-US"/>
              </w:rPr>
              <w:t>⁴.</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956EAC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7A2D7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Myeloid inflammatory signature; SII (Stromal and Immunosuppressive Index). </w:t>
            </w:r>
            <w:r w:rsidRPr="003E5AC9">
              <w:rPr>
                <w:rFonts w:ascii="Times New Roman" w:hAnsi="Times New Roman" w:cs="Times New Roman"/>
              </w:rPr>
              <w:t xml:space="preserve">Associated </w:t>
            </w:r>
            <w:proofErr w:type="spellStart"/>
            <w:r w:rsidRPr="003E5AC9">
              <w:rPr>
                <w:rFonts w:ascii="Times New Roman" w:hAnsi="Times New Roman" w:cs="Times New Roman"/>
              </w:rPr>
              <w:t>with</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worse</w:t>
            </w:r>
            <w:proofErr w:type="spellEnd"/>
            <w:r w:rsidRPr="003E5AC9">
              <w:rPr>
                <w:rFonts w:ascii="Times New Roman" w:hAnsi="Times New Roman" w:cs="Times New Roman"/>
              </w:rPr>
              <w:t xml:space="preserve"> EFS </w:t>
            </w:r>
            <w:proofErr w:type="spellStart"/>
            <w:r w:rsidRPr="003E5AC9">
              <w:rPr>
                <w:rFonts w:ascii="Times New Roman" w:hAnsi="Times New Roman" w:cs="Times New Roman"/>
              </w:rPr>
              <w:t>and</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lower</w:t>
            </w:r>
            <w:proofErr w:type="spellEnd"/>
            <w:r w:rsidRPr="003E5AC9">
              <w:rPr>
                <w:rFonts w:ascii="Times New Roman" w:hAnsi="Times New Roman" w:cs="Times New Roman"/>
              </w:rPr>
              <w:t xml:space="preserve">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82DE44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9C23CE"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the two studies</w:t>
            </w:r>
          </w:p>
        </w:tc>
      </w:tr>
      <w:tr w:rsidR="003E5AC9" w:rsidRPr="00C7039A" w14:paraId="3464529D" w14:textId="77777777">
        <w:trPr>
          <w:trHeight w:val="75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1707E62"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3AD2CA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LRRC32</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597AFBB"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rPr>
              <w:t>Not</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prominently</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mentioned</w:t>
            </w:r>
            <w:proofErr w:type="spellEnd"/>
            <w:r w:rsidRPr="003E5AC9">
              <w:rPr>
                <w:rFonts w:ascii="Times New Roman" w:hAnsi="Times New Roman" w:cs="Times New Roman"/>
              </w:rPr>
              <w: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73D6C54"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Not</w:t>
            </w:r>
            <w:proofErr w:type="spellEnd"/>
            <w:r w:rsidRPr="003E5AC9">
              <w:rPr>
                <w:rFonts w:ascii="Times New Roman" w:hAnsi="Times New Roman" w:cs="Times New Roman"/>
                <w:b/>
                <w:bCs/>
              </w:rPr>
              <w:t xml:space="preserve"> </w:t>
            </w:r>
            <w:proofErr w:type="spellStart"/>
            <w:r w:rsidRPr="003E5AC9">
              <w:rPr>
                <w:rFonts w:ascii="Times New Roman" w:hAnsi="Times New Roman" w:cs="Times New Roman"/>
                <w:b/>
                <w:bCs/>
              </w:rPr>
              <w:t>reported</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A71B2B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Stromal signature; SII (Stromal and Immunosuppressive Index). </w:t>
            </w:r>
            <w:r w:rsidRPr="003E5AC9">
              <w:rPr>
                <w:rFonts w:ascii="Times New Roman" w:hAnsi="Times New Roman" w:cs="Times New Roman"/>
              </w:rPr>
              <w:t xml:space="preserve">Associated </w:t>
            </w:r>
            <w:proofErr w:type="spellStart"/>
            <w:r w:rsidRPr="003E5AC9">
              <w:rPr>
                <w:rFonts w:ascii="Times New Roman" w:hAnsi="Times New Roman" w:cs="Times New Roman"/>
              </w:rPr>
              <w:t>with</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worse</w:t>
            </w:r>
            <w:proofErr w:type="spellEnd"/>
            <w:r w:rsidRPr="003E5AC9">
              <w:rPr>
                <w:rFonts w:ascii="Times New Roman" w:hAnsi="Times New Roman" w:cs="Times New Roman"/>
              </w:rPr>
              <w:t xml:space="preserve"> EFS </w:t>
            </w:r>
            <w:proofErr w:type="spellStart"/>
            <w:r w:rsidRPr="003E5AC9">
              <w:rPr>
                <w:rFonts w:ascii="Times New Roman" w:hAnsi="Times New Roman" w:cs="Times New Roman"/>
              </w:rPr>
              <w:t>and</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shorter</w:t>
            </w:r>
            <w:proofErr w:type="spellEnd"/>
            <w:r w:rsidRPr="003E5AC9">
              <w:rPr>
                <w:rFonts w:ascii="Times New Roman" w:hAnsi="Times New Roman" w:cs="Times New Roman"/>
              </w:rPr>
              <w:t xml:space="preserve">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E245B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19A380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ZUMA-7 but not highlighted by ZUMA-1; however, this gene was not found in the list of genes analyzed in ZUMA-1.</w:t>
            </w:r>
          </w:p>
        </w:tc>
      </w:tr>
      <w:tr w:rsidR="003E5AC9" w:rsidRPr="003E5AC9" w14:paraId="35C50D79" w14:textId="77777777">
        <w:trPr>
          <w:trHeight w:val="52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7C2245C"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DF9904C" w14:textId="661C17E6" w:rsidR="003E5AC9" w:rsidRPr="00B138CA" w:rsidRDefault="00B138CA" w:rsidP="00B138CA">
            <w:pPr>
              <w:spacing w:after="0" w:line="240" w:lineRule="auto"/>
              <w:jc w:val="both"/>
              <w:rPr>
                <w:rFonts w:ascii="Times New Roman" w:hAnsi="Times New Roman" w:cs="Times New Roman"/>
              </w:rPr>
            </w:pPr>
            <w:r>
              <w:rPr>
                <w:rFonts w:ascii="Times New Roman" w:hAnsi="Times New Roman" w:cs="Times New Roman"/>
                <w:b/>
                <w:bCs/>
              </w:rPr>
              <w:t>*</w:t>
            </w:r>
            <w:r w:rsidR="003E5AC9" w:rsidRPr="00B138CA">
              <w:rPr>
                <w:rFonts w:ascii="Times New Roman" w:hAnsi="Times New Roman" w:cs="Times New Roman"/>
                <w:b/>
                <w:bCs/>
              </w:rPr>
              <w:t>NCAM1 (CD56)</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A219A4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Trend towards reduction in non-responders⁵.</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627D055"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Inconclusivo</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0703E7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"NK CD56dim" signature associated with lower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D196986"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r w:rsidRPr="003E5AC9">
              <w:rPr>
                <w:rFonts w:ascii="Times New Roman" w:hAnsi="Times New Roman" w:cs="Times New Roman"/>
                <w:b/>
                <w:bCs/>
              </w:rPr>
              <w:br/>
              <w:t>(</w:t>
            </w:r>
            <w:proofErr w:type="spellStart"/>
            <w:r w:rsidRPr="003E5AC9">
              <w:rPr>
                <w:rFonts w:ascii="Times New Roman" w:hAnsi="Times New Roman" w:cs="Times New Roman"/>
                <w:b/>
                <w:bCs/>
              </w:rPr>
              <w:t>indirectly</w:t>
            </w:r>
            <w:proofErr w:type="spellEnd"/>
            <w:r w:rsidRPr="003E5AC9">
              <w:rPr>
                <w:rFonts w:ascii="Times New Roman" w:hAnsi="Times New Roman" w:cs="Times New Roman"/>
                <w:b/>
                <w:bCs/>
              </w:rPr>
              <w: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2F1EAAF"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lang w:val="en-US"/>
              </w:rPr>
              <w:t xml:space="preserve">Identified as a potential baseline risk factor with significance in EFS and Cox analyses. </w:t>
            </w:r>
            <w:proofErr w:type="spellStart"/>
            <w:r w:rsidRPr="003E5AC9">
              <w:rPr>
                <w:rFonts w:ascii="Times New Roman" w:hAnsi="Times New Roman" w:cs="Times New Roman"/>
              </w:rPr>
              <w:t>This</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result</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aligns</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with</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the</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findings</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from</w:t>
            </w:r>
            <w:proofErr w:type="spellEnd"/>
            <w:r w:rsidRPr="003E5AC9">
              <w:rPr>
                <w:rFonts w:ascii="Times New Roman" w:hAnsi="Times New Roman" w:cs="Times New Roman"/>
              </w:rPr>
              <w:t xml:space="preserve"> ZUMA-7.</w:t>
            </w:r>
          </w:p>
        </w:tc>
      </w:tr>
      <w:tr w:rsidR="003E5AC9" w:rsidRPr="00C7039A" w14:paraId="35A356F9" w14:textId="77777777">
        <w:trPr>
          <w:trHeight w:val="1200"/>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A2A2E3"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rPr>
              <w:t>Immune</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Activation</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and</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Dysfunction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14FC6B0" w14:textId="5ECDBC4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*BTLA</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C86412E"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reduction in CR⁶.</w:t>
            </w:r>
          </w:p>
          <w:p w14:paraId="657F4345" w14:textId="77777777" w:rsidR="003E5AC9" w:rsidRPr="003E5AC9" w:rsidRDefault="003E5AC9" w:rsidP="003E5AC9">
            <w:pPr>
              <w:spacing w:after="0" w:line="240" w:lineRule="auto"/>
              <w:jc w:val="both"/>
              <w:rPr>
                <w:rFonts w:ascii="Times New Roman" w:hAnsi="Times New Roman" w:cs="Times New Roman"/>
                <w:lang w:val="en-US"/>
              </w:rPr>
            </w:pPr>
          </w:p>
          <w:p w14:paraId="5E44ABC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lastRenderedPageBreak/>
              <w:t>Baseline:</w:t>
            </w:r>
            <w:r w:rsidRPr="003E5AC9">
              <w:rPr>
                <w:rFonts w:ascii="Times New Roman" w:hAnsi="Times New Roman" w:cs="Times New Roman"/>
                <w:lang w:val="en-US"/>
              </w:rPr>
              <w:t xml:space="preserve"> Similar expression between responders and non-responders.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B7F8302"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lastRenderedPageBreak/>
              <w:t>Inconclusive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5D1ABA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Context:</w:t>
            </w:r>
            <w:r w:rsidRPr="003E5AC9">
              <w:rPr>
                <w:rFonts w:ascii="Times New Roman" w:hAnsi="Times New Roman" w:cs="Times New Roman"/>
                <w:lang w:val="en-US"/>
              </w:rPr>
              <w:t xml:space="preserve"> Frequently associated with T-cell regulation; supports an "immunologically hot" tumor.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7B33442"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Inconclusive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0E894DA"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 xml:space="preserve">It has been proposed as a potential baseline protective factor, showing significance in EFS and Cox analyses. Although the ZUMA-1 trial </w:t>
            </w:r>
            <w:r w:rsidRPr="003E5AC9">
              <w:rPr>
                <w:rFonts w:ascii="Times New Roman" w:hAnsi="Times New Roman" w:cs="Times New Roman"/>
                <w:lang w:val="en-US"/>
              </w:rPr>
              <w:lastRenderedPageBreak/>
              <w:t>demonstrated that CAR-T therapy reduces the expression of this gene in patients achieving a complete response, there was no difference in baseline levels between responders and non-responders; the ZUMA-7 trial, meanwhile, did not directly address this.</w:t>
            </w:r>
          </w:p>
        </w:tc>
      </w:tr>
      <w:tr w:rsidR="003E5AC9" w:rsidRPr="00C7039A" w14:paraId="0F90DB73" w14:textId="77777777">
        <w:trPr>
          <w:trHeight w:val="165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64C57E3"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9D4799A" w14:textId="15BCD4F3"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*KLRD1 (CD94)</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749F67D"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 xml:space="preserve">Significant increase in OR⁷. Interestingly, the increase was more detectable in </w:t>
            </w:r>
            <w:proofErr w:type="gramStart"/>
            <w:r w:rsidRPr="003E5AC9">
              <w:rPr>
                <w:rFonts w:ascii="Times New Roman" w:hAnsi="Times New Roman" w:cs="Times New Roman"/>
                <w:lang w:val="en-US"/>
              </w:rPr>
              <w:t>Non-CR.</w:t>
            </w:r>
            <w:proofErr w:type="gram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B8208AD"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Inconclusive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693CB02"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Cluster 4 (Cytotoxic). Signature </w:t>
            </w:r>
            <w:proofErr w:type="gramStart"/>
            <w:r w:rsidRPr="003E5AC9">
              <w:rPr>
                <w:rFonts w:ascii="Times New Roman" w:hAnsi="Times New Roman" w:cs="Times New Roman"/>
                <w:lang w:val="en-US"/>
              </w:rPr>
              <w:t>associated</w:t>
            </w:r>
            <w:proofErr w:type="gramEnd"/>
            <w:r w:rsidRPr="003E5AC9">
              <w:rPr>
                <w:rFonts w:ascii="Times New Roman" w:hAnsi="Times New Roman" w:cs="Times New Roman"/>
                <w:lang w:val="en-US"/>
              </w:rPr>
              <w:t xml:space="preserve"> with SOC, but not significantly with </w:t>
            </w:r>
            <w:proofErr w:type="spellStart"/>
            <w:r w:rsidRPr="003E5AC9">
              <w:rPr>
                <w:rFonts w:ascii="Times New Roman" w:hAnsi="Times New Roman" w:cs="Times New Roman"/>
                <w:lang w:val="en-US"/>
              </w:rPr>
              <w:t>axi</w:t>
            </w:r>
            <w:proofErr w:type="spellEnd"/>
            <w:r w:rsidRPr="003E5AC9">
              <w:rPr>
                <w:rFonts w:ascii="Times New Roman" w:hAnsi="Times New Roman" w:cs="Times New Roman"/>
                <w:lang w:val="en-US"/>
              </w:rPr>
              <w:t>-cel.</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EDFF6CD"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Inconclusive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10BDFAE" w14:textId="0F892441"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risk factor with significance regarding EFS and Cox. While ZUMA-1 shows a significant increase in objective response following CAR-T treatment</w:t>
            </w:r>
            <w:r w:rsidR="00B138CA">
              <w:rPr>
                <w:rFonts w:ascii="Times New Roman" w:hAnsi="Times New Roman" w:cs="Times New Roman"/>
                <w:lang w:val="en-US"/>
              </w:rPr>
              <w:t xml:space="preserve"> - </w:t>
            </w:r>
            <w:r w:rsidRPr="003E5AC9">
              <w:rPr>
                <w:rFonts w:ascii="Times New Roman" w:hAnsi="Times New Roman" w:cs="Times New Roman"/>
                <w:lang w:val="en-US"/>
              </w:rPr>
              <w:t>and a trend toward an increase in non-CR cases</w:t>
            </w:r>
            <w:r w:rsidR="00B138CA">
              <w:rPr>
                <w:rFonts w:ascii="Times New Roman" w:hAnsi="Times New Roman" w:cs="Times New Roman"/>
                <w:lang w:val="en-US"/>
              </w:rPr>
              <w:t xml:space="preserve"> - </w:t>
            </w:r>
            <w:r w:rsidRPr="003E5AC9">
              <w:rPr>
                <w:rFonts w:ascii="Times New Roman" w:hAnsi="Times New Roman" w:cs="Times New Roman"/>
                <w:lang w:val="en-US"/>
              </w:rPr>
              <w:t>this is not observed at baseline; conversely, ZUMA-7 shows significant results regarding SOC.</w:t>
            </w:r>
          </w:p>
        </w:tc>
      </w:tr>
      <w:tr w:rsidR="003E5AC9" w:rsidRPr="00C7039A" w14:paraId="04963AA3" w14:textId="77777777">
        <w:trPr>
          <w:trHeight w:val="120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33F77F6"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4E9E025" w14:textId="08422A00"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*IFI27</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B48EC1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Significantly upregulated in CR and Non-CR⁸.</w:t>
            </w:r>
          </w:p>
          <w:p w14:paraId="479629E9" w14:textId="77777777" w:rsidR="003E5AC9" w:rsidRPr="003E5AC9" w:rsidRDefault="003E5AC9" w:rsidP="003E5AC9">
            <w:pPr>
              <w:spacing w:after="0" w:line="240" w:lineRule="auto"/>
              <w:jc w:val="both"/>
              <w:rPr>
                <w:rFonts w:ascii="Times New Roman" w:hAnsi="Times New Roman" w:cs="Times New Roman"/>
                <w:lang w:val="en-US"/>
              </w:rPr>
            </w:pPr>
          </w:p>
          <w:p w14:paraId="66D2BDA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lastRenderedPageBreak/>
              <w:t xml:space="preserve">Context: </w:t>
            </w:r>
            <w:r w:rsidRPr="003E5AC9">
              <w:rPr>
                <w:rFonts w:ascii="Times New Roman" w:hAnsi="Times New Roman" w:cs="Times New Roman"/>
                <w:lang w:val="en-US"/>
              </w:rPr>
              <w:t>TME activation marker post-CAR 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DC208EE"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lastRenderedPageBreak/>
              <w:t>Not</w:t>
            </w:r>
            <w:proofErr w:type="spellEnd"/>
            <w:r w:rsidRPr="003E5AC9">
              <w:rPr>
                <w:rFonts w:ascii="Times New Roman" w:hAnsi="Times New Roman" w:cs="Times New Roman"/>
                <w:b/>
                <w:bCs/>
              </w:rPr>
              <w:t xml:space="preserve"> </w:t>
            </w:r>
            <w:proofErr w:type="spellStart"/>
            <w:r w:rsidRPr="003E5AC9">
              <w:rPr>
                <w:rFonts w:ascii="Times New Roman" w:hAnsi="Times New Roman" w:cs="Times New Roman"/>
                <w:b/>
                <w:bCs/>
              </w:rPr>
              <w:t>specific</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7DD6FD2"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Cluster 3 ("IFN downstream" genes). </w:t>
            </w:r>
            <w:r w:rsidRPr="003E5AC9">
              <w:rPr>
                <w:rFonts w:ascii="Times New Roman" w:hAnsi="Times New Roman" w:cs="Times New Roman"/>
              </w:rPr>
              <w:t xml:space="preserve">Associated </w:t>
            </w:r>
            <w:proofErr w:type="spellStart"/>
            <w:r w:rsidRPr="003E5AC9">
              <w:rPr>
                <w:rFonts w:ascii="Times New Roman" w:hAnsi="Times New Roman" w:cs="Times New Roman"/>
              </w:rPr>
              <w:t>with</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resistance</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environments</w:t>
            </w:r>
            <w:proofErr w:type="spellEnd"/>
            <w:r w:rsidRPr="003E5AC9">
              <w:rPr>
                <w:rFonts w:ascii="Times New Roman" w:hAnsi="Times New Roman" w:cs="Times New Roman"/>
              </w:rPr>
              <w: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517B190"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Inconclusive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903DF31"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risk factor, reinforced by the ZUMA-7 finding, albeit indirectly.</w:t>
            </w:r>
          </w:p>
        </w:tc>
      </w:tr>
      <w:tr w:rsidR="003E5AC9" w:rsidRPr="00C7039A" w14:paraId="7FB9B8AD" w14:textId="77777777">
        <w:trPr>
          <w:trHeight w:val="750"/>
        </w:trPr>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543EE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w:t>
            </w:r>
            <w:proofErr w:type="spellStart"/>
            <w:r w:rsidRPr="003E5AC9">
              <w:rPr>
                <w:rFonts w:ascii="Times New Roman" w:hAnsi="Times New Roman" w:cs="Times New Roman"/>
              </w:rPr>
              <w:t>Stem</w:t>
            </w:r>
            <w:proofErr w:type="spellEnd"/>
            <w:r w:rsidRPr="003E5AC9">
              <w:rPr>
                <w:rFonts w:ascii="Times New Roman" w:hAnsi="Times New Roman" w:cs="Times New Roman"/>
              </w:rPr>
              <w:t>-like" CAR-T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4FE0CE4"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CD45RA</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1417306"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Baseline (PTPRC/CD45):</w:t>
            </w:r>
            <w:r w:rsidRPr="003E5AC9">
              <w:rPr>
                <w:rFonts w:ascii="Times New Roman" w:hAnsi="Times New Roman" w:cs="Times New Roman"/>
                <w:lang w:val="en-US"/>
              </w:rPr>
              <w:t xml:space="preserve"> General trend of higher expression in responders⁹. </w:t>
            </w:r>
            <w:r w:rsidRPr="003E5AC9">
              <w:rPr>
                <w:rFonts w:ascii="Times New Roman" w:hAnsi="Times New Roman" w:cs="Times New Roman"/>
              </w:rPr>
              <w:t xml:space="preserve">RA </w:t>
            </w:r>
            <w:proofErr w:type="spellStart"/>
            <w:r w:rsidRPr="003E5AC9">
              <w:rPr>
                <w:rFonts w:ascii="Times New Roman" w:hAnsi="Times New Roman" w:cs="Times New Roman"/>
              </w:rPr>
              <w:t>isoform</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not</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detailed</w:t>
            </w:r>
            <w:proofErr w:type="spellEnd"/>
            <w:r w:rsidRPr="003E5AC9">
              <w:rPr>
                <w:rFonts w:ascii="Times New Roman" w:hAnsi="Times New Roman" w:cs="Times New Roman"/>
              </w:rPr>
              <w: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6E6921C"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Inconclusive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680095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CAR-T product (CCR7+CD45RA+): </w:t>
            </w:r>
            <w:r w:rsidRPr="003E5AC9">
              <w:rPr>
                <w:rFonts w:ascii="Times New Roman" w:hAnsi="Times New Roman" w:cs="Times New Roman"/>
                <w:lang w:val="en-US"/>
              </w:rPr>
              <w:t>Strongest predictors of prolonged survival, overcoming an unfavorable TME.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8F3789F"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F6724C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protective factor, confirmed by findings from ZUMA-7, and supported by the trend of higher expression in responders.</w:t>
            </w:r>
          </w:p>
          <w:p w14:paraId="52FAEF43" w14:textId="77777777" w:rsidR="003E5AC9" w:rsidRPr="003E5AC9" w:rsidRDefault="003E5AC9" w:rsidP="003E5AC9">
            <w:pPr>
              <w:spacing w:after="0" w:line="240" w:lineRule="auto"/>
              <w:jc w:val="both"/>
              <w:rPr>
                <w:rFonts w:ascii="Times New Roman" w:hAnsi="Times New Roman" w:cs="Times New Roman"/>
                <w:lang w:val="en-US"/>
              </w:rPr>
            </w:pPr>
          </w:p>
        </w:tc>
      </w:tr>
      <w:tr w:rsidR="003E5AC9" w:rsidRPr="00C7039A" w14:paraId="12CF3C9F" w14:textId="77777777">
        <w:trPr>
          <w:trHeight w:val="345"/>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2EEAECD"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rPr>
              <w:t>Intrinsic</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Resistance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9B49BF4"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DUSP5</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0CFC34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Not specifically mentioned (generic families cited).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D84046A"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Not</w:t>
            </w:r>
            <w:proofErr w:type="spellEnd"/>
            <w:r w:rsidRPr="003E5AC9">
              <w:rPr>
                <w:rFonts w:ascii="Times New Roman" w:hAnsi="Times New Roman" w:cs="Times New Roman"/>
                <w:b/>
                <w:bCs/>
              </w:rPr>
              <w:t xml:space="preserve"> </w:t>
            </w:r>
            <w:proofErr w:type="spellStart"/>
            <w:r w:rsidRPr="003E5AC9">
              <w:rPr>
                <w:rFonts w:ascii="Times New Roman" w:hAnsi="Times New Roman" w:cs="Times New Roman"/>
                <w:b/>
                <w:bCs/>
              </w:rPr>
              <w:t>reported</w:t>
            </w:r>
            <w:proofErr w:type="spellEnd"/>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CAA2D20"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rPr>
              <w:t>Not</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detailed</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individually</w:t>
            </w:r>
            <w:proofErr w:type="spellEnd"/>
            <w:r w:rsidRPr="003E5AC9">
              <w:rPr>
                <w:rFonts w:ascii="Times New Roman" w:hAnsi="Times New Roman" w:cs="Times New Roman"/>
              </w:rPr>
              <w:t>.</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791FD92"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Not</w:t>
            </w:r>
            <w:proofErr w:type="spellEnd"/>
            <w:r w:rsidRPr="003E5AC9">
              <w:rPr>
                <w:rFonts w:ascii="Times New Roman" w:hAnsi="Times New Roman" w:cs="Times New Roman"/>
                <w:b/>
                <w:bCs/>
              </w:rPr>
              <w:t xml:space="preserve"> </w:t>
            </w:r>
            <w:proofErr w:type="spellStart"/>
            <w:r w:rsidRPr="003E5AC9">
              <w:rPr>
                <w:rFonts w:ascii="Times New Roman" w:hAnsi="Times New Roman" w:cs="Times New Roman"/>
                <w:b/>
                <w:bCs/>
              </w:rPr>
              <w:t>reported</w:t>
            </w:r>
            <w:proofErr w:type="spellEnd"/>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6B96E75"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risk factor with significance for EFS and Cox.</w:t>
            </w:r>
          </w:p>
        </w:tc>
      </w:tr>
      <w:tr w:rsidR="003E5AC9" w:rsidRPr="003E5AC9" w14:paraId="6A91214F" w14:textId="77777777">
        <w:trPr>
          <w:trHeight w:val="40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5697E"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EBCD66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CDH2</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D7ACA4B"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AAF902A"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C3A6AD5"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8214378"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F26477C" w14:textId="77777777" w:rsidR="003E5AC9" w:rsidRPr="003E5AC9" w:rsidRDefault="003E5AC9" w:rsidP="003E5AC9">
            <w:pPr>
              <w:spacing w:after="0" w:line="240" w:lineRule="auto"/>
              <w:jc w:val="both"/>
              <w:rPr>
                <w:rFonts w:ascii="Times New Roman" w:hAnsi="Times New Roman" w:cs="Times New Roman"/>
              </w:rPr>
            </w:pPr>
          </w:p>
        </w:tc>
      </w:tr>
      <w:tr w:rsidR="003E5AC9" w:rsidRPr="00C7039A" w14:paraId="015634A8" w14:textId="77777777">
        <w:trPr>
          <w:trHeight w:val="34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CB7B58E"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EBCEAF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WNT11</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08EF288"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6FAF4FF"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49586D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Individually associated with the continuous response.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762F841"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w:t>
            </w:r>
          </w:p>
        </w:tc>
        <w:tc>
          <w:tcPr>
            <w:tcW w:w="0" w:type="auto"/>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hideMark/>
          </w:tcPr>
          <w:p w14:paraId="0ADAA770" w14:textId="152A6BC5"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By evaluating the gene itself</w:t>
            </w:r>
            <w:r w:rsidR="00B138CA">
              <w:rPr>
                <w:rFonts w:ascii="Times New Roman" w:hAnsi="Times New Roman" w:cs="Times New Roman"/>
                <w:lang w:val="en-US"/>
              </w:rPr>
              <w:t xml:space="preserve"> - </w:t>
            </w:r>
            <w:r w:rsidRPr="003E5AC9">
              <w:rPr>
                <w:rFonts w:ascii="Times New Roman" w:hAnsi="Times New Roman" w:cs="Times New Roman"/>
                <w:lang w:val="en-US"/>
              </w:rPr>
              <w:t>rather than just Cluster 1, as ZUMA-7 did</w:t>
            </w:r>
            <w:r w:rsidR="00B138CA">
              <w:rPr>
                <w:rFonts w:ascii="Times New Roman" w:hAnsi="Times New Roman" w:cs="Times New Roman"/>
                <w:lang w:val="en-US"/>
              </w:rPr>
              <w:t xml:space="preserve"> - </w:t>
            </w:r>
            <w:r w:rsidRPr="003E5AC9">
              <w:rPr>
                <w:rFonts w:ascii="Times New Roman" w:hAnsi="Times New Roman" w:cs="Times New Roman"/>
                <w:lang w:val="en-US"/>
              </w:rPr>
              <w:t>we found an association with a possible risk factor.</w:t>
            </w:r>
          </w:p>
        </w:tc>
      </w:tr>
    </w:tbl>
    <w:p w14:paraId="42A6BC00" w14:textId="77777777" w:rsidR="0042659F" w:rsidRDefault="0042659F" w:rsidP="0042659F">
      <w:pPr>
        <w:spacing w:after="0" w:line="240" w:lineRule="auto"/>
        <w:jc w:val="both"/>
        <w:rPr>
          <w:rFonts w:ascii="Times New Roman" w:hAnsi="Times New Roman" w:cs="Times New Roman"/>
          <w:lang w:val="en-US"/>
        </w:rPr>
      </w:pPr>
      <w:proofErr w:type="gramStart"/>
      <w:r w:rsidRPr="00B138CA">
        <w:rPr>
          <w:rFonts w:ascii="Times New Roman" w:hAnsi="Times New Roman" w:cs="Times New Roman"/>
          <w:b/>
          <w:bCs/>
          <w:lang w:val="en-US"/>
        </w:rPr>
        <w:t>Notes:</w:t>
      </w:r>
      <w:r w:rsidRPr="0042659F">
        <w:rPr>
          <w:rFonts w:ascii="Times New Roman" w:hAnsi="Times New Roman" w:cs="Times New Roman"/>
          <w:lang w:val="en-US"/>
        </w:rPr>
        <w:t xml:space="preserve"> †</w:t>
      </w:r>
      <w:proofErr w:type="gramEnd"/>
      <w:r w:rsidRPr="0042659F">
        <w:rPr>
          <w:rFonts w:ascii="Times New Roman" w:hAnsi="Times New Roman" w:cs="Times New Roman"/>
          <w:lang w:val="en-US"/>
        </w:rPr>
        <w:t xml:space="preserve"> The quantitative/descriptive associations and trends for the ZUMA-1 study are detailed numerically in the statistical notes below</w:t>
      </w:r>
      <w:r>
        <w:rPr>
          <w:rFonts w:ascii="Times New Roman" w:hAnsi="Times New Roman" w:cs="Times New Roman"/>
          <w:lang w:val="en-US"/>
        </w:rPr>
        <w:t>.</w:t>
      </w:r>
      <w:r w:rsidRPr="0042659F">
        <w:rPr>
          <w:rFonts w:ascii="Times New Roman" w:hAnsi="Times New Roman" w:cs="Times New Roman"/>
          <w:lang w:val="en-US"/>
        </w:rPr>
        <w:t xml:space="preserve"> ‡</w:t>
      </w:r>
      <w:r>
        <w:rPr>
          <w:rFonts w:ascii="Times New Roman" w:hAnsi="Times New Roman" w:cs="Times New Roman"/>
          <w:lang w:val="en-US"/>
        </w:rPr>
        <w:t xml:space="preserve"> </w:t>
      </w:r>
      <w:r w:rsidRPr="0042659F">
        <w:rPr>
          <w:rFonts w:ascii="Times New Roman" w:hAnsi="Times New Roman" w:cs="Times New Roman"/>
          <w:lang w:val="en-US"/>
        </w:rPr>
        <w:t>The associations in the ZUMA-7 study refer to global gene clusters (e.g., Cluster 1, signature B) or composite algorithmic indices (e.g., SII) correlated with clinical outcomes in the Axi-cel arm</w:t>
      </w:r>
      <w:r>
        <w:rPr>
          <w:rFonts w:ascii="Times New Roman" w:hAnsi="Times New Roman" w:cs="Times New Roman"/>
          <w:lang w:val="en-US"/>
        </w:rPr>
        <w:t xml:space="preserve">. </w:t>
      </w:r>
      <w:r w:rsidRPr="0042659F">
        <w:rPr>
          <w:rFonts w:ascii="Times New Roman" w:hAnsi="Times New Roman" w:cs="Times New Roman"/>
          <w:lang w:val="en-US"/>
        </w:rPr>
        <w:t>†† The associations and predictive insights derived from the current work were based on the categorization into risk factors (adjusted Hazard Ratio &gt; 1) and protective factors (adjusted Hazard Ratio &lt; 1), validated through predictive independence testing utilizing multivariable Cox proportional hazards models adjusted for clinical covariates (baseline tumor burden [SPD] and molecular subtype [COO]).</w:t>
      </w:r>
      <w:r>
        <w:rPr>
          <w:rFonts w:ascii="Times New Roman" w:hAnsi="Times New Roman" w:cs="Times New Roman"/>
          <w:lang w:val="en-US"/>
        </w:rPr>
        <w:t xml:space="preserve"> *</w:t>
      </w:r>
      <w:r w:rsidRPr="0042659F">
        <w:rPr>
          <w:rFonts w:ascii="Times New Roman" w:hAnsi="Times New Roman" w:cs="Times New Roman"/>
          <w:lang w:val="en-US"/>
        </w:rPr>
        <w:t xml:space="preserve"> Denotes novel findings from this study that were not explicitly highlighted as independent predictors in the original articles.</w:t>
      </w:r>
      <w:r>
        <w:rPr>
          <w:rFonts w:ascii="Times New Roman" w:hAnsi="Times New Roman" w:cs="Times New Roman"/>
          <w:lang w:val="en-US"/>
        </w:rPr>
        <w:t xml:space="preserve"> </w:t>
      </w:r>
    </w:p>
    <w:p w14:paraId="620D03CD"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1 - Post-treatment reduction in CR: CD19 (Log2FC: -4.75; P=1.89E-06); MS4A1 (Log2FC: -9.02; P=6.02E-07); TNFRSF17 (Log2FC: -7.53; P=3.54E-08); IRF8 (Log2FC: -1.41; P=4.91E-06); LY9 (Log2FC: -2.75; P=0.036).</w:t>
      </w:r>
    </w:p>
    <w:p w14:paraId="72962F93"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2 - HLA-DOB: Significant reduction in the TME post-infusion in CR (Log2</w:t>
      </w:r>
      <w:r>
        <w:rPr>
          <w:rFonts w:ascii="Times New Roman" w:hAnsi="Times New Roman" w:cs="Times New Roman"/>
          <w:lang w:val="en-US"/>
        </w:rPr>
        <w:t>F</w:t>
      </w:r>
      <w:r w:rsidRPr="0042659F">
        <w:rPr>
          <w:rFonts w:ascii="Times New Roman" w:hAnsi="Times New Roman" w:cs="Times New Roman"/>
          <w:lang w:val="en-US"/>
        </w:rPr>
        <w:t>C: -3.00; P=0.004).</w:t>
      </w:r>
    </w:p>
    <w:p w14:paraId="73C52C22"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lastRenderedPageBreak/>
        <w:t>3 - HLA-DOB (Baseline): Lower expression in responders (Log2FC</w:t>
      </w:r>
      <w:r>
        <w:rPr>
          <w:rFonts w:ascii="Times New Roman" w:hAnsi="Times New Roman" w:cs="Times New Roman"/>
          <w:lang w:val="en-US"/>
        </w:rPr>
        <w:t>:</w:t>
      </w:r>
      <w:r w:rsidRPr="0042659F">
        <w:rPr>
          <w:rFonts w:ascii="Times New Roman" w:hAnsi="Times New Roman" w:cs="Times New Roman"/>
          <w:lang w:val="en-US"/>
        </w:rPr>
        <w:t xml:space="preserve"> -2.47; P=0.011).</w:t>
      </w:r>
    </w:p>
    <w:p w14:paraId="0326C2EF"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4 - CCL20 (Baseline): Identified as a marker of worse clinical outcome (Log2FC: -3.61; P=0.013).</w:t>
      </w:r>
    </w:p>
    <w:p w14:paraId="4A992F48"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5 - NCAM1 (Post-treatment): Trend towards reduction in Non-CR (Log2FC: -4.00; P=0.120).</w:t>
      </w:r>
    </w:p>
    <w:p w14:paraId="2B59C0CF"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6 - BTLA: Significant post-infusion reduction in CR (Log2FC: -3.67; P=0.003).</w:t>
      </w:r>
    </w:p>
    <w:p w14:paraId="3078322B"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7 - KLRD1 (Post-treatment): Significant increase in OR (Log2FC: 2.31; P=0.015). Numerically greater increase in Non-CR (P=0.027) vs. CR (P=0.095).</w:t>
      </w:r>
    </w:p>
    <w:p w14:paraId="450293DC"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8 - IFI27 (Post-treatment): Upregulated in CR (Log2FC: 1.88; P=3.60E-05) and Non-CR (Log2FC: 2.73; P=0.002).</w:t>
      </w:r>
    </w:p>
    <w:p w14:paraId="4DD0AED0"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9 - PTPRC/CD45 (Baseline): Overall trend P=0.070.</w:t>
      </w:r>
    </w:p>
    <w:p w14:paraId="3085DE13" w14:textId="0E076C41" w:rsidR="003E5AC9" w:rsidRPr="003E5AC9" w:rsidRDefault="0042659F" w:rsidP="0042659F">
      <w:pPr>
        <w:spacing w:after="0" w:line="240" w:lineRule="auto"/>
        <w:jc w:val="both"/>
        <w:rPr>
          <w:rFonts w:ascii="Times New Roman" w:hAnsi="Times New Roman" w:cs="Times New Roman"/>
          <w:lang w:val="en-US"/>
        </w:rPr>
        <w:sectPr w:rsidR="003E5AC9" w:rsidRPr="003E5AC9" w:rsidSect="003E5AC9">
          <w:pgSz w:w="16838" w:h="11906" w:orient="landscape"/>
          <w:pgMar w:top="1701" w:right="1417" w:bottom="1701" w:left="1417" w:header="708" w:footer="708" w:gutter="0"/>
          <w:lnNumType w:countBy="1" w:restart="continuous"/>
          <w:cols w:space="708"/>
          <w:docGrid w:linePitch="360"/>
        </w:sectPr>
      </w:pPr>
      <w:r w:rsidRPr="00B138CA">
        <w:rPr>
          <w:rFonts w:ascii="Times New Roman" w:hAnsi="Times New Roman" w:cs="Times New Roman"/>
          <w:b/>
          <w:bCs/>
          <w:lang w:val="en-US"/>
        </w:rPr>
        <w:t>Abbreviations:</w:t>
      </w:r>
      <w:r w:rsidRPr="0042659F">
        <w:rPr>
          <w:rFonts w:ascii="Times New Roman" w:hAnsi="Times New Roman" w:cs="Times New Roman"/>
          <w:lang w:val="en-US"/>
        </w:rPr>
        <w:t xml:space="preserve"> </w:t>
      </w:r>
      <w:r w:rsidRPr="00B138CA">
        <w:rPr>
          <w:rFonts w:ascii="Times New Roman" w:hAnsi="Times New Roman" w:cs="Times New Roman"/>
          <w:b/>
          <w:bCs/>
          <w:lang w:val="en-US"/>
        </w:rPr>
        <w:t>CAR</w:t>
      </w:r>
      <w:r w:rsidRPr="0042659F">
        <w:rPr>
          <w:rFonts w:ascii="Times New Roman" w:hAnsi="Times New Roman" w:cs="Times New Roman"/>
          <w:lang w:val="en-US"/>
        </w:rPr>
        <w:t xml:space="preserve">: Chimeric Antigen Receptor; </w:t>
      </w:r>
      <w:r w:rsidRPr="00B138CA">
        <w:rPr>
          <w:rFonts w:ascii="Times New Roman" w:hAnsi="Times New Roman" w:cs="Times New Roman"/>
          <w:b/>
          <w:bCs/>
          <w:lang w:val="en-US"/>
        </w:rPr>
        <w:t>CR</w:t>
      </w:r>
      <w:r w:rsidRPr="0042659F">
        <w:rPr>
          <w:rFonts w:ascii="Times New Roman" w:hAnsi="Times New Roman" w:cs="Times New Roman"/>
          <w:lang w:val="en-US"/>
        </w:rPr>
        <w:t xml:space="preserve">: Complete Response; </w:t>
      </w:r>
      <w:r w:rsidRPr="00B138CA">
        <w:rPr>
          <w:rFonts w:ascii="Times New Roman" w:hAnsi="Times New Roman" w:cs="Times New Roman"/>
          <w:b/>
          <w:bCs/>
          <w:lang w:val="en-US"/>
        </w:rPr>
        <w:t>DOR</w:t>
      </w:r>
      <w:r w:rsidRPr="0042659F">
        <w:rPr>
          <w:rFonts w:ascii="Times New Roman" w:hAnsi="Times New Roman" w:cs="Times New Roman"/>
          <w:lang w:val="en-US"/>
        </w:rPr>
        <w:t xml:space="preserve">: Duration of Response; </w:t>
      </w:r>
      <w:r w:rsidRPr="00B138CA">
        <w:rPr>
          <w:rFonts w:ascii="Times New Roman" w:hAnsi="Times New Roman" w:cs="Times New Roman"/>
          <w:b/>
          <w:bCs/>
          <w:lang w:val="en-US"/>
        </w:rPr>
        <w:t>EFS</w:t>
      </w:r>
      <w:r w:rsidRPr="0042659F">
        <w:rPr>
          <w:rFonts w:ascii="Times New Roman" w:hAnsi="Times New Roman" w:cs="Times New Roman"/>
          <w:lang w:val="en-US"/>
        </w:rPr>
        <w:t xml:space="preserve">: Event-Free Survival; </w:t>
      </w:r>
      <w:r w:rsidRPr="00B138CA">
        <w:rPr>
          <w:rFonts w:ascii="Times New Roman" w:hAnsi="Times New Roman" w:cs="Times New Roman"/>
          <w:b/>
          <w:bCs/>
          <w:lang w:val="en-US"/>
        </w:rPr>
        <w:t>FC</w:t>
      </w:r>
      <w:r w:rsidRPr="0042659F">
        <w:rPr>
          <w:rFonts w:ascii="Times New Roman" w:hAnsi="Times New Roman" w:cs="Times New Roman"/>
          <w:lang w:val="en-US"/>
        </w:rPr>
        <w:t xml:space="preserve">: Fold Change; </w:t>
      </w:r>
      <w:r w:rsidRPr="00B138CA">
        <w:rPr>
          <w:rFonts w:ascii="Times New Roman" w:hAnsi="Times New Roman" w:cs="Times New Roman"/>
          <w:b/>
          <w:bCs/>
          <w:lang w:val="en-US"/>
        </w:rPr>
        <w:t>IFN</w:t>
      </w:r>
      <w:r w:rsidRPr="0042659F">
        <w:rPr>
          <w:rFonts w:ascii="Times New Roman" w:hAnsi="Times New Roman" w:cs="Times New Roman"/>
          <w:lang w:val="en-US"/>
        </w:rPr>
        <w:t xml:space="preserve">: Interferon; </w:t>
      </w:r>
      <w:r w:rsidRPr="00B138CA">
        <w:rPr>
          <w:rFonts w:ascii="Times New Roman" w:hAnsi="Times New Roman" w:cs="Times New Roman"/>
          <w:b/>
          <w:bCs/>
          <w:lang w:val="en-US"/>
        </w:rPr>
        <w:t>MCP-counter</w:t>
      </w:r>
      <w:r w:rsidRPr="0042659F">
        <w:rPr>
          <w:rFonts w:ascii="Times New Roman" w:hAnsi="Times New Roman" w:cs="Times New Roman"/>
          <w:lang w:val="en-US"/>
        </w:rPr>
        <w:t xml:space="preserve">: Microenvironment Cell Populations Counter; </w:t>
      </w:r>
      <w:r w:rsidRPr="00B138CA">
        <w:rPr>
          <w:rFonts w:ascii="Times New Roman" w:hAnsi="Times New Roman" w:cs="Times New Roman"/>
          <w:b/>
          <w:bCs/>
          <w:lang w:val="en-US"/>
        </w:rPr>
        <w:t>NK</w:t>
      </w:r>
      <w:r w:rsidRPr="0042659F">
        <w:rPr>
          <w:rFonts w:ascii="Times New Roman" w:hAnsi="Times New Roman" w:cs="Times New Roman"/>
          <w:lang w:val="en-US"/>
        </w:rPr>
        <w:t xml:space="preserve">: Natural Killer; </w:t>
      </w:r>
      <w:r w:rsidRPr="00B138CA">
        <w:rPr>
          <w:rFonts w:ascii="Times New Roman" w:hAnsi="Times New Roman" w:cs="Times New Roman"/>
          <w:b/>
          <w:bCs/>
          <w:lang w:val="en-US"/>
        </w:rPr>
        <w:t>OR</w:t>
      </w:r>
      <w:r w:rsidRPr="0042659F">
        <w:rPr>
          <w:rFonts w:ascii="Times New Roman" w:hAnsi="Times New Roman" w:cs="Times New Roman"/>
          <w:lang w:val="en-US"/>
        </w:rPr>
        <w:t xml:space="preserve">: Objective Response; </w:t>
      </w:r>
      <w:r w:rsidRPr="00B138CA">
        <w:rPr>
          <w:rFonts w:ascii="Times New Roman" w:hAnsi="Times New Roman" w:cs="Times New Roman"/>
          <w:b/>
          <w:bCs/>
          <w:lang w:val="en-US"/>
        </w:rPr>
        <w:t>PCA</w:t>
      </w:r>
      <w:r w:rsidRPr="0042659F">
        <w:rPr>
          <w:rFonts w:ascii="Times New Roman" w:hAnsi="Times New Roman" w:cs="Times New Roman"/>
          <w:lang w:val="en-US"/>
        </w:rPr>
        <w:t xml:space="preserve">: Principal Component Analysis; </w:t>
      </w:r>
      <w:r w:rsidRPr="00B138CA">
        <w:rPr>
          <w:rFonts w:ascii="Times New Roman" w:hAnsi="Times New Roman" w:cs="Times New Roman"/>
          <w:b/>
          <w:bCs/>
          <w:lang w:val="en-US"/>
        </w:rPr>
        <w:t>SOC</w:t>
      </w:r>
      <w:r w:rsidRPr="0042659F">
        <w:rPr>
          <w:rFonts w:ascii="Times New Roman" w:hAnsi="Times New Roman" w:cs="Times New Roman"/>
          <w:lang w:val="en-US"/>
        </w:rPr>
        <w:t xml:space="preserve">: Standard of Care; </w:t>
      </w:r>
      <w:r w:rsidRPr="00B138CA">
        <w:rPr>
          <w:rFonts w:ascii="Times New Roman" w:hAnsi="Times New Roman" w:cs="Times New Roman"/>
          <w:b/>
          <w:bCs/>
          <w:lang w:val="en-US"/>
        </w:rPr>
        <w:t>TME</w:t>
      </w:r>
      <w:r w:rsidRPr="0042659F">
        <w:rPr>
          <w:rFonts w:ascii="Times New Roman" w:hAnsi="Times New Roman" w:cs="Times New Roman"/>
          <w:lang w:val="en-US"/>
        </w:rPr>
        <w:t xml:space="preserve">: Tumor Microenvironment; </w:t>
      </w:r>
      <w:r w:rsidRPr="00B138CA">
        <w:rPr>
          <w:rFonts w:ascii="Times New Roman" w:hAnsi="Times New Roman" w:cs="Times New Roman"/>
          <w:b/>
          <w:bCs/>
          <w:lang w:val="en-US"/>
        </w:rPr>
        <w:t>SII</w:t>
      </w:r>
      <w:r w:rsidRPr="0042659F">
        <w:rPr>
          <w:rFonts w:ascii="Times New Roman" w:hAnsi="Times New Roman" w:cs="Times New Roman"/>
          <w:lang w:val="en-US"/>
        </w:rPr>
        <w:t>: Stromal and Immunosuppressive Index.</w:t>
      </w:r>
    </w:p>
    <w:p w14:paraId="284171ED" w14:textId="5A38C0A8" w:rsidR="003E5AC9" w:rsidRPr="00DD4F74" w:rsidRDefault="00DD4F74" w:rsidP="003E5AC9">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lastRenderedPageBreak/>
        <w:t>The first scenario, Broad Concordance, validated our analytical workflow by mirroring the established literature. The retention of B-cell lineage identity (CD19, MS4A1, TNFRSF17) and antigen presentation markers consensually emerged as a crucial protective factor across all analyses. Similarly, inflammatory signatures and specific profiles (Cohort-Specific Concordance) tended to align with the original descriptive findings of their respective cohorts, confirming the intrinsic consistency of the primary data.</w:t>
      </w:r>
    </w:p>
    <w:p w14:paraId="7AD82A2D" w14:textId="72403E64" w:rsidR="003E5AC9" w:rsidRPr="00DD4F74" w:rsidRDefault="00DD4F74" w:rsidP="003E5AC9">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The most notable finding of this integration, however, lay in the contribution of Novel Biological Discoveries. Several genes identified in our study as powerful intrinsic risk factors for CAR T-cell failure</w:t>
      </w:r>
      <w:r>
        <w:rPr>
          <w:rFonts w:ascii="Times New Roman" w:hAnsi="Times New Roman" w:cs="Times New Roman"/>
          <w:lang w:val="en-US"/>
        </w:rPr>
        <w:t xml:space="preserve"> - </w:t>
      </w:r>
      <w:r w:rsidRPr="00DD4F74">
        <w:rPr>
          <w:rFonts w:ascii="Times New Roman" w:hAnsi="Times New Roman" w:cs="Times New Roman"/>
          <w:lang w:val="en-US"/>
        </w:rPr>
        <w:t>most notably DUSP5, WNT11, CDH2, NCAM1, and LRRC32</w:t>
      </w:r>
      <w:r>
        <w:rPr>
          <w:rFonts w:ascii="Times New Roman" w:hAnsi="Times New Roman" w:cs="Times New Roman"/>
          <w:lang w:val="en-US"/>
        </w:rPr>
        <w:t xml:space="preserve"> - </w:t>
      </w:r>
      <w:r w:rsidRPr="00DD4F74">
        <w:rPr>
          <w:rFonts w:ascii="Times New Roman" w:hAnsi="Times New Roman" w:cs="Times New Roman"/>
          <w:lang w:val="en-US"/>
        </w:rPr>
        <w:t>were not reported or failed to gain prominence as independent predictors in the original publications. While the pivotal trials frequently based their conclusions on univariate analyses, composite indices (e.g., Stromal and Immunosuppressive Index), or global clusters, our multivariable modeling made it possible to isolate the direct transcriptional impact of these targets. Thus, our model indicates that genetic programs associated with tissue remodeling, aggressive cellular adhesion, and epithelial-mesenchymal transition (EMT) may serve as latent and independent determinants of early resistance to Axi-cel, adding an unprecedented mechanistic layer to the understanding of therapeutic failure.</w:t>
      </w:r>
    </w:p>
    <w:p w14:paraId="24F43B8B" w14:textId="77777777" w:rsidR="003E5AC9" w:rsidRPr="00DD4F74" w:rsidRDefault="003E5AC9" w:rsidP="00697A56">
      <w:pPr>
        <w:spacing w:after="0" w:line="480" w:lineRule="auto"/>
        <w:jc w:val="both"/>
        <w:rPr>
          <w:rFonts w:ascii="Times New Roman" w:hAnsi="Times New Roman" w:cs="Times New Roman"/>
          <w:lang w:val="en-US"/>
        </w:rPr>
      </w:pPr>
    </w:p>
    <w:p w14:paraId="34FCABA6" w14:textId="259E1636" w:rsidR="008C2BA8" w:rsidRPr="00DD4F74" w:rsidRDefault="008C2BA8"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3.7 </w:t>
      </w:r>
      <w:r w:rsidR="00DD4F74" w:rsidRPr="00DD4F74">
        <w:rPr>
          <w:rFonts w:ascii="Times New Roman" w:hAnsi="Times New Roman" w:cs="Times New Roman"/>
          <w:b/>
          <w:bCs/>
          <w:lang w:val="en-US"/>
        </w:rPr>
        <w:t>Integrated Mechanistic Model of CAR T-Cell Response Dynamics</w:t>
      </w:r>
    </w:p>
    <w:p w14:paraId="113C2941" w14:textId="77777777" w:rsidR="008C2BA8" w:rsidRPr="00DD4F74" w:rsidRDefault="008C2BA8" w:rsidP="00697A56">
      <w:pPr>
        <w:spacing w:after="0" w:line="480" w:lineRule="auto"/>
        <w:jc w:val="both"/>
        <w:rPr>
          <w:rFonts w:ascii="Times New Roman" w:hAnsi="Times New Roman" w:cs="Times New Roman"/>
          <w:lang w:val="en-US"/>
        </w:rPr>
      </w:pPr>
    </w:p>
    <w:p w14:paraId="6B4CD47E" w14:textId="77777777" w:rsidR="00DD4F74" w:rsidRDefault="00DD4F74" w:rsidP="00697A56">
      <w:pPr>
        <w:spacing w:after="0" w:line="480" w:lineRule="auto"/>
        <w:jc w:val="both"/>
        <w:rPr>
          <w:rFonts w:ascii="Times New Roman" w:hAnsi="Times New Roman" w:cs="Times New Roman"/>
          <w:lang w:val="en-US"/>
        </w:rPr>
      </w:pPr>
      <w:r w:rsidRPr="00DD4F74">
        <w:rPr>
          <w:rFonts w:ascii="Times New Roman" w:hAnsi="Times New Roman" w:cs="Times New Roman"/>
          <w:lang w:val="en-US"/>
        </w:rPr>
        <w:t>To consolidate the complexity of the transcriptomic and clinical interactions uncovered in this study, we developed an integrative mechanistic model of the response dynamics to Axi-cel (Figure 6).</w:t>
      </w:r>
    </w:p>
    <w:p w14:paraId="434FFDD1" w14:textId="5A4C0BCB" w:rsidR="003E5AC9" w:rsidRPr="00DD4F74" w:rsidRDefault="00C30630" w:rsidP="00697A56">
      <w:pPr>
        <w:spacing w:after="0" w:line="480" w:lineRule="auto"/>
        <w:jc w:val="both"/>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326D4B7B" wp14:editId="585E3C3C">
            <wp:extent cx="5400040" cy="4543425"/>
            <wp:effectExtent l="0" t="0" r="0" b="0"/>
            <wp:docPr id="18734111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11101" name="Imagem 187341110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4543425"/>
                    </a:xfrm>
                    <a:prstGeom prst="rect">
                      <a:avLst/>
                    </a:prstGeom>
                  </pic:spPr>
                </pic:pic>
              </a:graphicData>
            </a:graphic>
          </wp:inline>
        </w:drawing>
      </w:r>
    </w:p>
    <w:p w14:paraId="731C98CD" w14:textId="3A63E17C" w:rsidR="003E5AC9" w:rsidRDefault="008C2BA8" w:rsidP="00697A56">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Figure 6. Integrated mechanistic model of transcriptional signatures determining sensitivity and resistance to anti-CD19 CAR T-cell therapy.</w:t>
      </w:r>
      <w:r w:rsidRPr="008C2BA8">
        <w:rPr>
          <w:rFonts w:ascii="Times New Roman" w:hAnsi="Times New Roman" w:cs="Times New Roman"/>
          <w:lang w:val="en-US"/>
        </w:rPr>
        <w:t xml:space="preserve"> A comprehensive synthesis of the biological landscape and tumor-microenvironment interactions derived from the orthogonal cross-analyses of the ZUMA-1 and ZUMA-7 cohorts. The Top Panel (Red – Therapeutic Failure/Evasion) illustrates the intrinsic resistance mechanisms orchestrated by the enrichment of risk markers (e.g., tissue remodeling, aggressive cellular adhesion, and dedifferentiation programs), culminating in impaired anti-CD19 CAR T-cell efficacy and early relapse. The Bottom Panel (Blue – Therapeutic Success/Sensitivity) delineates the cellular and microenvironmental state associated with durable clinical responses, strictly governed by the robust baseline expression of protective biomarkers (e.g., canonical B-cell lineage preservation and antigen presentation integrity).</w:t>
      </w:r>
    </w:p>
    <w:p w14:paraId="467D4B56" w14:textId="3A5AE13D" w:rsidR="008C2BA8" w:rsidRDefault="00DD4F74" w:rsidP="008C2BA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lastRenderedPageBreak/>
        <w:t>Within the therapeutic failure axis (top panel), the model illustrates how tumor dedifferentiation</w:t>
      </w:r>
      <w:r w:rsidR="00873661">
        <w:rPr>
          <w:rFonts w:ascii="Times New Roman" w:hAnsi="Times New Roman" w:cs="Times New Roman"/>
          <w:lang w:val="en-US"/>
        </w:rPr>
        <w:t xml:space="preserve"> - </w:t>
      </w:r>
      <w:r w:rsidRPr="00DD4F74">
        <w:rPr>
          <w:rFonts w:ascii="Times New Roman" w:hAnsi="Times New Roman" w:cs="Times New Roman"/>
          <w:lang w:val="en-US"/>
        </w:rPr>
        <w:t>orchestrated by the loss of B-cell identity, cell cycle hyperactivation, and tissue remodeling programs (EMT and CDH2/NCAM1-mediated adhesion)</w:t>
      </w:r>
      <w:r w:rsidR="00873661">
        <w:rPr>
          <w:rFonts w:ascii="Times New Roman" w:hAnsi="Times New Roman" w:cs="Times New Roman"/>
          <w:lang w:val="en-US"/>
        </w:rPr>
        <w:t xml:space="preserve"> - </w:t>
      </w:r>
      <w:r w:rsidRPr="00DD4F74">
        <w:rPr>
          <w:rFonts w:ascii="Times New Roman" w:hAnsi="Times New Roman" w:cs="Times New Roman"/>
          <w:lang w:val="en-US"/>
        </w:rPr>
        <w:t>fosters a phenotype of intrinsic resistance, ultimately culminating in evasion from CAR T-cell recognition and clearance. Conversely, within the clinical success axis (bottom panel), the model highlights the state of therapeutic sensitivity dictated by the robust preservation of the canonical B-cell lineage (CD19, MS4A1), the integrity of antigen presentation (HLA-DOB), and a permissive microenvironment.</w:t>
      </w:r>
    </w:p>
    <w:p w14:paraId="49FB92E6" w14:textId="3B218559" w:rsidR="00DD4F74" w:rsidRPr="00DD4F74" w:rsidRDefault="00DD4F74" w:rsidP="008C2BA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Collectively, this visual representation synthesizes the transition from a dogma primarily focused on immune exhaustion (classical for immune checkpoint inhibitors) toward a novel paradigm centered on the intrinsic biology of the malignant clone and its capacity for phenotypic adaptation under the selective pressure of cellular immunotherapy.</w:t>
      </w:r>
    </w:p>
    <w:p w14:paraId="66859CB0" w14:textId="77777777" w:rsidR="009A3C05" w:rsidRPr="00DD4F74" w:rsidRDefault="009A3C05" w:rsidP="00697A56">
      <w:pPr>
        <w:spacing w:after="0" w:line="480" w:lineRule="auto"/>
        <w:jc w:val="both"/>
        <w:rPr>
          <w:rFonts w:ascii="Times New Roman" w:hAnsi="Times New Roman" w:cs="Times New Roman"/>
          <w:lang w:val="en-US"/>
        </w:rPr>
      </w:pPr>
    </w:p>
    <w:p w14:paraId="5AFF9F99" w14:textId="166DD597" w:rsidR="004772B8" w:rsidRPr="005C2D0A" w:rsidRDefault="000B3C8E" w:rsidP="00697A56">
      <w:pPr>
        <w:spacing w:after="0" w:line="480" w:lineRule="auto"/>
        <w:jc w:val="both"/>
        <w:rPr>
          <w:rFonts w:ascii="Times New Roman" w:hAnsi="Times New Roman" w:cs="Times New Roman"/>
          <w:b/>
          <w:bCs/>
          <w:lang w:val="en-US"/>
        </w:rPr>
      </w:pPr>
      <w:r w:rsidRPr="005C2D0A">
        <w:rPr>
          <w:rFonts w:ascii="Times New Roman" w:hAnsi="Times New Roman" w:cs="Times New Roman"/>
          <w:b/>
          <w:bCs/>
          <w:lang w:val="en-US"/>
        </w:rPr>
        <w:t xml:space="preserve">4. </w:t>
      </w:r>
      <w:r w:rsidR="005C2D0A" w:rsidRPr="005C2D0A">
        <w:rPr>
          <w:rFonts w:ascii="Times New Roman" w:hAnsi="Times New Roman" w:cs="Times New Roman"/>
          <w:b/>
          <w:bCs/>
          <w:lang w:val="en-US"/>
        </w:rPr>
        <w:t>Discussion</w:t>
      </w:r>
    </w:p>
    <w:p w14:paraId="798AF189" w14:textId="77777777" w:rsidR="009919A4" w:rsidRPr="005C2D0A" w:rsidRDefault="009919A4" w:rsidP="00697A56">
      <w:pPr>
        <w:spacing w:after="0" w:line="480" w:lineRule="auto"/>
        <w:jc w:val="both"/>
        <w:rPr>
          <w:rFonts w:ascii="Times New Roman" w:hAnsi="Times New Roman" w:cs="Times New Roman"/>
          <w:lang w:val="en-US"/>
        </w:rPr>
      </w:pPr>
    </w:p>
    <w:p w14:paraId="0C157AA1" w14:textId="3A8AF149" w:rsidR="009919A4" w:rsidRPr="005C2D0A"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The findings of this study position resistance to anti-CD19 CAR T-cell therapy (Axi-cel) in diffuse large B-cell lymphoma (DLBCL) as a multifactorial process in which baseline CD19 antigen availability alone possesses limited predictive value. Although CD19 loss is widely described as a classic relapse mechanism, it occurs in only a minority of cases, and disease progression frequently emerges in tumors that retain detectable target expression</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3570CB">
        <w:rPr>
          <w:rFonts w:ascii="Times New Roman" w:hAnsi="Times New Roman" w:cs="Times New Roman"/>
          <w:lang w:val="en-US"/>
        </w:rPr>
        <w:instrText xml:space="preserve"> ADDIN ZOTERO_ITEM CSL_CITATION {"citationID":"6RDeSpNA","properties":{"unsorted":false,"formattedCitation":"(5,6)","plainCitation":"(5,6)","noteIndex":0},"citationItems":[{"id":636,"uris":["http://zotero.org/users/17472926/items/NYUMZ7XB"],"itemData":{"id":636,"type":"article-journal","abstract":"Background CD19-directed chimeric antigen receptor-reprogrammed autologous T cells are breakthrough immunotherapies for heavily pretreated patients with diffuse large B-cell lymphoma (DLBCL), but across CAR-19 products, ~60% of patients fail to respond or relapse. Inflammatory markers and clinical factors associate with impaired responses, but tumor-intrinsic resistance drivers are largely undefined.Methods To characterize the genomic mechanisms involved resistance to CAR-19, we interrogated whole genome sequencing (WGS) from 28 relapsed/refractory (r/r) aggressive lymphoma patients uniformly treated with axicabtagene ciloleucel (axi-cel).Results Because prognostic factors defined in the frontline treatment setting are largely inapplicable to CAR-19, we leveraged the WGS data, including comparative analyses with untreated DLBCL cases in the Pan-Cancer Analysis of Whole Genomes (PCAWG) (figure 1). In analyses of individual mutated genes, TP53 was significantly enriched (p=0.002) in CAR-19 patients, but did not predict outcome. However, mutations in either NFKBIA or MYC associated with worse PFS after CAR-19 (p=0.04, p=0.025 respectively). We next identified 12 single base substitution (SBS) mutational signatures in our cohort and found presence of APOBEC (SBS2 and SBS13) signatures associated with worse PFS, with 4/5 patients progressing (p=0.03). Copy number analysis by GISTIC2.0 revealed focal deletions of RHOA and RB1 to be significantly enriched in our cohort and independently predicted poor outcome (p=0.0007, p=0.05 respectively). WGS identifies structural variants and complex events. We found chromothripsis, a catastrophic shattering and reassembly of chromosomes, in 39.3% of r/r DLBCL, which was strongly associated with poor CAR-19 outcome, with 9/11 affected cases progressing (p=0.041). Finally, reduced expression (n=3) or genomic alteration (n=3) of CD19 did not associate with poor outcome. One case with durable response contained a sub-clonal CD19 mutation (L174V) previously reported as associated with CAR-19 resistance. These findings demonstrate predominance of CD19-independent resistance and indicate antigen-mediated tumor killing is not the only mechanism of tumor eradication. Genomic complexity appears to promote an immunosuppressive tumor microenvironment (TME), limiting CAR-19 efficacy.Conclusions Leveraging the resolution of WGS, we observed that markers of genomic complexity (chromothripsis and APOBEC) and specific genomic alterations (RHOA and RB1 deletions) associate with resistance to CAR-19 immunotherapy for aggressive B-cell lymphomas (figure 1). 93.8% of CAR-19 relapsed patients contained at least one or these genomic alterations. Recent patient data demonstrate that an immunosuppressed TME leads to CAR-19 failure. Combining these findings with our genomics findings, successful CAR-19 therapy must overcome the immune-exhausted TME to mobilize the host immune system and eliminate the tumor.Abstract 675 Figure 1Genomic alterations associated with disease progression. (a) The heatmap shows the significant genomic alteration present in at least 4 patients associated with progression after CD19 CAR-T cell therapy. (b) Kaplan-Meier curve of progression free survival with the combination of statistically significant genomic anomalies","container-title":"Journal for ImmunoTherapy of Cancer","DOI":"10.1136/jitc-2021-SITC2021.675","ISSN":"2051-1426","issue":"Suppl 2","journalAbbreviation":"J Immunother Cancer","language":"en","license":"No commercial re-use. If you wish to reuse any or all of this article please contact BMJ Publishing Group Ltd.","PMID":"10.1136/jitc-2021-SITC2021.675","publisher":"BMJ Publishing Group Ltd","source":"jitc.bmj.com","title":"675 Genomic drivers of large B-cell lymphoma resistance to CD19 CAR-T therapy","URL":"https://jitc.bmj.com/content/9/Suppl_2/A703","volume":"9","author":[{"family":"Jain","given":"Michael"},{"family":"Ziccheddu","given":"Bachisio"},{"family":"Coughlin","given":"Caroline"},{"family":"Faramand","given":"Rawan"},{"family":"Griswold","given":"Anthony"},{"family":"Reid","given":"Kayla"},{"family":"Landgren","given":"Ola"},{"family":"Locke","given":"Frederick"},{"family":"Maura","given":"Francesco"},{"family":"Davila","given":"Marco"},{"family":"Schatz","given":"Jonathan"}],"accessed":{"date-parts":[["2026",3,30]]},"issued":{"date-parts":[["2021",11,10]]}}},{"id":647,"uris":["http://zotero.org/users/17472926/items/QYWEMTJQ"],"itemData":{"id":647,"type":"article-journal","abstract":"Target antigen density has emerged as a major factor influencing the potency of CAR T cells. Our laboratory has demonstrated that the activity of numerous CARs is highly dependent on target antigen density (Walker et al., Mol Ther, 2017), and high complete response rates in a recent trial of CD22 CAR T cells for B-ALL were tempered by frequent relapses due to decreased CD22 antigen density on lymphoblasts (Fry et al., Nat Med, 2018). To assess if antigen density is also a determinant of CD19 CAR T cell therapeutic success, we analyzed CD19 antigen density from fifty pediatric B-ALL patients treated on a clinical trial of CD19-CD28ζ CAR T cells. We found that patients whose CD19 expression was below a threshold density (2000 molecules/lymphoblast) were significantly less likely to achieve a clinical response than those whose leukemia expressed higher levels of CD19.In order to further understand this limitation and how it may be overcome, we developed a model of variable CD19 antigen density B-ALL. After establishing a CD19 knockout of the B-ALL cell line NALM6, we used a lentivirus to reintroduce CD19 and then FACS sorted and single cell cloned to achieve a library of NALM6 clones with varying CD19 surface densities. CD19-CD28ζ CAR T cell activity was highly dependent on CD19 antigen density. We observed decreases in cytotoxicity, proliferation, and cytokine production by CD19 CAR T cells when encountering CD19-low cells, with an approximate threshold of 2,000 molecules of CD19 per lymphoblast, below which, cytokine production in response to tumor cells was nearly ablated.Given that a CD19-4-1BBζ CAR is FDA approved for children with B-ALL and adults with DLBCL, we wondered whether CARs incorporating this alternative costimulatory domain would have similar antigen density thresholds for activation. Surprisingly, CD19-4-1BBζ CAR T cells made even less cytokine, proliferated less, and had further diminished cytolytic capacity against CD19-low cells compared to CD19-CD28ζ CAR T cells. Analysis by western blot of protein lysates from CAR T cells stimulated with varying amounts of antigen demonstrated that CD19-CD28ζ CAR T cells had higher levels of downstream signals such as pERK than CD19-4-1BBζ CAR T cells at lower antigen densities. Accordingly, calcium flux after stimulation was also significantly higher in CD19-CD28ζ than CD19-4-1BBζ CAR T cells.In a xenograft model of CD19-low B-ALL, CD19-4-1BBζ CAR T cells demonstrated no anti-tumor activity, while CD19-CD28ζ CAR T cells eradicated CD19-low leukemia cells. Therefore, the choice of costimulatory domain in CAR T cells plays a major role in modulating activity against low antigen density tumors. CD28 costimulation endows high reactivity towards low antigen density tumors. We confirmed the generalizability of this finding using Her2 CAR T cells; Her2-CD28ζ CAR T cells cleared tumors in an orthotopic xenograft model of Her2-low osteosarcoma, while Her2-4-1BBζ CAR T cells had no effect. This finding has implications for CAR design for lymphoma and solid tumors, where antigen expression is more heterogeneous than B-ALL.To enhance the activity of CD19-4-1BBζ CAR T cells against CD19-low leukemia, we designed a CAR with two copies of intracellular zeta in the signaling domain (CD19-4-1BBζζ). T cells expressing this double-zeta CAR demonstrated enhanced cytotoxicity, proliferation, cytokine production, and pERK signaling in response to CD19-low cells compared to single-zeta CARs. Additionally, in a xenograft model, CD19-4-1BBζζ CAR T cells demonstrated enhanced activity against CD19-low leukemia compared to CD19-4-1BBζ CAR T cells, significantly extending survival. The addition of a third zeta domain (CD19-4-1BBζζζ) further enhanced the activity of CAR T cells. However, inclusion of multiple copies of the costimulatory domains did not improve function.In conclusion, CD19 antigen density is an important determinant of CAR T cell function and therapeutic response. CD19-CD28ζ CARs are more efficient at targeting CD19-low tumor cells than CD19-4-1BBζ CARs. The addition of multiple zeta domains to the CAR enhances its ability to target low antigen density tumors. This serves as proof of concept that rational redesign of CAR signaling endodomains can result in enhanced function against low antigen density tumors, an important step for extending the reach of these powerful therapeutics and overcoming a significant mechanism of tumor escape.Lee:Juno: Consultancy.","container-title":"Blood","DOI":"10.1182/blood-2018-99-115558","ISSN":"0006-4971","issue":"Supplement 1","journalAbbreviation":"Blood","page":"963","source":"Silverchair","title":"Low CD19 Antigen Density Diminishes Efficacy of CD19 CAR T Cells and Can be Overcome By Rational Redesign of CAR Signaling Domains","volume":"132","author":[{"family":"Majzner","given":"Robbie G."},{"family":"Rietberg","given":"Skyler P."},{"family":"Labanieh","given":"Louai"},{"family":"Sotillo","given":"Elena"},{"family":"Weber","given":"Evan W."},{"family":"Lynn","given":"Rachel C."},{"family":"Theruvath","given":"Johanna L."},{"family":"Yuan","given":"Constance M."},{"family":"Xu","given":"Peng"},{"family":"Nguyen","given":"Sang M."},{"family":"Shah","given":"Nirali N."},{"family":"Stetler-Stevenson","given":"Maryalice"},{"family":"Fry","given":"Terry J."},{"family":"Lee","given":"Daniel W."},{"family":"Mackall","given":"Crystal L."}],"issued":{"date-parts":[["2018",11,29]]}}}],"schema":"https://github.com/citation-style-language/schema/raw/master/csl-citation.json"} </w:instrText>
      </w:r>
      <w:r w:rsidR="003570CB">
        <w:rPr>
          <w:rFonts w:ascii="Times New Roman" w:hAnsi="Times New Roman" w:cs="Times New Roman"/>
          <w:lang w:val="en-US"/>
        </w:rPr>
        <w:fldChar w:fldCharType="separate"/>
      </w:r>
      <w:r w:rsidR="003570CB" w:rsidRPr="003570CB">
        <w:rPr>
          <w:rFonts w:ascii="Times New Roman" w:hAnsi="Times New Roman" w:cs="Times New Roman"/>
          <w:lang w:val="en-US"/>
        </w:rPr>
        <w:t>(5,6)</w:t>
      </w:r>
      <w:r w:rsidR="003570CB">
        <w:rPr>
          <w:rFonts w:ascii="Times New Roman" w:hAnsi="Times New Roman" w:cs="Times New Roman"/>
          <w:lang w:val="en-US"/>
        </w:rPr>
        <w:fldChar w:fldCharType="end"/>
      </w:r>
      <w:r w:rsidRPr="005C2D0A">
        <w:rPr>
          <w:rFonts w:ascii="Times New Roman" w:hAnsi="Times New Roman" w:cs="Times New Roman"/>
          <w:lang w:val="en-US"/>
        </w:rPr>
        <w:t xml:space="preserve">. Consistent with this premise, our data demonstrate that Axi-cel efficacy relies fundamentally on the overall preservation of B-cell lineage identity (CD19, MS4A1, TNFRSF17). </w:t>
      </w:r>
      <w:r w:rsidR="00C65490" w:rsidRPr="00C65490">
        <w:rPr>
          <w:rFonts w:ascii="Times New Roman" w:hAnsi="Times New Roman" w:cs="Times New Roman"/>
          <w:lang w:val="en-US"/>
        </w:rPr>
        <w:t xml:space="preserve">This aligns with emerging paradigms indicating that malignant dedifferentiation and lineage plasticity serve as potent, antigen-independent mechanisms </w:t>
      </w:r>
      <w:r w:rsidR="00C65490" w:rsidRPr="00C65490">
        <w:rPr>
          <w:rFonts w:ascii="Times New Roman" w:hAnsi="Times New Roman" w:cs="Times New Roman"/>
          <w:lang w:val="en-US"/>
        </w:rPr>
        <w:lastRenderedPageBreak/>
        <w:t>of immune evasion</w:t>
      </w:r>
      <w:r w:rsidR="00C65490">
        <w:rPr>
          <w:rFonts w:ascii="Times New Roman" w:hAnsi="Times New Roman" w:cs="Times New Roman"/>
          <w:lang w:val="en-US"/>
        </w:rPr>
        <w:t xml:space="preserve"> </w:t>
      </w:r>
      <w:r w:rsidR="00C65490">
        <w:rPr>
          <w:rFonts w:ascii="Times New Roman" w:hAnsi="Times New Roman" w:cs="Times New Roman"/>
          <w:lang w:val="en-US"/>
        </w:rPr>
        <w:fldChar w:fldCharType="begin"/>
      </w:r>
      <w:r w:rsidR="00C65490">
        <w:rPr>
          <w:rFonts w:ascii="Times New Roman" w:hAnsi="Times New Roman" w:cs="Times New Roman"/>
          <w:lang w:val="en-US"/>
        </w:rPr>
        <w:instrText xml:space="preserve"> ADDIN ZOTERO_ITEM CSL_CITATION {"citationID":"mBuM5vA2","properties":{"unsorted":false,"formattedCitation":"(33,34)","plainCitation":"(33,34)","noteIndex":0},"citationItems":[{"id":756,"uris":["http://zotero.org/users/17472926/items/XNUHA5CY"],"itemData":{"id":756,"type":"article-journal","abstract":"Abstract\n            Lineage plasticity has emerged as an important mechanism of treatment resistance in prostate cancer. Treatment-refractory prostate cancers are increasingly associated with loss of luminal prostate markers, and in many cases induction of developmental programs, stem cell–like phenotypes, and neuroendocrine/neuronal features. Clinically, lineage plasticity may manifest as low PSA progression, resistance to androgen receptor (AR) pathway inhibitors, and sometimes small cell/neuroendocrine pathologic features observed on metastatic biopsy. This mechanism is not restricted to prostate cancer as other malignancies also demonstrate lineage plasticity during resistance to targeted therapies. At present, there is no established therapeutic approach for patients with advanced prostate cancer developing lineage plasticity or small cell neuroendocrine prostate cancer (NEPC) due to knowledge gaps in the underlying biology. Few clinical trials address questions in this space, and the outlook for patients remains poor. To move forward, urgently needed are: (i) a fundamental understanding of how lineage plasticity occurs and how it can best be defined; (ii) the temporal contribution and cooperation of emerging drivers; (iii) preclinical models that recapitulate biology of the disease and the recognized phenotypes; (iv) identification of therapeutic targets; and (v) novel trial designs dedicated to the entity as it is defined. This Perspective represents a consensus arising from the NCI Workshop on Lineage Plasticity and Androgen Receptor-Independent Prostate Cancer. We focus on the critical questions underlying lineage plasticity and AR-independent prostate cancer, outline knowledge and resource gaps, and identify strategies to facilitate future collaborative clinical translational and basic studies in this space.","container-title":"Clinical Cancer Research","DOI":"10.1158/1078-0432.CCR-19-1423","ISSN":"1078-0432, 1557-3265","issue":"23","language":"en","page":"6916-6924","source":"DOI.org (Crossref)","title":"The Role of Lineage Plasticity in Prostate Cancer Therapy Resistance","volume":"25","author":[{"family":"Beltran","given":"Himisha"},{"family":"Hruszkewycz","given":"Andrew"},{"family":"Scher","given":"Howard I."},{"family":"Hildesheim","given":"Jeffrey"},{"family":"Isaacs","given":"Jennifer"},{"family":"Yu","given":"Evan Y."},{"family":"Kelly","given":"Kathleen"},{"family":"Lin","given":"Daniel"},{"family":"Dicker","given":"Adam"},{"family":"Arnold","given":"Julia"},{"family":"Hecht","given":"Toby"},{"family":"Wicha","given":"Max"},{"family":"Sears","given":"Rosalie"},{"family":"Rowley","given":"David"},{"family":"White","given":"Richard"},{"family":"Gulley","given":"James L."},{"family":"Lee","given":"John"},{"family":"Diaz Meco","given":"Maria"},{"family":"Small","given":"Eric J."},{"family":"Shen","given":"Michael"},{"family":"Knudsen","given":"Karen"},{"family":"Goodrich","given":"David W."},{"family":"Lotan","given":"Tamara"},{"family":"Zoubeidi","given":"Amina"},{"family":"Sawyers","given":"Charles L."},{"family":"Rudin","given":"Charles M."},{"family":"Loda","given":"Massimo"},{"family":"Thompson","given":"Timothy"},{"family":"Rubin","given":"Mark A."},{"family":"Tawab-Amiri","given":"Abdul"},{"family":"Dahut","given":"William"},{"family":"Nelson","given":"Peter S."}],"issued":{"date-parts":[["2019",12,1]]}}},{"id":757,"uris":["http://zotero.org/users/17472926/items/E2P6GPHD"],"itemData":{"id":757,"type":"article-journal","container-title":"Cancer Cell","DOI":"10.1016/j.ccell.2020.06.002","ISSN":"15356108","issue":"3","journalAbbreviation":"Cancer Cell","language":"en","page":"380-399.e13","source":"DOI.org (Crossref)","title":"Immunogenomic Landscape of Hematological Malignancies","volume":"38","author":[{"family":"Dufva","given":"Olli"},{"family":"Pölönen","given":"Petri"},{"family":"Brück","given":"Oscar"},{"family":"Keränen","given":"Mikko A.I."},{"family":"Klievink","given":"Jay"},{"family":"Mehtonen","given":"Juha"},{"family":"Huuhtanen","given":"Jani"},{"family":"Kumar","given":"Ashwini"},{"family":"Malani","given":"Disha"},{"family":"Siitonen","given":"Sanna"},{"family":"Kankainen","given":"Matti"},{"family":"Ghimire","given":"Bishwa"},{"family":"Lahtela","given":"Jenni"},{"family":"Mattila","given":"Pirkko"},{"family":"Vähä-Koskela","given":"Markus"},{"family":"Wennerberg","given":"Krister"},{"family":"Granberg","given":"Kirsi"},{"family":"Leivonen","given":"Suvi-Katri"},{"family":"Meriranta","given":"Leo"},{"family":"Heckman","given":"Caroline"},{"family":"Leppä","given":"Sirpa"},{"family":"Nykter","given":"Matti"},{"family":"Lohi","given":"Olli"},{"family":"Heinäniemi","given":"Merja"},{"family":"Mustjoki","given":"Satu"}],"issued":{"date-parts":[["2020",9]]}}}],"schema":"https://github.com/citation-style-language/schema/raw/master/csl-citation.json"} </w:instrText>
      </w:r>
      <w:r w:rsidR="00C65490">
        <w:rPr>
          <w:rFonts w:ascii="Times New Roman" w:hAnsi="Times New Roman" w:cs="Times New Roman"/>
          <w:lang w:val="en-US"/>
        </w:rPr>
        <w:fldChar w:fldCharType="separate"/>
      </w:r>
      <w:r w:rsidR="00C65490" w:rsidRPr="00C65490">
        <w:rPr>
          <w:rFonts w:ascii="Times New Roman" w:hAnsi="Times New Roman" w:cs="Times New Roman"/>
          <w:lang w:val="en-US"/>
        </w:rPr>
        <w:t>(33,34)</w:t>
      </w:r>
      <w:r w:rsidR="00C65490">
        <w:rPr>
          <w:rFonts w:ascii="Times New Roman" w:hAnsi="Times New Roman" w:cs="Times New Roman"/>
          <w:lang w:val="en-US"/>
        </w:rPr>
        <w:fldChar w:fldCharType="end"/>
      </w:r>
      <w:r w:rsidR="00C65490" w:rsidRPr="00C65490">
        <w:rPr>
          <w:rFonts w:ascii="Times New Roman" w:hAnsi="Times New Roman" w:cs="Times New Roman"/>
          <w:lang w:val="en-US"/>
        </w:rPr>
        <w:t>.</w:t>
      </w:r>
      <w:r w:rsidR="00C65490">
        <w:rPr>
          <w:rFonts w:ascii="Times New Roman" w:hAnsi="Times New Roman" w:cs="Times New Roman"/>
          <w:lang w:val="en-US"/>
        </w:rPr>
        <w:t xml:space="preserve"> </w:t>
      </w:r>
      <w:r w:rsidRPr="005C2D0A">
        <w:rPr>
          <w:rFonts w:ascii="Times New Roman" w:hAnsi="Times New Roman" w:cs="Times New Roman"/>
          <w:lang w:val="en-US"/>
        </w:rPr>
        <w:t>These observations support a model in which CD19 expression is necessary but not sufficient, indicating that tumors retaining a differentiated and mature lymphoid program remain significantly more susceptible to CAR T-cell-mediated cytotoxicity</w:t>
      </w:r>
      <w:r w:rsidR="00C65490">
        <w:rPr>
          <w:rFonts w:ascii="Times New Roman" w:hAnsi="Times New Roman" w:cs="Times New Roman"/>
          <w:lang w:val="en-US"/>
        </w:rPr>
        <w:t xml:space="preserve">, </w:t>
      </w:r>
      <w:r w:rsidR="00C65490" w:rsidRPr="00C65490">
        <w:rPr>
          <w:rFonts w:ascii="Times New Roman" w:hAnsi="Times New Roman" w:cs="Times New Roman"/>
          <w:lang w:val="en-US"/>
        </w:rPr>
        <w:t>whereas phenotypic dedifferentiation renders the malignant clone refractory to immune clearance</w:t>
      </w:r>
      <w:r w:rsidR="00C65490">
        <w:rPr>
          <w:rFonts w:ascii="Times New Roman" w:hAnsi="Times New Roman" w:cs="Times New Roman"/>
          <w:lang w:val="en-US"/>
        </w:rPr>
        <w:t xml:space="preserve"> </w:t>
      </w:r>
      <w:r w:rsidR="00C65490">
        <w:rPr>
          <w:rFonts w:ascii="Times New Roman" w:hAnsi="Times New Roman" w:cs="Times New Roman"/>
          <w:lang w:val="en-US"/>
        </w:rPr>
        <w:fldChar w:fldCharType="begin"/>
      </w:r>
      <w:r w:rsidR="00C65490">
        <w:rPr>
          <w:rFonts w:ascii="Times New Roman" w:hAnsi="Times New Roman" w:cs="Times New Roman"/>
          <w:lang w:val="en-US"/>
        </w:rPr>
        <w:instrText xml:space="preserve"> ADDIN ZOTERO_ITEM CSL_CITATION {"citationID":"tuNanLSl","properties":{"unsorted":false,"formattedCitation":"(35)","plainCitation":"(35)","noteIndex":0},"citationItems":[{"id":758,"uris":["http://zotero.org/users/17472926/items/99E6ST4X"],"itemData":{"id":758,"type":"article-journal","container-title":"Nature Medicine","DOI":"10.1038/s41591-018-0016-8","ISSN":"1078-8956, 1546-170X","issue":"5","journalAbbreviation":"Nat Med","language":"en","page":"679-690","source":"DOI.org (Crossref)","title":"Molecular subtypes of diffuse large B cell lymphoma are associated with distinct pathogenic mechanisms and outcomes","volume":"24","author":[{"family":"Chapuy","given":"Bjoern"},{"family":"Stewart","given":"Chip"},{"family":"Dunford","given":"Andrew J."},{"family":"Kim","given":"Jaegil"},{"family":"Kamburov","given":"Atanas"},{"family":"Redd","given":"Robert A."},{"family":"Lawrence","given":"Mike S."},{"family":"Roemer","given":"Margaretha G. M."},{"family":"Li","given":"Amy J."},{"family":"Ziepert","given":"Marita"},{"family":"Staiger","given":"Annette M."},{"family":"Wala","given":"Jeremiah A."},{"family":"Ducar","given":"Matthew D."},{"family":"Leshchiner","given":"Ignaty"},{"family":"Rheinbay","given":"Ester"},{"family":"Taylor-Weiner","given":"Amaro"},{"family":"Coughlin","given":"Caroline A."},{"family":"Hess","given":"Julian M."},{"family":"Pedamallu","given":"Chandra S."},{"family":"Livitz","given":"Dimitri"},{"family":"Rosebrock","given":"Daniel"},{"family":"Rosenberg","given":"Mara"},{"family":"Tracy","given":"Adam A."},{"family":"Horn","given":"Heike"},{"family":"Van Hummelen","given":"Paul"},{"family":"Feldman","given":"Andrew L."},{"family":"Link","given":"Brian K."},{"family":"Novak","given":"Anne J."},{"family":"Cerhan","given":"James R."},{"family":"Habermann","given":"Thomas M."},{"family":"Siebert","given":"Reiner"},{"family":"Rosenwald","given":"Andreas"},{"family":"Thorner","given":"Aaron R."},{"family":"Meyerson","given":"Matthew L."},{"family":"Golub","given":"Todd R."},{"family":"Beroukhim","given":"Rameen"},{"family":"Wulf","given":"Gerald G."},{"family":"Ott","given":"German"},{"family":"Rodig","given":"Scott J."},{"family":"Monti","given":"Stefano"},{"family":"Neuberg","given":"Donna S."},{"family":"Loeffler","given":"Markus"},{"family":"Pfreundschuh","given":"Michael"},{"family":"Trümper","given":"Lorenz"},{"family":"Getz","given":"Gad"},{"family":"Shipp","given":"Margaret A."}],"issued":{"date-parts":[["2018",5]]}}}],"schema":"https://github.com/citation-style-language/schema/raw/master/csl-citation.json"} </w:instrText>
      </w:r>
      <w:r w:rsidR="00C65490">
        <w:rPr>
          <w:rFonts w:ascii="Times New Roman" w:hAnsi="Times New Roman" w:cs="Times New Roman"/>
          <w:lang w:val="en-US"/>
        </w:rPr>
        <w:fldChar w:fldCharType="separate"/>
      </w:r>
      <w:r w:rsidR="00C65490" w:rsidRPr="00C65490">
        <w:rPr>
          <w:rFonts w:ascii="Times New Roman" w:hAnsi="Times New Roman" w:cs="Times New Roman"/>
          <w:lang w:val="en-US"/>
        </w:rPr>
        <w:t>(35)</w:t>
      </w:r>
      <w:r w:rsidR="00C65490">
        <w:rPr>
          <w:rFonts w:ascii="Times New Roman" w:hAnsi="Times New Roman" w:cs="Times New Roman"/>
          <w:lang w:val="en-US"/>
        </w:rPr>
        <w:fldChar w:fldCharType="end"/>
      </w:r>
      <w:r w:rsidRPr="005C2D0A">
        <w:rPr>
          <w:rFonts w:ascii="Times New Roman" w:hAnsi="Times New Roman" w:cs="Times New Roman"/>
          <w:lang w:val="en-US"/>
        </w:rPr>
        <w:t>.</w:t>
      </w:r>
    </w:p>
    <w:p w14:paraId="3B03A18D" w14:textId="51440482" w:rsidR="009919A4" w:rsidRPr="005C2D0A"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One of the most prominent findings within these cohorts lies in the refutation that pre-existing T-cell exhaustion and the downregulation of the HLA machinery act as the primary determinants of baseline resistance to Axi-cel. In classical tumor immunology, PD-1/PD-L1 signaling and HLA loss dictate therapeutic failure to immune checkpoint inhibitors. However, our transcriptomic mapping demonstrated that these baseline exhaustion signatures fail to independently stratify clinical response. This observation does not preclude the biological role of immune checkpoints; rather, it aligns with recent clinical evidence suggesting that pathways such as PD-1 operate in a dynamic, post-</w:t>
      </w:r>
      <w:proofErr w:type="spellStart"/>
      <w:r w:rsidRPr="005C2D0A">
        <w:rPr>
          <w:rFonts w:ascii="Times New Roman" w:hAnsi="Times New Roman" w:cs="Times New Roman"/>
          <w:lang w:val="en-US"/>
        </w:rPr>
        <w:t>infusional</w:t>
      </w:r>
      <w:proofErr w:type="spellEnd"/>
      <w:r w:rsidRPr="005C2D0A">
        <w:rPr>
          <w:rFonts w:ascii="Times New Roman" w:hAnsi="Times New Roman" w:cs="Times New Roman"/>
          <w:lang w:val="en-US"/>
        </w:rPr>
        <w:t xml:space="preserve"> manner, intrinsically affecting the CAR T-cell itself instead of being reflected in the global baseline tumor transcriptome</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456FAC">
        <w:rPr>
          <w:rFonts w:ascii="Times New Roman" w:hAnsi="Times New Roman" w:cs="Times New Roman"/>
          <w:lang w:val="en-US"/>
        </w:rPr>
        <w:instrText xml:space="preserve"> ADDIN ZOTERO_ITEM CSL_CITATION {"citationID":"QqmGgayF","properties":{"unsorted":false,"formattedCitation":"(7\\uc0\\u8211{}9,36,37)","plainCitation":"(7–9,36,37)","noteIndex":0},"citationItems":[{"id":726,"uris":["http://zotero.org/users/17472926/items/VY9L9X3G"],"itemData":{"id":726,"type":"article-journal","container-title":"Blood","DOI":"10.1182/blood-2016-09-738245","ISSN":"0006-4971, 1528-0020","issue":"8","language":"en","page":"1039-1041","source":"DOI.org (Crossref)","title":"PD-1 blockade modulates chimeric antigen receptor (CAR)–modified T cells: refueling the CAR","title-short":"PD-1 blockade modulates chimeric antigen receptor (CAR)–modified T cells","volume":"129","author":[{"family":"Chong","given":"Elise A."},{"family":"Melenhorst","given":"J. Joseph"},{"family":"Lacey","given":"Simon F."},{"family":"Ambrose","given":"David E."},{"family":"Gonzalez","given":"Vanessa"},{"family":"Levine","given":"Bruce L."},{"family":"June","given":"Carl H."},{"family":"Schuster","given":"Stephen J."}],"issued":{"date-parts":[["2017",2,23]]}}},{"id":728,"uris":["http://zotero.org/users/17472926/items/PKH2395Y"],"itemData":{"id":728,"type":"article-journal","abstract":"Publisher's Note: There is a Blood Commentary on this article in this issue.","container-title":"Blood","DOI":"10.1182/blood-2017-07-793760","ISSN":"0006-4971, 1528-0020","issue":"1","language":"en","page":"121-130","source":"DOI.org (Crossref)","title":"Infectious complications of CD19-targeted chimeric antigen receptor–modified T-cell immunotherapy","volume":"131","author":[{"family":"Hill","given":"Joshua A."},{"family":"Li","given":"Daniel"},{"family":"Hay","given":"Kevin A."},{"family":"Green","given":"Margaret L."},{"family":"Cherian","given":"Sindhu"},{"family":"Chen","given":"Xueyan"},{"family":"Riddell","given":"Stanley R."},{"family":"Maloney","given":"David G."},{"family":"Boeckh","given":"Michael"},{"family":"Turtle","given":"Cameron J."}],"issued":{"date-parts":[["2018",1,4]]}}},{"id":730,"uris":["http://zotero.org/users/17472926/items/92IIU97D"],"itemData":{"id":730,"type":"article-journal","abstract":"Abstract\n            CD19-directed chimeric antigen receptor–modified (CAR T) T cells achieve durable remissions in about 30% to 40% of relapsed/refractory large B-cell lymphomas. T-cell exhaustion and/or an immunosuppressive tumor microenvironment may contribute to CAR T-cell failure. Pembrolizumab, an anti-PD1 immune checkpoint inhibitor, may reverse T-cell exhaustion after CAR T-cell therapy. We treated 12 patients with B-cell lymphomas who were either refractory to (n = 9) or relapsed after (n = 3) CD19-directed CAR T-cell (4-1BB–costimulated) therapy with pembrolizumab 200 mg IV every 3 weeks. Median time from CAR T-cell infusion to first pembrolizumab dose was 3.3 months (range, 0.4-42.8 months). Pembrolizumab was well tolerated, and the only grade ≥3 adverse events related to pembrolizumab were neutropenia (n = 3; 25%). Best overall response rate after pembrolizumab was 25% (3 of 12 patients; 1 complete response; 2 partial responses). One (8%) patient had stable disease; thus, 4 of 12 (33%) patients had clinical benefit. After pembrolizumab, 4 patients with clinical benefit had an increase in percentage of CAR T cells by mass cytometry by time of flight (CyTOF); 3 of 4 of these patients also had increases in CAR19 transgene levels by quantitative polymerase chain reaction. Deep immune profiling using CyTOF revealed increased CAR T-cell activation and proliferation and less T-cell exhaustion in clinical responders. Together, PD1 blockade with pembrolizumab after CD19-directed CAR T-cell therapy appears safe and may achieve clinical responses in some patients with B-cell lymphomas refractory to or relapsed after CAR T-cell therapy. This trial was registered at www.clinicaltrials.gove as #NCT02650999.","container-title":"Blood","DOI":"10.1182/blood.2021012634","ISSN":"0006-4971, 1528-0020","issue":"7","language":"en","page":"1026-1038","source":"DOI.org (Crossref)","title":"Pembrolizumab for B-cell lymphomas relapsing after or refractory to CD19-directed CAR T-cell therapy","volume":"139","author":[{"family":"Chong","given":"Elise A."},{"family":"Alanio","given":"Cécile"},{"family":"Svoboda","given":"Jakub"},{"family":"Nasta","given":"Sunita D."},{"family":"Landsburg","given":"Daniel J."},{"family":"Lacey","given":"Simon F."},{"family":"Ruella","given":"Marco"},{"family":"Bhattacharyya","given":"Siddharth"},{"family":"Wherry","given":"E. John"},{"family":"Schuster","given":"Stephen J."}],"issued":{"date-parts":[["2022",2,17]]}}},{"id":715,"uris":["http://zotero.org/users/17472926/items/XV22V5LH"],"itemData":{"id":715,"type":"article-journal","container-title":"Journal of Clinical Investigation","DOI":"10.1172/JCI83092","ISSN":"0021-9738, 1558-8238","issue":"8","language":"en","page":"3130-3144","source":"DOI.org (Crossref)","title":"Human CAR T cells with cell-intrinsic PD-1 checkpoint blockade resist tumor-mediated inhibition","volume":"126","author":[{"family":"Cherkassky","given":"Leonid"},{"family":"Morello","given":"Aurore"},{"family":"Villena-Vargas","given":"Jonathan"},{"family":"Feng","given":"Yang"},{"family":"Dimitrov","given":"Dimiter S."},{"family":"Jones","given":"David R."},{"family":"Sadelain","given":"Michel"},{"family":"Adusumilli","given":"Prasad S."}],"issued":{"date-parts":[["2016",7,25]]}}},{"id":759,"uris":["http://zotero.org/users/17472926/items/683URLKM"],"itemData":{"id":759,"type":"article-journal","container-title":"Nature Reviews Cancer","DOI":"10.1038/s41568-020-00323-z","ISSN":"1474-175X, 1474-1768","issue":"3","journalAbbreviation":"Nat Rev Cancer","language":"en","page":"145-161","source":"DOI.org (Crossref)","title":"Recent advances and discoveries in the mechanisms and functions of CAR T cells","volume":"21","author":[{"family":"Larson","given":"Rebecca C."},{"family":"Maus","given":"Marcela V."}],"issued":{"date-parts":[["2021",3]]}}}],"schema":"https://github.com/citation-style-language/schema/raw/master/csl-citation.json"} </w:instrText>
      </w:r>
      <w:r w:rsidR="003570CB">
        <w:rPr>
          <w:rFonts w:ascii="Times New Roman" w:hAnsi="Times New Roman" w:cs="Times New Roman"/>
          <w:lang w:val="en-US"/>
        </w:rPr>
        <w:fldChar w:fldCharType="separate"/>
      </w:r>
      <w:r w:rsidR="00456FAC" w:rsidRPr="00456FAC">
        <w:rPr>
          <w:rFonts w:ascii="Times New Roman" w:hAnsi="Times New Roman" w:cs="Times New Roman"/>
          <w:kern w:val="0"/>
          <w:lang w:val="en-US"/>
        </w:rPr>
        <w:t>(7–9,36,37)</w:t>
      </w:r>
      <w:r w:rsidR="003570CB">
        <w:rPr>
          <w:rFonts w:ascii="Times New Roman" w:hAnsi="Times New Roman" w:cs="Times New Roman"/>
          <w:lang w:val="en-US"/>
        </w:rPr>
        <w:fldChar w:fldCharType="end"/>
      </w:r>
      <w:r w:rsidRPr="005C2D0A">
        <w:rPr>
          <w:rFonts w:ascii="Times New Roman" w:hAnsi="Times New Roman" w:cs="Times New Roman"/>
          <w:lang w:val="en-US"/>
        </w:rPr>
        <w:t>. Furthermore, the independence of Axi-cel from the HLA complex reiterates that the synthetic design of the receptor effectively bypasses traditional antigen presentation pathways, thereby redirecting the focus of resistance toward alternative barriers within the tumor microenvironment</w:t>
      </w:r>
      <w:r w:rsidR="00456FAC">
        <w:rPr>
          <w:rFonts w:ascii="Times New Roman" w:hAnsi="Times New Roman" w:cs="Times New Roman"/>
          <w:lang w:val="en-US"/>
        </w:rPr>
        <w:t xml:space="preserve"> </w:t>
      </w:r>
      <w:r w:rsidR="00456FAC">
        <w:rPr>
          <w:rFonts w:ascii="Times New Roman" w:hAnsi="Times New Roman" w:cs="Times New Roman"/>
          <w:lang w:val="en-US"/>
        </w:rPr>
        <w:fldChar w:fldCharType="begin"/>
      </w:r>
      <w:r w:rsidR="00456FAC">
        <w:rPr>
          <w:rFonts w:ascii="Times New Roman" w:hAnsi="Times New Roman" w:cs="Times New Roman"/>
          <w:lang w:val="en-US"/>
        </w:rPr>
        <w:instrText xml:space="preserve"> ADDIN ZOTERO_ITEM CSL_CITATION {"citationID":"WMSGZEYI","properties":{"unsorted":false,"formattedCitation":"(38)","plainCitation":"(38)","noteIndex":0},"citationItems":[{"id":760,"uris":["http://zotero.org/users/17472926/items/9ICIZZIQ"],"itemData":{"id":760,"type":"article-journal","container-title":"Nature Medicine","DOI":"10.1038/s41591-019-0564-6","ISSN":"1078-8956, 1546-170X","issue":"9","journalAbbreviation":"Nat Med","language":"en","page":"1341-1355","source":"DOI.org (Crossref)","title":"Clinical lessons learned from the first leg of the CAR T cell journey","volume":"25","author":[{"family":"Majzner","given":"Robbie G."},{"family":"Mackall","given":"Crystal L."}],"issued":{"date-parts":[["2019",9]]}}}],"schema":"https://github.com/citation-style-language/schema/raw/master/csl-citation.json"} </w:instrText>
      </w:r>
      <w:r w:rsidR="00456FAC">
        <w:rPr>
          <w:rFonts w:ascii="Times New Roman" w:hAnsi="Times New Roman" w:cs="Times New Roman"/>
          <w:lang w:val="en-US"/>
        </w:rPr>
        <w:fldChar w:fldCharType="separate"/>
      </w:r>
      <w:r w:rsidR="00456FAC" w:rsidRPr="00456FAC">
        <w:rPr>
          <w:rFonts w:ascii="Times New Roman" w:hAnsi="Times New Roman" w:cs="Times New Roman"/>
          <w:lang w:val="en-US"/>
        </w:rPr>
        <w:t>(38)</w:t>
      </w:r>
      <w:r w:rsidR="00456FAC">
        <w:rPr>
          <w:rFonts w:ascii="Times New Roman" w:hAnsi="Times New Roman" w:cs="Times New Roman"/>
          <w:lang w:val="en-US"/>
        </w:rPr>
        <w:fldChar w:fldCharType="end"/>
      </w:r>
      <w:r w:rsidRPr="005C2D0A">
        <w:rPr>
          <w:rFonts w:ascii="Times New Roman" w:hAnsi="Times New Roman" w:cs="Times New Roman"/>
          <w:lang w:val="en-US"/>
        </w:rPr>
        <w:t>.</w:t>
      </w:r>
    </w:p>
    <w:p w14:paraId="1FE35457" w14:textId="03A191F3" w:rsidR="000B3C8E"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Upon investigating the architecture of this intrinsic resistance, we revealed that evasion mechanisms diverge significantly depending on the line of therapy. In later-line settings involving extensively pretreated patients (ZUMA-1), therapeutic failure was characterized by an intrinsically anergic or "silenced" microenvironment, governed by the coordinated suppression of interferon (IFN-alpha and IFN-gamma) signaling</w:t>
      </w:r>
      <w:r w:rsidR="00456FAC">
        <w:rPr>
          <w:rFonts w:ascii="Times New Roman" w:hAnsi="Times New Roman" w:cs="Times New Roman"/>
          <w:lang w:val="en-US"/>
        </w:rPr>
        <w:t xml:space="preserve"> </w:t>
      </w:r>
      <w:r w:rsidR="00456FAC">
        <w:rPr>
          <w:rFonts w:ascii="Times New Roman" w:hAnsi="Times New Roman" w:cs="Times New Roman"/>
          <w:lang w:val="en-US"/>
        </w:rPr>
        <w:fldChar w:fldCharType="begin"/>
      </w:r>
      <w:r w:rsidR="00456FAC">
        <w:rPr>
          <w:rFonts w:ascii="Times New Roman" w:hAnsi="Times New Roman" w:cs="Times New Roman"/>
          <w:lang w:val="en-US"/>
        </w:rPr>
        <w:instrText xml:space="preserve"> ADDIN ZOTERO_ITEM CSL_CITATION {"citationID":"NDdIlA0j","properties":{"unsorted":false,"formattedCitation":"(39)","plainCitation":"(39)","noteIndex":0},"citationItems":[{"id":761,"uris":["http://zotero.org/users/17472926/items/CEVYPMHL"],"itemData":{"id":761,"type":"article-journal","container-title":"Journal of Clinical Investigation","DOI":"10.1172/JCI91190","ISSN":"0021-9738, 1558-8238","issue":"8","language":"en","page":"2930-2940","source":"DOI.org (Crossref)","title":"IFN-γ–related mRNA profile predicts clinical response to PD-1 blockade","volume":"127","author":[{"family":"Ayers","given":"Mark"},{"family":"Lunceford","given":"Jared"},{"family":"Nebozhyn","given":"Michael"},{"family":"Murphy","given":"Erin"},{"family":"Loboda","given":"Andrey"},{"family":"Kaufman","given":"David R."},{"family":"Albright","given":"Andrew"},{"family":"Cheng","given":"Jonathan D."},{"family":"Kang","given":"S. Peter"},{"family":"Shankaran","given":"Veena"},{"family":"Piha-Paul","given":"Sarina A."},{"family":"Yearley","given":"Jennifer"},{"family":"Seiwert","given":"Tanguy Y."},{"family":"Ribas","given":"Antoni"},{"family":"McClanahan","given":"Terrill K."}],"issued":{"date-parts":[["2017",6,26]]}}}],"schema":"https://github.com/citation-style-language/schema/raw/master/csl-citation.json"} </w:instrText>
      </w:r>
      <w:r w:rsidR="00456FAC">
        <w:rPr>
          <w:rFonts w:ascii="Times New Roman" w:hAnsi="Times New Roman" w:cs="Times New Roman"/>
          <w:lang w:val="en-US"/>
        </w:rPr>
        <w:fldChar w:fldCharType="separate"/>
      </w:r>
      <w:r w:rsidR="00456FAC" w:rsidRPr="00456FAC">
        <w:rPr>
          <w:rFonts w:ascii="Times New Roman" w:hAnsi="Times New Roman" w:cs="Times New Roman"/>
          <w:lang w:val="en-US"/>
        </w:rPr>
        <w:t>(39)</w:t>
      </w:r>
      <w:r w:rsidR="00456FAC">
        <w:rPr>
          <w:rFonts w:ascii="Times New Roman" w:hAnsi="Times New Roman" w:cs="Times New Roman"/>
          <w:lang w:val="en-US"/>
        </w:rPr>
        <w:fldChar w:fldCharType="end"/>
      </w:r>
      <w:r w:rsidRPr="005C2D0A">
        <w:rPr>
          <w:rFonts w:ascii="Times New Roman" w:hAnsi="Times New Roman" w:cs="Times New Roman"/>
          <w:lang w:val="en-US"/>
        </w:rPr>
        <w:t>. Although chronic IFN signaling can induce adaptive resistance</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3570CB">
        <w:rPr>
          <w:rFonts w:ascii="Times New Roman" w:hAnsi="Times New Roman" w:cs="Times New Roman"/>
          <w:lang w:val="en-US"/>
        </w:rPr>
        <w:instrText xml:space="preserve"> ADDIN ZOTERO_ITEM CSL_CITATION {"citationID":"BiJWDSG4","properties":{"unsorted":false,"formattedCitation":"(10)","plainCitation":"(10)","noteIndex":0},"citationItems":[{"id":717,"uris":["http://zotero.org/users/17472926/items/MMXB7ENY"],"itemData":{"id":717,"type":"article-journal","container-title":"Cell","DOI":"10.1016/j.cell.2016.11.022","ISSN":"00928674","issue":"6","journalAbbreviation":"Cell","language":"en","page":"1540-1554.e12","source":"DOI.org (Crossref)","title":"Tumor Interferon Signaling Regulates a Multigenic Resistance Program to Immune Checkpoint Blockade","volume":"167","author":[{"family":"Benci","given":"Joseph L."},{"family":"Xu","given":"Bihui"},{"family":"Qiu","given":"Yu"},{"family":"Wu","given":"Tony J."},{"family":"Dada","given":"Hannah"},{"family":"Twyman-Saint Victor","given":"Christina"},{"family":"Cucolo","given":"Lisa"},{"family":"Lee","given":"David S.M."},{"family":"Pauken","given":"Kristen E."},{"family":"Huang","given":"Alexander C."},{"family":"Gangadhar","given":"Tara C."},{"family":"Amaravadi","given":"Ravi K."},{"family":"Schuchter","given":"Lynn M."},{"family":"Feldman","given":"Michael D."},{"family":"Ishwaran","given":"Hemant"},{"family":"Vonderheide","given":"Robert H."},{"family":"Maity","given":"Amit"},{"family":"Wherry","given":"E. John"},{"family":"Minn","given":"Andy J."}],"issued":{"date-parts":[["2016",12]]}}}],"schema":"https://github.com/citation-style-language/schema/raw/master/csl-citation.json"} </w:instrText>
      </w:r>
      <w:r w:rsidR="003570CB">
        <w:rPr>
          <w:rFonts w:ascii="Times New Roman" w:hAnsi="Times New Roman" w:cs="Times New Roman"/>
          <w:lang w:val="en-US"/>
        </w:rPr>
        <w:fldChar w:fldCharType="separate"/>
      </w:r>
      <w:r w:rsidR="003570CB" w:rsidRPr="003570CB">
        <w:rPr>
          <w:rFonts w:ascii="Times New Roman" w:hAnsi="Times New Roman" w:cs="Times New Roman"/>
          <w:lang w:val="en-US"/>
        </w:rPr>
        <w:t>(10)</w:t>
      </w:r>
      <w:r w:rsidR="003570CB">
        <w:rPr>
          <w:rFonts w:ascii="Times New Roman" w:hAnsi="Times New Roman" w:cs="Times New Roman"/>
          <w:lang w:val="en-US"/>
        </w:rPr>
        <w:fldChar w:fldCharType="end"/>
      </w:r>
      <w:r w:rsidRPr="005C2D0A">
        <w:rPr>
          <w:rFonts w:ascii="Times New Roman" w:hAnsi="Times New Roman" w:cs="Times New Roman"/>
          <w:lang w:val="en-US"/>
        </w:rPr>
        <w:t xml:space="preserve">, our data do not support a model of excessive inflammation. Instead, they point to an inability to mount </w:t>
      </w:r>
      <w:r w:rsidRPr="005C2D0A">
        <w:rPr>
          <w:rFonts w:ascii="Times New Roman" w:hAnsi="Times New Roman" w:cs="Times New Roman"/>
          <w:lang w:val="en-US"/>
        </w:rPr>
        <w:lastRenderedPageBreak/>
        <w:t>an effective baseline inflammatory program, coupled with immune exclusion mediated by alternative chemotactic axes, such as the hyperactivation of CCL20</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2D143D">
        <w:rPr>
          <w:rFonts w:ascii="Times New Roman" w:hAnsi="Times New Roman" w:cs="Times New Roman"/>
          <w:lang w:val="en-US"/>
        </w:rPr>
        <w:instrText xml:space="preserve"> ADDIN ZOTERO_ITEM CSL_CITATION {"citationID":"WQTv1EB4","properties":{"unsorted":false,"formattedCitation":"(12,40)","plainCitation":"(12,40)","noteIndex":0},"citationItems":[{"id":719,"uris":["http://zotero.org/users/17472926/items/GFBLBY8X"],"itemData":{"id":719,"type":"article-journal","container-title":"Nature","DOI":"10.1038/nature17039","ISSN":"0028-0836, 1476-4687","issue":"7586","journalAbbreviation":"Nature","language":"en","page":"307-315","source":"DOI.org (Crossref)","title":"Reparative inflammation takes charge of tissue regeneration","volume":"529","author":[{"family":"Karin","given":"Michael"},{"family":"Clevers","given":"Hans"}],"issued":{"date-parts":[["2016",1]]}}},{"id":737,"uris":["http://zotero.org/users/17472926/items/M7LJ93S7"],"itemData":{"id":737,"type":"article-journal","container-title":"Frontiers in Immunology","DOI":"10.3389/fimmu.2015.00609","ISSN":"1664-3224","journalAbbreviation":"Front. Immunol.","source":"DOI.org (Crossref)","title":"The Role of Chemokines in Shaping the Balance Between CD4+ T Cell Subsets and Its Therapeutic Implications in Autoimmune and Cancer Diseases","URL":"http://journal.frontiersin.org/Article/10.3389/fimmu.2015.00609/abstract","volume":"6","author":[{"family":"Karin","given":"Nathan"},{"family":"Wildbaum","given":"Gizi"}],"accessed":{"date-parts":[["2026",8,1]]},"issued":{"date-parts":[["2015",11,30]]}}}],"schema":"https://github.com/citation-style-language/schema/raw/master/csl-citation.json"} </w:instrText>
      </w:r>
      <w:r w:rsidR="003570CB">
        <w:rPr>
          <w:rFonts w:ascii="Times New Roman" w:hAnsi="Times New Roman" w:cs="Times New Roman"/>
          <w:lang w:val="en-US"/>
        </w:rPr>
        <w:fldChar w:fldCharType="separate"/>
      </w:r>
      <w:r w:rsidR="002D143D" w:rsidRPr="002D143D">
        <w:rPr>
          <w:rFonts w:ascii="Times New Roman" w:hAnsi="Times New Roman" w:cs="Times New Roman"/>
          <w:lang w:val="en-US"/>
        </w:rPr>
        <w:t>(12,40)</w:t>
      </w:r>
      <w:r w:rsidR="003570CB">
        <w:rPr>
          <w:rFonts w:ascii="Times New Roman" w:hAnsi="Times New Roman" w:cs="Times New Roman"/>
          <w:lang w:val="en-US"/>
        </w:rPr>
        <w:fldChar w:fldCharType="end"/>
      </w:r>
      <w:r w:rsidRPr="005C2D0A">
        <w:rPr>
          <w:rFonts w:ascii="Times New Roman" w:hAnsi="Times New Roman" w:cs="Times New Roman"/>
          <w:lang w:val="en-US"/>
        </w:rPr>
        <w:t>.</w:t>
      </w:r>
    </w:p>
    <w:p w14:paraId="4284D6FD" w14:textId="263367F3" w:rsidR="000B3C8E" w:rsidRPr="005C2D0A" w:rsidRDefault="005C2D0A" w:rsidP="00172BCD">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In stark contrast, in earlier lines of treatment (ZUMA-7), resistance was not mediated by immune deprivation, but rather by profound tumor dedifferentiation, cell cycle activation, and aggressive tissue remodeling programs. The independent validation of transcripts associated with epithelial-mesenchymal transition (EMT) and cellular adhesion</w:t>
      </w:r>
      <w:r>
        <w:rPr>
          <w:rFonts w:ascii="Times New Roman" w:hAnsi="Times New Roman" w:cs="Times New Roman"/>
          <w:lang w:val="en-US"/>
        </w:rPr>
        <w:t xml:space="preserve"> - </w:t>
      </w:r>
      <w:r w:rsidRPr="005C2D0A">
        <w:rPr>
          <w:rFonts w:ascii="Times New Roman" w:hAnsi="Times New Roman" w:cs="Times New Roman"/>
          <w:lang w:val="en-US"/>
        </w:rPr>
        <w:t>namely CDH2 and NCAM1</w:t>
      </w:r>
      <w:r>
        <w:rPr>
          <w:rFonts w:ascii="Times New Roman" w:hAnsi="Times New Roman" w:cs="Times New Roman"/>
          <w:lang w:val="en-US"/>
        </w:rPr>
        <w:t xml:space="preserve"> - </w:t>
      </w:r>
      <w:r w:rsidRPr="005C2D0A">
        <w:rPr>
          <w:rFonts w:ascii="Times New Roman" w:hAnsi="Times New Roman" w:cs="Times New Roman"/>
          <w:lang w:val="en-US"/>
        </w:rPr>
        <w:t>as risk factors (HR &gt; 1) represents an unprecedented translational discovery in this context. It is well established that phenotypic plasticity and tissue remodeling confer both physical and biological protection against the infiltration and cytotoxicity of effector immune cells</w:t>
      </w:r>
      <w:r w:rsidR="0094535E">
        <w:rPr>
          <w:rFonts w:ascii="Times New Roman" w:hAnsi="Times New Roman" w:cs="Times New Roman"/>
          <w:lang w:val="en-US"/>
        </w:rPr>
        <w:t xml:space="preserve"> </w:t>
      </w:r>
      <w:r w:rsidR="0094535E">
        <w:rPr>
          <w:rFonts w:ascii="Times New Roman" w:hAnsi="Times New Roman" w:cs="Times New Roman"/>
          <w:lang w:val="en-US"/>
        </w:rPr>
        <w:fldChar w:fldCharType="begin"/>
      </w:r>
      <w:r w:rsidR="0094535E">
        <w:rPr>
          <w:rFonts w:ascii="Times New Roman" w:hAnsi="Times New Roman" w:cs="Times New Roman"/>
          <w:lang w:val="en-US"/>
        </w:rPr>
        <w:instrText xml:space="preserve"> ADDIN ZOTERO_ITEM CSL_CITATION {"citationID":"QWzLyrRw","properties":{"unsorted":false,"formattedCitation":"(13,14)","plainCitation":"(13,14)","noteIndex":0},"citationItems":[{"id":734,"uris":["http://zotero.org/users/17472926/items/TZMZF3IH"],"itemData":{"id":734,"type":"article-journal","abstract":"Metastasis causes most cancer deaths, yet this process remains one of the most enigmatic aspects of the disease. Building on new mechanistic insights emerging from recent research, we offer our perspective on the metastatic process and reflect on possible paths of future exploration. We suggest that metastasis can be portrayed as a two-phase process: The first phase involves the physical translocation of a cancer cell to a distant organ, whereas the second encompasses the ability of the cancer cell to develop into a metastatic lesion at that distant site. Although much remains to be learned about the second phase, we feel that an understanding of the first phase is now within sight, due in part to a better understanding of how cancer cell behavior can be modified by a cell-biological program called the epithelial-to-mesenchymal transition.","container-title":"Science","DOI":"10.1126/science.1203543","ISSN":"0036-8075, 1095-9203","issue":"6024","journalAbbreviation":"Science","language":"en","page":"1559-1564","source":"DOI.org (Crossref)","title":"A Perspective on Cancer Cell Metastasis","volume":"331","author":[{"family":"Chaffer","given":"Christine L."},{"family":"Weinberg","given":"Robert A."}],"issued":{"date-parts":[["2011",3,25]]}}},{"id":735,"uris":["http://zotero.org/users/17472926/items/ERBHAJIB"],"itemData":{"id":735,"type":"article-journal","abstract":"Novel immunotherapy approaches have provided durable remission in a significant number of cancer patients with cancers previously considered rapidly lethal. Nonetheless, the high degree of nonresponders, and in some cases the emergence of resistance in patients who do initially respond, represents a significant challenge in the field of cancer immunotherapy. These issues prompt much more extensive studies to better understand how cancer cells escape immune surveillance and resist immune attacks. Here, we review the current knowledge of how cellular heterogeneity and plasticity could be involved in shaping the tumor microenvironment (TME) and in controlling antitumor immunity. Indeed, recent findings have led to increased interest in the mechanisms by which cancer cells undergoing epithelial‐mesenchymal transition (\n              EMT\n              ), or oscillating within the\n              EMT\n              spectrum, might contribute to immune escape through multiple routes. This includes shaping of the TME and decreased susceptibility to immune effector cells. Although much remains to be learned on the mechanisms at play, cancer cell clones with mesenchymal features emerging from the TME seem to be primed to face immune attacks by specialized killer cells of the immune system, the natural killer cells, and the cytotoxic T lymphocytes. Recent studies investigating patient tumors have suggested\n              EMT\n              as a candidate predictive marker to be explored for immunotherapy outcome. Promising data also exist on the potential utility of targeting these cancer cell populations to at least partly overcome such resistance. Research is now underway which may lead to considerable progress in optimization of treatments.","container-title":"Molecular Oncology","DOI":"10.1002/1878-0261.12093","ISSN":"1574-7891, 1878-0261","issue":"7","journalAbbreviation":"Molecular Oncology","language":"en","page":"824-846","source":"DOI.org (Crossref)","title":"New insights into the role of &lt;span style=\"font-variant:small-caps;\"&gt;EMT&lt;/span&gt; in tumor immune escape","title-short":"New insights into the role of &lt;span style=\"font-variant","volume":"11","author":[{"family":"Terry","given":"Stéphane"},{"family":"Savagner","given":"Pierre"},{"family":"Ortiz‐Cuaran","given":"Sandra"},{"family":"Mahjoubi","given":"Linda"},{"family":"Saintigny","given":"Pierre"},{"family":"Thiery","given":"Jean‐Paul"},{"family":"Chouaib","given":"Salem"}],"issued":{"date-parts":[["2017",7]]}}}],"schema":"https://github.com/citation-style-language/schema/raw/master/csl-citation.json"} </w:instrText>
      </w:r>
      <w:r w:rsidR="0094535E">
        <w:rPr>
          <w:rFonts w:ascii="Times New Roman" w:hAnsi="Times New Roman" w:cs="Times New Roman"/>
          <w:lang w:val="en-US"/>
        </w:rPr>
        <w:fldChar w:fldCharType="separate"/>
      </w:r>
      <w:r w:rsidR="0094535E" w:rsidRPr="0094535E">
        <w:rPr>
          <w:rFonts w:ascii="Times New Roman" w:hAnsi="Times New Roman" w:cs="Times New Roman"/>
          <w:lang w:val="en-US"/>
        </w:rPr>
        <w:t>(13,14)</w:t>
      </w:r>
      <w:r w:rsidR="0094535E">
        <w:rPr>
          <w:rFonts w:ascii="Times New Roman" w:hAnsi="Times New Roman" w:cs="Times New Roman"/>
          <w:lang w:val="en-US"/>
        </w:rPr>
        <w:fldChar w:fldCharType="end"/>
      </w:r>
      <w:r w:rsidRPr="005C2D0A">
        <w:rPr>
          <w:rFonts w:ascii="Times New Roman" w:hAnsi="Times New Roman" w:cs="Times New Roman"/>
          <w:lang w:val="en-US"/>
        </w:rPr>
        <w:t xml:space="preserve">. Notably, the WNT11 gene emerged not only as a predictor of CAR T-cell failure but also as a transversal pan-prognostic marker, indicating an intrinsic tumor </w:t>
      </w:r>
      <w:r w:rsidR="00873661" w:rsidRPr="005C2D0A">
        <w:rPr>
          <w:rFonts w:ascii="Times New Roman" w:hAnsi="Times New Roman" w:cs="Times New Roman"/>
          <w:lang w:val="en-US"/>
        </w:rPr>
        <w:t>hyper aggressiveness</w:t>
      </w:r>
      <w:r w:rsidRPr="005C2D0A">
        <w:rPr>
          <w:rFonts w:ascii="Times New Roman" w:hAnsi="Times New Roman" w:cs="Times New Roman"/>
          <w:lang w:val="en-US"/>
        </w:rPr>
        <w:t xml:space="preserve"> that confers cross-resistance to both conventional chemotherapy and cellular immunotherapy </w:t>
      </w:r>
      <w:r w:rsidR="0094535E">
        <w:rPr>
          <w:rFonts w:ascii="Times New Roman" w:hAnsi="Times New Roman" w:cs="Times New Roman"/>
          <w:lang w:val="en-US"/>
        </w:rPr>
        <w:fldChar w:fldCharType="begin"/>
      </w:r>
      <w:r w:rsidR="0094535E">
        <w:rPr>
          <w:rFonts w:ascii="Times New Roman" w:hAnsi="Times New Roman" w:cs="Times New Roman"/>
          <w:lang w:val="en-US"/>
        </w:rPr>
        <w:instrText xml:space="preserve"> ADDIN ZOTERO_ITEM CSL_CITATION {"citationID":"E7uzXgNf","properties":{"unsorted":false,"formattedCitation":"(15)","plainCitation":"(15)","noteIndex":0},"citationItems":[{"id":736,"uris":["http://zotero.org/users/17472926/items/MULX6D6Y"],"itemData":{"id":736,"type":"article-journal","abstract":"Various features of the tumor and immune system influence the success of immunotherapy.\n          , \n            Immunotherapy is revolutionizing the clinical management of multiple tumors. However, only a fraction of patients with cancer responds to immunotherapy, and currently available immunotherapeutic agents are expensive and generally associated with considerable toxicity, calling for the identification of robust predictive biomarkers. The overall genomic configuration of malignant cells, potentially favoring the emergence of immunogenic tumor neoantigens, as well as specific mutations that compromise the ability of the immune system to recognize or eradicate the disease have been associated with differential sensitivity to immunotherapy in preclinical and clinical settings. Along similar lines, the type, density, localization, and functional orientation of the immune infiltrate have a prominent impact on anticancer immunity, as do features of the tumor microenvironment linked to the vasculature and stroma, and systemic factors including the composition of the gut microbiota. On the basis of these considerations, we outline the hallmarks of successful anticancer immunotherapy.","container-title":"Science Translational Medicine","DOI":"10.1126/scitranslmed.aat7807","ISSN":"1946-6234, 1946-6242","issue":"459","journalAbbreviation":"Sci. Transl. Med.","language":"en","page":"eaat7807","source":"DOI.org (Crossref)","title":"The hallmarks of successful anticancer immunotherapy","volume":"10","author":[{"family":"Galluzzi","given":"Lorenzo"},{"family":"Chan","given":"Timothy A."},{"family":"Kroemer","given":"Guido"},{"family":"Wolchok","given":"Jedd D."},{"family":"López-Soto","given":"Alejandro"}],"issued":{"date-parts":[["2018",9,19]]}}}],"schema":"https://github.com/citation-style-language/schema/raw/master/csl-citation.json"} </w:instrText>
      </w:r>
      <w:r w:rsidR="0094535E">
        <w:rPr>
          <w:rFonts w:ascii="Times New Roman" w:hAnsi="Times New Roman" w:cs="Times New Roman"/>
          <w:lang w:val="en-US"/>
        </w:rPr>
        <w:fldChar w:fldCharType="separate"/>
      </w:r>
      <w:r w:rsidR="0094535E" w:rsidRPr="0094535E">
        <w:rPr>
          <w:rFonts w:ascii="Times New Roman" w:hAnsi="Times New Roman" w:cs="Times New Roman"/>
          <w:lang w:val="en-US"/>
        </w:rPr>
        <w:t>(15)</w:t>
      </w:r>
      <w:r w:rsidR="0094535E">
        <w:rPr>
          <w:rFonts w:ascii="Times New Roman" w:hAnsi="Times New Roman" w:cs="Times New Roman"/>
          <w:lang w:val="en-US"/>
        </w:rPr>
        <w:fldChar w:fldCharType="end"/>
      </w:r>
      <w:r w:rsidRPr="005C2D0A">
        <w:rPr>
          <w:rFonts w:ascii="Times New Roman" w:hAnsi="Times New Roman" w:cs="Times New Roman"/>
          <w:lang w:val="en-US"/>
        </w:rPr>
        <w:t>.</w:t>
      </w:r>
    </w:p>
    <w:p w14:paraId="0E2B99B7" w14:textId="79E15EC9" w:rsidR="000B3C8E" w:rsidRPr="00403188" w:rsidRDefault="005C2D0A" w:rsidP="00172BCD">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As a counterpoint to this evasion network, we identified a protective ecosystem defined by IRF8, HLA-DOB, LY9, and BTLA. IRF8, in particular, acts as a master regulator that links B-cell differentiation to immune competence, polarizing myeloid cells and sustaining interferon responsiveness</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2D143D">
        <w:rPr>
          <w:rFonts w:ascii="Times New Roman" w:hAnsi="Times New Roman" w:cs="Times New Roman"/>
          <w:lang w:val="en-US"/>
        </w:rPr>
        <w:instrText xml:space="preserve"> ADDIN ZOTERO_ITEM CSL_CITATION {"citationID":"lyZyvAAw","properties":{"unsorted":false,"formattedCitation":"(16,41)","plainCitation":"(16,41)","noteIndex":0},"citationItems":[{"id":686,"uris":["http://zotero.org/users/17472926/items/WM3J47ZE"],"itemData":{"id":686,"type":"article-journal","abstract":"The ability of the immune system to eliminate and shape the\nimmunogenicity of tumors defines the process of cancer immunoediting. Immunotherapies such as those\nthat target immune checkpoint molecules can be used to augment immune-mediated\nelimination of tumors and have resulted in durable responses in cancer patients\nthat did not respond to previous treatments. However, only a subset of patients\nbenefit from immunotherapy and more knowledge about what is required for\nsuccessful treatment is needed–. While\nthe role of tumor neoantigen-specific CD8+ T cells in tumor rejection\nis well established–, the roles played by other T\ncell subsets have received less attention. Here we show spontaneous and\nimmunotherapy-induced anti-tumor responses require the activity of both tumor\nantigen specific CD8+ and CD4+ T cells, even in tumors\nthat do not express MHC class II. Additionally, tumor cell expression of MHC\nclass II-restricted antigens is required at the site of successful rejection,\nindicating that CD4+ T cell activation must also occur in the tumor\nmicroenvironment. These findings suggest that MHC class II-restricted\nneoantigens have a key function in the anti-tumor response that is\nnonoverlapping with that of MHC class I-restricted neoantigens and therefore\nneed to be considered when identifying patients who will most benefit from\nimmunotherapy.","container-title":"Nature","DOI":"10.1038/s41586-019-1671-8","ISSN":"0028-0836","issue":"7780","journalAbbreviation":"Nature","page":"696-701","PMID":"31645760","PMCID":"PMC6858572","source":"PubMed Central","title":"MHC-II neoantigens shape tumor immunity and response to immunotherapy","volume":"574","author":[{"family":"Alspach","given":"Elise"},{"family":"Lussier","given":"Danielle M."},{"family":"Miceli","given":"Alexander P."},{"family":"Kizhvatov","given":"Ilya"},{"family":"DuPage","given":"Michel"},{"family":"Luoma","given":"Adrienne M."},{"family":"Meng","given":"Wei"},{"family":"Lichti","given":"Cheryl F."},{"family":"Esaulova","given":"Ekaterina"},{"family":"Vomund","given":"Anthony N."},{"family":"Runci","given":"Daniele"},{"family":"Ward","given":"Jeffrey P."},{"family":"Gubin","given":"Matthew M."},{"family":"Medrano","given":"Ruan F.V."},{"family":"Arthur","given":"Cora D."},{"family":"White","given":"J. Michael"},{"family":"Sheehan","given":"Kathleen C.F."},{"family":"Chen","given":"Alex"},{"family":"Wucherpfennig","given":"Kai W."},{"family":"Jacks","given":"Tyler"},{"family":"Unanue","given":"Emil R."},{"family":"Artyomov","given":"Maxim N."},{"family":"Schreiber","given":"Robert D."}],"issued":{"date-parts":[["2019",10]]}}},{"id":763,"uris":["http://zotero.org/users/17472926/items/NLHA4WQY"],"itemData":{"id":763,"type":"article-journal","abstract":"The interferon regulatory factor (IRF) family, consisting of nine members in mammals, was identified in the late 1980s in the context of research into the type I interferon system. Subsequent studies over the past two decades have revealed the versatile and critical functions performed by this transcription factor family. Indeed, many IRF members play central roles in the cellular differentiation of hematopoietic cells and in the regulation of gene expression in response to pathogen-derived danger signals. In particular, the advances made in understanding the immunobiology of Toll-like and other pattern-recognition receptors have recently generated new momentum for the study of IRFs. Moreover, the role of several IRF family members in the regulation of the cell cycle and apoptosis has important implications for understanding susceptibility to and progression of several cancers.","container-title":"Annual Review of Immunology","DOI":"10.1146/annurev.immunol.26.021607.090400","ISSN":"0732-0582, 1545-3278","issue":"1","journalAbbreviation":"Annu. Rev. Immunol.","language":"en","page":"535-584","source":"DOI.org (Crossref)","title":"The IRF Family Transcription Factors in Immunity and Oncogenesis","volume":"26","author":[{"family":"Tamura","given":"Tomohiko"},{"family":"Yanai","given":"Hideyuki"},{"family":"Savitsky","given":"David"},{"family":"Taniguchi","given":"Tadatsugu"}],"issued":{"date-parts":[["2008",4,1]]}}}],"schema":"https://github.com/citation-style-language/schema/raw/master/csl-citation.json"} </w:instrText>
      </w:r>
      <w:r w:rsidR="003570CB">
        <w:rPr>
          <w:rFonts w:ascii="Times New Roman" w:hAnsi="Times New Roman" w:cs="Times New Roman"/>
          <w:lang w:val="en-US"/>
        </w:rPr>
        <w:fldChar w:fldCharType="separate"/>
      </w:r>
      <w:r w:rsidR="002D143D" w:rsidRPr="002D143D">
        <w:rPr>
          <w:rFonts w:ascii="Times New Roman" w:hAnsi="Times New Roman" w:cs="Times New Roman"/>
          <w:lang w:val="en-US"/>
        </w:rPr>
        <w:t>(16,41)</w:t>
      </w:r>
      <w:r w:rsidR="003570CB">
        <w:rPr>
          <w:rFonts w:ascii="Times New Roman" w:hAnsi="Times New Roman" w:cs="Times New Roman"/>
          <w:lang w:val="en-US"/>
        </w:rPr>
        <w:fldChar w:fldCharType="end"/>
      </w:r>
      <w:r w:rsidRPr="005C2D0A">
        <w:rPr>
          <w:rFonts w:ascii="Times New Roman" w:hAnsi="Times New Roman" w:cs="Times New Roman"/>
          <w:lang w:val="en-US"/>
        </w:rPr>
        <w:t>. Interestingly, although BTLA is classically considered an inhibitory receptor, its association with improved outcomes corroborates studies linking it to less differentiated, memory-like cellular states, which exhibit greater proliferative potential and persistence in adoptive cell therapies</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2D143D">
        <w:rPr>
          <w:rFonts w:ascii="Times New Roman" w:hAnsi="Times New Roman" w:cs="Times New Roman"/>
          <w:lang w:val="en-US"/>
        </w:rPr>
        <w:instrText xml:space="preserve"> ADDIN ZOTERO_ITEM CSL_CITATION {"citationID":"QroV29vq","properties":{"unsorted":false,"formattedCitation":"(42,43)","plainCitation":"(42,43)","noteIndex":0},"citationItems":[{"id":683,"uris":["http://zotero.org/users/17472926/items/EWFLZAYE"],"itemData":{"id":683,"type":"article-journal","abstract":"Purpose: Adoptive T-cell therapy using autologous tumor-infiltrating lymphocytes (TIL) has shown an overall clinical response rate 40%–50% in metastatic melanoma patients. BTLA (B-and-T lymphocyte associated) expression on transferred CD8+ TILs was associated with better clinical outcome. The suppressive function of the ITIM and ITSM motifs of BTLA is well described. Here, we sought to determine the functional characteristics of the CD8+BTLA+TIL subset and define the contribution of the Grb2 motif of BTLA in T-cell costimulation.Experimental Design: We determined the functional role and downstream signal of BTLA in both human CD8+ TILs and mouse CD8+ T cells. Functional assays were used including single-cell analysis, reverse-phase protein array (RPPA), antigen-specific vaccination models with adoptively transferred TCR-transgenic T cells as well as patient-derived xenograft (PDX) model using immunodeficient NOD-scid IL2Rgammanull (NSG) tumor-bearing mice treated with autologous TILs.Results: CD8+BTLA− TILs could not control tumor growth in vivo as well as their BTLA+ counterpart and antigen-specific CD8+BTLA− T cells had impaired recall response to a vaccine. However, CD8+BTLA+ TILs displayed improved survival following the killing of a tumor target and heightened “serial killing” capacity. Using mutants of BTLA signaling motifs, we uncovered a costimulatory function mediated by Grb2 through enhancing the secretion of IL-2 and the activation of Src after TCR stimulation.Conclusions: Our data portrays BTLA as a molecule with the singular ability to provide both costimulatory and coinhibitory signals to activated CD8+ T cells, resulting in extended survival, improved tumor control, and the development of a functional recall response. Clin Cancer Res; 23(20); 6151–64. ©2017 AACR.","container-title":"Clinical Cancer Research","DOI":"10.1158/1078-0432.CCR-16-1217","ISSN":"1078-0432","issue":"20","journalAbbreviation":"Clin Cancer Res","page":"6151-6164","source":"Silverchair","title":"Multifaceted Role of BTLA in the Control of CD8+ T-cell Fate after Antigen Encounter","volume":"23","author":[{"family":"Ritthipichai","given":"Krit"},{"family":"Haymaker","given":"Cara L."},{"family":"Martinez","given":"Melisa"},{"family":"Aschenbrenner","given":"Andrew"},{"family":"Yi","given":"Xiaohui"},{"family":"Zhang","given":"Minying"},{"family":"Kale","given":"Charuta"},{"family":"Vence","given":"Luis M."},{"family":"Roszik","given":"Jason"},{"family":"Hailemichael","given":"Yared"},{"family":"Overwijk","given":"Willem W."},{"family":"Varadarajan","given":"Navin"},{"family":"Nurieva","given":"Roza"},{"family":"Radvanyi","given":"Laszlo G."},{"family":"Hwu","given":"Patrick"},{"family":"Bernatchez","given":"Chantale"}],"issued":{"date-parts":[["2017",10,12]]}}},{"id":764,"uris":["http://zotero.org/users/17472926/items/GBLR48SP"],"itemData":{"id":764,"type":"article-journal","container-title":"OncoImmunology","DOI":"10.4161/onci.20823","ISSN":"2162-402X","issue":"5","journalAbbreviation":"OncoImmunology","language":"en","page":"735-738","source":"DOI.org (Crossref)","title":"PD-1 and BTLA and CD8&lt;sup&gt;+&lt;/sup&gt; T-cell “exhaustion” in cancer: “Exercising” an alternative viewpoint","title-short":"PD-1 and BTLA and CD8&lt;sup&gt;+&lt;/sup&gt; T-cell “exhaustion” in cancer","volume":"1","author":[{"family":"Haymaker","given":"Cara"},{"family":"Wu","given":"Richard C."},{"family":"Bernatchez","given":"Chantale"},{"family":"Radvanyi","given":"Laszlo G."}],"issued":{"date-parts":[["2012",8]]}}}],"schema":"https://github.com/citation-style-language/schema/raw/master/csl-citation.json"} </w:instrText>
      </w:r>
      <w:r w:rsidR="003570CB">
        <w:rPr>
          <w:rFonts w:ascii="Times New Roman" w:hAnsi="Times New Roman" w:cs="Times New Roman"/>
          <w:lang w:val="en-US"/>
        </w:rPr>
        <w:fldChar w:fldCharType="separate"/>
      </w:r>
      <w:r w:rsidR="002D143D" w:rsidRPr="002D143D">
        <w:rPr>
          <w:rFonts w:ascii="Times New Roman" w:hAnsi="Times New Roman" w:cs="Times New Roman"/>
          <w:lang w:val="en-US"/>
        </w:rPr>
        <w:t>(42,43)</w:t>
      </w:r>
      <w:r w:rsidR="003570CB">
        <w:rPr>
          <w:rFonts w:ascii="Times New Roman" w:hAnsi="Times New Roman" w:cs="Times New Roman"/>
          <w:lang w:val="en-US"/>
        </w:rPr>
        <w:fldChar w:fldCharType="end"/>
      </w:r>
      <w:r w:rsidRPr="005C2D0A">
        <w:rPr>
          <w:rFonts w:ascii="Times New Roman" w:hAnsi="Times New Roman" w:cs="Times New Roman"/>
          <w:lang w:val="en-US"/>
        </w:rPr>
        <w:t xml:space="preserve">. Such findings refine the concept of a "hot" tumor in the CAR T-cell era: what determines therapeutic success is not the bulk volume of the pre-existing immune infiltrate (as demonstrated by our cellular deconvolution analysis), but rather the </w:t>
      </w:r>
      <w:r w:rsidRPr="00403188">
        <w:rPr>
          <w:rFonts w:ascii="Times New Roman" w:hAnsi="Times New Roman" w:cs="Times New Roman"/>
          <w:lang w:val="en-US"/>
        </w:rPr>
        <w:t>functional and structural competence of this signaling.</w:t>
      </w:r>
    </w:p>
    <w:p w14:paraId="5D5A3209" w14:textId="59976B87" w:rsidR="00403188" w:rsidRDefault="00172BCD" w:rsidP="00172BCD">
      <w:pPr>
        <w:spacing w:after="0" w:line="480" w:lineRule="auto"/>
        <w:ind w:firstLine="709"/>
        <w:jc w:val="both"/>
        <w:rPr>
          <w:rFonts w:ascii="Times New Roman" w:hAnsi="Times New Roman" w:cs="Times New Roman"/>
          <w:lang w:val="en-US"/>
        </w:rPr>
      </w:pPr>
      <w:r w:rsidRPr="00172BCD">
        <w:rPr>
          <w:rFonts w:ascii="Times New Roman" w:hAnsi="Times New Roman" w:cs="Times New Roman"/>
          <w:lang w:val="en-US"/>
        </w:rPr>
        <w:lastRenderedPageBreak/>
        <w:t xml:space="preserve">In summary, the results synthesized by our integrative mechanistic model (Figure 6) </w:t>
      </w:r>
      <w:r w:rsidR="000C3C2A" w:rsidRPr="000C3C2A">
        <w:rPr>
          <w:rFonts w:ascii="Times New Roman" w:hAnsi="Times New Roman" w:cs="Times New Roman"/>
          <w:lang w:val="en-US"/>
        </w:rPr>
        <w:t>provide a valuable contribution to better understanding the complexity of Axi-cel failure.</w:t>
      </w:r>
      <w:r w:rsidRPr="00172BCD">
        <w:rPr>
          <w:rFonts w:ascii="Times New Roman" w:hAnsi="Times New Roman" w:cs="Times New Roman"/>
          <w:lang w:val="en-US"/>
        </w:rPr>
        <w:t xml:space="preserve"> CAR T-cell resistance in DLBCL does not stem simply from host T-cell "exhaustion", but results from latent biological determinants of the malignant clone</w:t>
      </w:r>
      <w:r>
        <w:rPr>
          <w:rFonts w:ascii="Times New Roman" w:hAnsi="Times New Roman" w:cs="Times New Roman"/>
          <w:lang w:val="en-US"/>
        </w:rPr>
        <w:t xml:space="preserve"> - </w:t>
      </w:r>
      <w:r w:rsidRPr="00172BCD">
        <w:rPr>
          <w:rFonts w:ascii="Times New Roman" w:hAnsi="Times New Roman" w:cs="Times New Roman"/>
          <w:lang w:val="en-US"/>
        </w:rPr>
        <w:t xml:space="preserve">which sheds its canonical lymphoid identity and adopts aberrant phenotypes of adhesion, dedifferentiation, and localized immune silencing. From a translational perspective, patients whose baseline transcriptomic profile expresses this high-risk signature (enriched for EMT, WNT11, CDH2, and CCL20) may not derive primary benefit from Axi-cel monotherapy, necessitating the rational design of combination strategies (such as </w:t>
      </w:r>
      <w:proofErr w:type="spellStart"/>
      <w:r w:rsidRPr="00172BCD">
        <w:rPr>
          <w:rFonts w:ascii="Times New Roman" w:hAnsi="Times New Roman" w:cs="Times New Roman"/>
          <w:lang w:val="en-US"/>
        </w:rPr>
        <w:t>Wnt</w:t>
      </w:r>
      <w:proofErr w:type="spellEnd"/>
      <w:r w:rsidRPr="00172BCD">
        <w:rPr>
          <w:rFonts w:ascii="Times New Roman" w:hAnsi="Times New Roman" w:cs="Times New Roman"/>
          <w:lang w:val="en-US"/>
        </w:rPr>
        <w:t xml:space="preserve"> pathway blockers, chemotaxis inhibitors, or stromal niche modulation) and next-generation CAR T-cells armored against this hostile microenvironment.</w:t>
      </w:r>
    </w:p>
    <w:p w14:paraId="47191A8A" w14:textId="77777777" w:rsidR="000C3C2A" w:rsidRDefault="003E76B2" w:rsidP="000C3C2A">
      <w:pPr>
        <w:spacing w:after="0" w:line="480" w:lineRule="auto"/>
        <w:ind w:firstLine="709"/>
        <w:jc w:val="both"/>
        <w:rPr>
          <w:rFonts w:ascii="Times New Roman" w:hAnsi="Times New Roman" w:cs="Times New Roman"/>
          <w:lang w:val="en-US"/>
        </w:rPr>
      </w:pPr>
      <w:r w:rsidRPr="003E76B2">
        <w:rPr>
          <w:rFonts w:ascii="Times New Roman" w:hAnsi="Times New Roman" w:cs="Times New Roman"/>
          <w:lang w:val="en-US"/>
        </w:rPr>
        <w:t xml:space="preserve">Despite the translational contributions and methodological rigor of this study, certain limitations must be acknowledged. First, the reliance on targeted gene expression panels (such as the IO360 platform), while highly sensitive for tumor-immune profiling, restricts the analysis to a pre-selected repertoire of transcripts, precluding the discovery of novel biological pathways beyond this scope. Furthermore, this approach captures an averaged expression profile across the bulk tumor tissue, potentially obscuring intratumoral heterogeneity within rare cellular subclones or cell-to-cell interactions at single-cell resolution. Second, as this investigation represents a secondary analysis of pivotal clinical trial cohorts, prospective validation in independent real-world patient series remains essential to </w:t>
      </w:r>
      <w:proofErr w:type="gramStart"/>
      <w:r w:rsidRPr="003E76B2">
        <w:rPr>
          <w:rFonts w:ascii="Times New Roman" w:hAnsi="Times New Roman" w:cs="Times New Roman"/>
          <w:lang w:val="en-US"/>
        </w:rPr>
        <w:t>establish</w:t>
      </w:r>
      <w:proofErr w:type="gramEnd"/>
      <w:r w:rsidRPr="003E76B2">
        <w:rPr>
          <w:rFonts w:ascii="Times New Roman" w:hAnsi="Times New Roman" w:cs="Times New Roman"/>
          <w:lang w:val="en-US"/>
        </w:rPr>
        <w:t xml:space="preserve"> the routine clinical utility of this biomarker panel. Finally, although we demonstrated the independent prognostic impact of novel risk targets</w:t>
      </w:r>
      <w:r>
        <w:rPr>
          <w:rFonts w:ascii="Times New Roman" w:hAnsi="Times New Roman" w:cs="Times New Roman"/>
          <w:lang w:val="en-US"/>
        </w:rPr>
        <w:t xml:space="preserve"> </w:t>
      </w:r>
      <w:r w:rsidRPr="003E76B2">
        <w:rPr>
          <w:rFonts w:ascii="Times New Roman" w:hAnsi="Times New Roman" w:cs="Times New Roman"/>
          <w:lang w:val="en-US"/>
        </w:rPr>
        <w:t xml:space="preserve">further mechanistic in vitro and in vivo functional studies are required to elucidate the precise molecular pathways through which tissue remodeling and phenotypic plasticity impair CAR T-cell cytotoxicity. Future perspectives should leverage single-cell and </w:t>
      </w:r>
      <w:r w:rsidRPr="003E76B2">
        <w:rPr>
          <w:rFonts w:ascii="Times New Roman" w:hAnsi="Times New Roman" w:cs="Times New Roman"/>
          <w:lang w:val="en-US"/>
        </w:rPr>
        <w:lastRenderedPageBreak/>
        <w:t>spatial transcriptomics to decipher the microenvironmental topography of immune evasion, alongside preclinical trials evaluating combination strategies designed to neutralize these intrinsic resistance programs.</w:t>
      </w:r>
    </w:p>
    <w:p w14:paraId="7E710206" w14:textId="77777777" w:rsidR="000C3C2A" w:rsidRDefault="000C3C2A" w:rsidP="000C3C2A">
      <w:pPr>
        <w:spacing w:after="0" w:line="480" w:lineRule="auto"/>
        <w:ind w:firstLine="709"/>
        <w:jc w:val="both"/>
        <w:rPr>
          <w:rFonts w:ascii="Times New Roman" w:hAnsi="Times New Roman" w:cs="Times New Roman"/>
          <w:lang w:val="en-US"/>
        </w:rPr>
      </w:pPr>
    </w:p>
    <w:p w14:paraId="2CFC8BA9" w14:textId="77777777" w:rsidR="000C3C2A" w:rsidRPr="000C3C2A" w:rsidRDefault="000C3C2A" w:rsidP="000C3C2A">
      <w:pPr>
        <w:spacing w:after="0" w:line="480" w:lineRule="auto"/>
        <w:jc w:val="both"/>
        <w:rPr>
          <w:rFonts w:ascii="Times New Roman" w:hAnsi="Times New Roman" w:cs="Times New Roman"/>
          <w:b/>
          <w:bCs/>
          <w:lang w:val="en-US"/>
        </w:rPr>
      </w:pPr>
      <w:r w:rsidRPr="000C3C2A">
        <w:rPr>
          <w:rFonts w:ascii="Times New Roman" w:hAnsi="Times New Roman" w:cs="Times New Roman"/>
          <w:b/>
          <w:bCs/>
          <w:lang w:val="en-US"/>
        </w:rPr>
        <w:t>Conclusion</w:t>
      </w:r>
    </w:p>
    <w:p w14:paraId="3E1991D0" w14:textId="77777777" w:rsidR="000C3C2A" w:rsidRDefault="000C3C2A" w:rsidP="000C3C2A">
      <w:pPr>
        <w:spacing w:after="0" w:line="480" w:lineRule="auto"/>
        <w:jc w:val="both"/>
        <w:rPr>
          <w:rFonts w:ascii="Times New Roman" w:hAnsi="Times New Roman" w:cs="Times New Roman"/>
          <w:lang w:val="en-US"/>
        </w:rPr>
      </w:pPr>
    </w:p>
    <w:p w14:paraId="23CBC001" w14:textId="4AF90B00" w:rsidR="009E3191" w:rsidRPr="009E3191" w:rsidRDefault="009E3191" w:rsidP="009E3191">
      <w:pPr>
        <w:spacing w:after="0" w:line="480" w:lineRule="auto"/>
        <w:ind w:firstLine="709"/>
        <w:jc w:val="both"/>
        <w:rPr>
          <w:rFonts w:ascii="Times New Roman" w:hAnsi="Times New Roman" w:cs="Times New Roman"/>
          <w:lang w:val="en-US"/>
        </w:rPr>
      </w:pPr>
      <w:r w:rsidRPr="009E3191">
        <w:rPr>
          <w:rFonts w:ascii="Times New Roman" w:hAnsi="Times New Roman" w:cs="Times New Roman"/>
          <w:lang w:val="en-US"/>
        </w:rPr>
        <w:t>Collectively, this study provides a valuable addition to understanding the mechanisms of resistance to anti-CD19 CAR T-cell therapy (Axi-cel) in diffuse large B-cell lymphoma (DLBCL). Our findings indicate that therapeutic failure is not primarily dictated by the isolated loss of the CD19 antigen or pre-existing immune exhaustion within the tumor microenvironment. Instead, sensitivity to Axi-cel relies on the overall preservation of B-cell lineage phenotypic integrity (CD19, MS4A1, TNFRSF17) and the functional competence of immune signaling (IRF8, HLA-DOB, BTLA). Conversely, early therapeutic escape is driven by intrinsic biological determinants of the malignant clone, including the loss of lymphoid differentiation, the activation of tissue remodeling and epithelial-mesenchymal transition programs (EMT; mediated by CDH2 and NCAM1), immune-excluding chemotaxis (CCL20), and a baseline hyperaggressive state (WNT11).</w:t>
      </w:r>
    </w:p>
    <w:p w14:paraId="7F9CA39C" w14:textId="77777777" w:rsidR="009E6639" w:rsidRDefault="009E3191" w:rsidP="00B77446">
      <w:pPr>
        <w:spacing w:after="0" w:line="480" w:lineRule="auto"/>
        <w:ind w:firstLine="709"/>
        <w:jc w:val="both"/>
        <w:rPr>
          <w:rFonts w:ascii="Times New Roman" w:hAnsi="Times New Roman" w:cs="Times New Roman"/>
          <w:lang w:val="en-US"/>
        </w:rPr>
      </w:pPr>
      <w:r w:rsidRPr="009E3191">
        <w:rPr>
          <w:rFonts w:ascii="Times New Roman" w:hAnsi="Times New Roman" w:cs="Times New Roman"/>
          <w:lang w:val="en-US"/>
        </w:rPr>
        <w:t>Orthogonal validation confirmed that this transcriptomic signature possesses strict predictive specificity for cellular immunotherapy, distinguishing it from agnostic resistance markers to conventional chemotherapy. From a translational perspective, characterizing these evasion axes helps to better understand the heterogeneity of CAR T-cell response, establishing a rational foundation for pre-treatment risk stratification and providing promising biological targets for the development of combination strategies</w:t>
      </w:r>
      <w:r>
        <w:rPr>
          <w:rFonts w:ascii="Times New Roman" w:hAnsi="Times New Roman" w:cs="Times New Roman"/>
          <w:lang w:val="en-US"/>
        </w:rPr>
        <w:t xml:space="preserve"> </w:t>
      </w:r>
      <w:r w:rsidRPr="009E3191">
        <w:rPr>
          <w:rFonts w:ascii="Times New Roman" w:hAnsi="Times New Roman" w:cs="Times New Roman"/>
          <w:lang w:val="en-US"/>
        </w:rPr>
        <w:t xml:space="preserve">as </w:t>
      </w:r>
      <w:r w:rsidRPr="009E3191">
        <w:rPr>
          <w:rFonts w:ascii="Times New Roman" w:hAnsi="Times New Roman" w:cs="Times New Roman"/>
          <w:lang w:val="en-US"/>
        </w:rPr>
        <w:lastRenderedPageBreak/>
        <w:t>well as the design of next-generation CAR T-cells engineered to overcome the refractory tumor microenvironment.</w:t>
      </w:r>
    </w:p>
    <w:p w14:paraId="7DD0BD7B" w14:textId="77777777" w:rsidR="009E6639" w:rsidRDefault="009E6639" w:rsidP="00B77446">
      <w:pPr>
        <w:spacing w:after="0" w:line="480" w:lineRule="auto"/>
        <w:jc w:val="both"/>
        <w:rPr>
          <w:rFonts w:ascii="Times New Roman" w:hAnsi="Times New Roman" w:cs="Times New Roman"/>
          <w:lang w:val="en-US"/>
        </w:rPr>
      </w:pPr>
    </w:p>
    <w:p w14:paraId="442287E0" w14:textId="78DC9572" w:rsidR="00A34D3D" w:rsidRPr="00525070" w:rsidRDefault="00525070" w:rsidP="00B77446">
      <w:pPr>
        <w:spacing w:after="0" w:line="480" w:lineRule="auto"/>
        <w:jc w:val="both"/>
        <w:rPr>
          <w:rFonts w:ascii="Times New Roman" w:hAnsi="Times New Roman" w:cs="Times New Roman"/>
          <w:b/>
          <w:bCs/>
          <w:lang w:val="en-US"/>
        </w:rPr>
      </w:pPr>
      <w:r w:rsidRPr="00525070">
        <w:rPr>
          <w:rFonts w:ascii="Times New Roman" w:hAnsi="Times New Roman" w:cs="Times New Roman"/>
          <w:b/>
          <w:bCs/>
          <w:lang w:val="en-US"/>
        </w:rPr>
        <w:t>Contributors:</w:t>
      </w:r>
    </w:p>
    <w:p w14:paraId="2BCEE053" w14:textId="77777777" w:rsidR="00525070" w:rsidRDefault="00525070" w:rsidP="00B77446">
      <w:pPr>
        <w:spacing w:after="0" w:line="480" w:lineRule="auto"/>
        <w:jc w:val="both"/>
        <w:rPr>
          <w:rFonts w:ascii="Times New Roman" w:hAnsi="Times New Roman" w:cs="Times New Roman"/>
          <w:lang w:val="en-US"/>
        </w:rPr>
      </w:pPr>
    </w:p>
    <w:p w14:paraId="6310E2DF" w14:textId="36CC35D5" w:rsidR="00525070" w:rsidRPr="00525070" w:rsidRDefault="00525070" w:rsidP="00B77446">
      <w:pPr>
        <w:spacing w:after="0" w:line="480" w:lineRule="auto"/>
        <w:jc w:val="both"/>
        <w:rPr>
          <w:rFonts w:ascii="Times New Roman" w:hAnsi="Times New Roman" w:cs="Times New Roman"/>
          <w:b/>
          <w:bCs/>
          <w:lang w:val="en-US"/>
        </w:rPr>
      </w:pPr>
      <w:proofErr w:type="gramStart"/>
      <w:r w:rsidRPr="00525070">
        <w:rPr>
          <w:rFonts w:ascii="Times New Roman" w:hAnsi="Times New Roman" w:cs="Times New Roman"/>
          <w:b/>
          <w:bCs/>
          <w:lang w:val="en-US"/>
        </w:rPr>
        <w:t>Funding</w:t>
      </w:r>
      <w:proofErr w:type="gramEnd"/>
      <w:r w:rsidRPr="00525070">
        <w:rPr>
          <w:rFonts w:ascii="Times New Roman" w:hAnsi="Times New Roman" w:cs="Times New Roman"/>
          <w:b/>
          <w:bCs/>
          <w:lang w:val="en-US"/>
        </w:rPr>
        <w:t xml:space="preserve">: </w:t>
      </w:r>
    </w:p>
    <w:p w14:paraId="7EE7F76D" w14:textId="77777777" w:rsidR="00525070" w:rsidRDefault="00525070" w:rsidP="00B77446">
      <w:pPr>
        <w:spacing w:after="0" w:line="480" w:lineRule="auto"/>
        <w:jc w:val="both"/>
        <w:rPr>
          <w:rFonts w:ascii="Times New Roman" w:hAnsi="Times New Roman" w:cs="Times New Roman"/>
          <w:lang w:val="en-US"/>
        </w:rPr>
      </w:pPr>
    </w:p>
    <w:p w14:paraId="286DBA6B" w14:textId="77777777" w:rsidR="00525070" w:rsidRDefault="00525070" w:rsidP="00525070">
      <w:pPr>
        <w:rPr>
          <w:rFonts w:ascii="Times New Roman" w:hAnsi="Times New Roman" w:cs="Times New Roman"/>
          <w:b/>
          <w:bCs/>
          <w:lang w:val="en-US"/>
        </w:rPr>
      </w:pPr>
      <w:r w:rsidRPr="00525070">
        <w:rPr>
          <w:rFonts w:ascii="Times New Roman" w:hAnsi="Times New Roman" w:cs="Times New Roman"/>
          <w:b/>
          <w:bCs/>
          <w:lang w:val="en-US"/>
        </w:rPr>
        <w:t>Data availability statement</w:t>
      </w:r>
    </w:p>
    <w:p w14:paraId="16A56382" w14:textId="77777777" w:rsidR="00525070" w:rsidRPr="00525070" w:rsidRDefault="00525070" w:rsidP="00525070">
      <w:pPr>
        <w:rPr>
          <w:rFonts w:ascii="Times New Roman" w:hAnsi="Times New Roman" w:cs="Times New Roman"/>
          <w:b/>
          <w:bCs/>
          <w:lang w:val="en-US"/>
        </w:rPr>
      </w:pPr>
    </w:p>
    <w:p w14:paraId="64F90AAA" w14:textId="682BA2E6" w:rsidR="00525070" w:rsidRDefault="00525070" w:rsidP="00B77446">
      <w:pPr>
        <w:spacing w:after="0" w:line="480" w:lineRule="auto"/>
        <w:jc w:val="both"/>
        <w:rPr>
          <w:rFonts w:ascii="Times New Roman" w:hAnsi="Times New Roman" w:cs="Times New Roman"/>
          <w:lang w:val="en-US"/>
        </w:rPr>
      </w:pPr>
      <w:r w:rsidRPr="00525070">
        <w:rPr>
          <w:rFonts w:ascii="Times New Roman" w:hAnsi="Times New Roman" w:cs="Times New Roman"/>
          <w:lang w:val="en-US"/>
        </w:rPr>
        <w:t xml:space="preserve">The transcriptomic datasets analyzed in this study are publicly available. The ZUMA-1 and ZUMA-7 cohort data can be found in the Gene Expression Omnibus (GEO) repository under accession numbers GSE197977 and GSE248835, respectively. The TCGA-DLBC cohort data are available through the Genomic Data Commons (GDC) portal. To ensure full transparency and methodological reproducibility, all custom analytical code, R scripts, and computational pipelines developed for this manuscript have been deposited and are freely accessible in the GitHub repository at: </w:t>
      </w:r>
      <w:hyperlink r:id="rId21" w:history="1">
        <w:r w:rsidRPr="00525070">
          <w:rPr>
            <w:rStyle w:val="Hyperlink"/>
            <w:rFonts w:ascii="Times New Roman" w:hAnsi="Times New Roman" w:cs="Times New Roman"/>
            <w:lang w:val="en-US"/>
          </w:rPr>
          <w:t>https://github.com/jeanssresende/DLBCL-CD19-Analysis</w:t>
        </w:r>
      </w:hyperlink>
      <w:r w:rsidRPr="00525070">
        <w:rPr>
          <w:rFonts w:ascii="Times New Roman" w:hAnsi="Times New Roman" w:cs="Times New Roman"/>
          <w:lang w:val="en-US"/>
        </w:rPr>
        <w:t>.</w:t>
      </w:r>
    </w:p>
    <w:p w14:paraId="165B45A0" w14:textId="77777777" w:rsidR="00A34D3D" w:rsidRDefault="00A34D3D" w:rsidP="00B77446">
      <w:pPr>
        <w:spacing w:after="0" w:line="480" w:lineRule="auto"/>
        <w:jc w:val="both"/>
        <w:rPr>
          <w:rFonts w:ascii="Times New Roman" w:hAnsi="Times New Roman" w:cs="Times New Roman"/>
          <w:lang w:val="en-US"/>
        </w:rPr>
      </w:pPr>
    </w:p>
    <w:p w14:paraId="45ED7F07" w14:textId="77777777" w:rsidR="00525070" w:rsidRPr="00525070" w:rsidRDefault="00525070" w:rsidP="00525070">
      <w:pPr>
        <w:rPr>
          <w:rFonts w:ascii="Times New Roman" w:hAnsi="Times New Roman" w:cs="Times New Roman"/>
          <w:b/>
          <w:bCs/>
          <w:lang w:val="en-US"/>
        </w:rPr>
      </w:pPr>
      <w:r w:rsidRPr="00525070">
        <w:rPr>
          <w:rFonts w:ascii="Times New Roman" w:hAnsi="Times New Roman" w:cs="Times New Roman"/>
          <w:b/>
          <w:bCs/>
          <w:lang w:val="en-US"/>
        </w:rPr>
        <w:t>Ethics statements</w:t>
      </w:r>
    </w:p>
    <w:p w14:paraId="1EB20353" w14:textId="77777777" w:rsidR="00525070" w:rsidRDefault="00525070" w:rsidP="00B77446">
      <w:pPr>
        <w:spacing w:after="0" w:line="480" w:lineRule="auto"/>
        <w:jc w:val="both"/>
        <w:rPr>
          <w:rFonts w:ascii="Times New Roman" w:hAnsi="Times New Roman" w:cs="Times New Roman"/>
          <w:lang w:val="en-US"/>
        </w:rPr>
      </w:pPr>
    </w:p>
    <w:p w14:paraId="3BC85753" w14:textId="336D633F" w:rsidR="00525070" w:rsidRPr="00525070" w:rsidRDefault="00525070" w:rsidP="00B77446">
      <w:pPr>
        <w:spacing w:after="0" w:line="480" w:lineRule="auto"/>
        <w:jc w:val="both"/>
        <w:rPr>
          <w:rFonts w:ascii="Times New Roman" w:hAnsi="Times New Roman" w:cs="Times New Roman"/>
          <w:b/>
          <w:bCs/>
          <w:lang w:val="en-US"/>
        </w:rPr>
      </w:pPr>
      <w:r w:rsidRPr="00525070">
        <w:rPr>
          <w:rFonts w:ascii="Times New Roman" w:hAnsi="Times New Roman" w:cs="Times New Roman"/>
          <w:b/>
          <w:bCs/>
          <w:lang w:val="en-US"/>
        </w:rPr>
        <w:t>Acknowledgements</w:t>
      </w:r>
    </w:p>
    <w:p w14:paraId="6037EF59" w14:textId="77777777" w:rsidR="00525070" w:rsidRDefault="00525070" w:rsidP="00B77446">
      <w:pPr>
        <w:spacing w:after="0" w:line="480" w:lineRule="auto"/>
        <w:jc w:val="both"/>
        <w:rPr>
          <w:rFonts w:ascii="Times New Roman" w:hAnsi="Times New Roman" w:cs="Times New Roman"/>
          <w:lang w:val="en-US"/>
        </w:rPr>
      </w:pPr>
    </w:p>
    <w:p w14:paraId="5BC831D5" w14:textId="2B4CD766" w:rsidR="009E6639" w:rsidRPr="009E6639" w:rsidRDefault="009E6639" w:rsidP="00B77446">
      <w:pPr>
        <w:spacing w:after="0" w:line="480" w:lineRule="auto"/>
        <w:jc w:val="both"/>
        <w:rPr>
          <w:rFonts w:ascii="Times New Roman" w:hAnsi="Times New Roman" w:cs="Times New Roman"/>
          <w:b/>
          <w:bCs/>
          <w:lang w:val="en-US"/>
        </w:rPr>
      </w:pPr>
      <w:r w:rsidRPr="009E6639">
        <w:rPr>
          <w:rFonts w:ascii="Times New Roman" w:hAnsi="Times New Roman" w:cs="Times New Roman"/>
          <w:b/>
          <w:bCs/>
          <w:lang w:val="en-US"/>
        </w:rPr>
        <w:t>Reference</w:t>
      </w:r>
    </w:p>
    <w:p w14:paraId="78D74188" w14:textId="77777777" w:rsidR="009E6639" w:rsidRPr="00B77446" w:rsidRDefault="009E6639" w:rsidP="00B77446">
      <w:pPr>
        <w:spacing w:after="0" w:line="480" w:lineRule="auto"/>
        <w:jc w:val="both"/>
        <w:rPr>
          <w:rFonts w:ascii="Times New Roman" w:hAnsi="Times New Roman" w:cs="Times New Roman"/>
          <w:lang w:val="en-US"/>
        </w:rPr>
      </w:pPr>
    </w:p>
    <w:p w14:paraId="7A53A521" w14:textId="77777777" w:rsidR="002D143D" w:rsidRPr="002D143D" w:rsidRDefault="009E6639" w:rsidP="00A34D3D">
      <w:pPr>
        <w:pStyle w:val="Bibliografia"/>
        <w:jc w:val="both"/>
        <w:rPr>
          <w:lang w:val="en-US"/>
        </w:rPr>
      </w:pPr>
      <w:r w:rsidRPr="00B77446">
        <w:rPr>
          <w:lang w:val="en-US"/>
        </w:rPr>
        <w:fldChar w:fldCharType="begin"/>
      </w:r>
      <w:r w:rsidRPr="00B77446">
        <w:rPr>
          <w:lang w:val="en-US"/>
        </w:rPr>
        <w:instrText xml:space="preserve"> ADDIN ZOTERO_BIBL {"uncited":[],"omitted":[],"custom":[]} CSL_BIBLIOGRAPHY </w:instrText>
      </w:r>
      <w:r w:rsidRPr="00B77446">
        <w:rPr>
          <w:lang w:val="en-US"/>
        </w:rPr>
        <w:fldChar w:fldCharType="separate"/>
      </w:r>
      <w:r w:rsidR="002D143D" w:rsidRPr="002D143D">
        <w:rPr>
          <w:lang w:val="en-US"/>
        </w:rPr>
        <w:t>1.</w:t>
      </w:r>
      <w:r w:rsidR="002D143D" w:rsidRPr="002D143D">
        <w:rPr>
          <w:lang w:val="en-US"/>
        </w:rPr>
        <w:tab/>
        <w:t xml:space="preserve">Crump M, Neelapu SS, Farooq U, Van Den Neste E, Kuruvilla J, Westin J, et al. Outcomes in refractory diffuse large B-cell lymphoma: results from the </w:t>
      </w:r>
      <w:r w:rsidR="002D143D" w:rsidRPr="002D143D">
        <w:rPr>
          <w:lang w:val="en-US"/>
        </w:rPr>
        <w:lastRenderedPageBreak/>
        <w:t>international SCHOLAR-1 study. Blood. 19 de outubro de 2017;130(16):1800–8. doi:10.1182/blood-2017-03-769620</w:t>
      </w:r>
    </w:p>
    <w:p w14:paraId="75F2CF2F" w14:textId="77777777" w:rsidR="002D143D" w:rsidRPr="002D143D" w:rsidRDefault="002D143D" w:rsidP="00A34D3D">
      <w:pPr>
        <w:pStyle w:val="Bibliografia"/>
        <w:jc w:val="both"/>
      </w:pPr>
      <w:r w:rsidRPr="002D143D">
        <w:rPr>
          <w:lang w:val="en-US"/>
        </w:rPr>
        <w:t>2.</w:t>
      </w:r>
      <w:r w:rsidRPr="002D143D">
        <w:rPr>
          <w:lang w:val="en-US"/>
        </w:rPr>
        <w:tab/>
        <w:t xml:space="preserve">Sehn LH, Salles G. Diffuse Large B-Cell Lymphoma. </w:t>
      </w:r>
      <w:r w:rsidRPr="002D143D">
        <w:t>N Engl J Med. 4 de março de 2021;384(9):842–58. doi:10.1056/NEJMra2027612 PubMed PMID: 33657296; PubMed Central PMCID: PMC8377611.</w:t>
      </w:r>
    </w:p>
    <w:p w14:paraId="7F032300" w14:textId="77777777" w:rsidR="002D143D" w:rsidRPr="002D143D" w:rsidRDefault="002D143D" w:rsidP="00A34D3D">
      <w:pPr>
        <w:pStyle w:val="Bibliografia"/>
        <w:jc w:val="both"/>
        <w:rPr>
          <w:lang w:val="en-US"/>
        </w:rPr>
      </w:pPr>
      <w:r w:rsidRPr="002D143D">
        <w:rPr>
          <w:lang w:val="en-US"/>
        </w:rPr>
        <w:t>3.</w:t>
      </w:r>
      <w:r w:rsidRPr="002D143D">
        <w:rPr>
          <w:lang w:val="en-US"/>
        </w:rPr>
        <w:tab/>
        <w:t>Locke FL, Miklos DB, Jacobson CA, Perales MA, Kersten MJ, Oluwole OO, et al. Axicabtagene Ciloleucel as Second-Line Therapy for Large B-Cell Lymphoma. N Engl J Med. 16 de fevereiro de 2022;386(7):640–54. doi:10.1056/NEJMoa2116133</w:t>
      </w:r>
    </w:p>
    <w:p w14:paraId="3662AA9E" w14:textId="77777777" w:rsidR="002D143D" w:rsidRPr="002D143D" w:rsidRDefault="002D143D" w:rsidP="00A34D3D">
      <w:pPr>
        <w:pStyle w:val="Bibliografia"/>
        <w:jc w:val="both"/>
        <w:rPr>
          <w:lang w:val="en-US"/>
        </w:rPr>
      </w:pPr>
      <w:r w:rsidRPr="002D143D">
        <w:rPr>
          <w:lang w:val="en-US"/>
        </w:rPr>
        <w:t>4.</w:t>
      </w:r>
      <w:r w:rsidRPr="002D143D">
        <w:rPr>
          <w:lang w:val="en-US"/>
        </w:rPr>
        <w:tab/>
        <w:t>Neelapu SS, Locke FL, Bartlett NL, Lekakis LJ, Miklos DB, Jacobson CA, et al. Axicabtagene Ciloleucel CAR T-Cell Therapy in Refractory Large B-Cell Lymphoma. N Engl J Med. 28 de dezembro de 2017;377(26):2531–44. doi:10.1056/NEJMoa1707447</w:t>
      </w:r>
    </w:p>
    <w:p w14:paraId="02382D5E" w14:textId="77777777" w:rsidR="002D143D" w:rsidRPr="002D143D" w:rsidRDefault="002D143D" w:rsidP="00A34D3D">
      <w:pPr>
        <w:pStyle w:val="Bibliografia"/>
        <w:jc w:val="both"/>
        <w:rPr>
          <w:lang w:val="en-US"/>
        </w:rPr>
      </w:pPr>
      <w:r w:rsidRPr="002D143D">
        <w:rPr>
          <w:lang w:val="en-US"/>
        </w:rPr>
        <w:t>5.</w:t>
      </w:r>
      <w:r w:rsidRPr="002D143D">
        <w:rPr>
          <w:lang w:val="en-US"/>
        </w:rPr>
        <w:tab/>
        <w:t>Jain M, Ziccheddu B, Coughlin C, Faramand R, Griswold A, Reid K, et al. 675 Genomic drivers of large B-cell lymphoma resistance to CD19 CAR-T therapy. J Immunother Cancer. 10 de novembro de 2021;9(Suppl 2). doi:10.1136/jitc-2021-SITC2021.675 PubMed PMID: 10.1136/jitc-2021-SITC2021.675.</w:t>
      </w:r>
    </w:p>
    <w:p w14:paraId="40312AF1" w14:textId="77777777" w:rsidR="002D143D" w:rsidRPr="002D143D" w:rsidRDefault="002D143D" w:rsidP="00A34D3D">
      <w:pPr>
        <w:pStyle w:val="Bibliografia"/>
        <w:jc w:val="both"/>
        <w:rPr>
          <w:lang w:val="en-US"/>
        </w:rPr>
      </w:pPr>
      <w:r w:rsidRPr="002D143D">
        <w:rPr>
          <w:lang w:val="en-US"/>
        </w:rPr>
        <w:t>6.</w:t>
      </w:r>
      <w:r w:rsidRPr="002D143D">
        <w:rPr>
          <w:lang w:val="en-US"/>
        </w:rPr>
        <w:tab/>
        <w:t>Majzner RG, Rietberg SP, Labanieh L, Sotillo E, Weber EW, Lynn RC, et al. Low CD19 Antigen Density Diminishes Efficacy of CD19 CAR T Cells and Can be Overcome By Rational Redesign of CAR Signaling Domains. Blood. 29 de novembro de 2018;132(Supplement 1):963. doi:10.1182/blood-2018-99-115558</w:t>
      </w:r>
    </w:p>
    <w:p w14:paraId="39493772" w14:textId="77777777" w:rsidR="002D143D" w:rsidRPr="002D143D" w:rsidRDefault="002D143D" w:rsidP="00A34D3D">
      <w:pPr>
        <w:pStyle w:val="Bibliografia"/>
        <w:jc w:val="both"/>
        <w:rPr>
          <w:lang w:val="en-US"/>
        </w:rPr>
      </w:pPr>
      <w:r w:rsidRPr="002D143D">
        <w:rPr>
          <w:lang w:val="en-US"/>
        </w:rPr>
        <w:t>7.</w:t>
      </w:r>
      <w:r w:rsidRPr="002D143D">
        <w:rPr>
          <w:lang w:val="en-US"/>
        </w:rPr>
        <w:tab/>
        <w:t>Chong EA, Melenhorst JJ, Lacey SF, Ambrose DE, Gonzalez V, Levine BL, et al. PD-1 blockade modulates chimeric antigen receptor (CAR)–modified T cells: refueling the CAR. Blood. 23 de fevereiro de 2017;129(8):1039–41. doi:10.1182/blood-2016-09-738245</w:t>
      </w:r>
    </w:p>
    <w:p w14:paraId="48E0DD5D" w14:textId="77777777" w:rsidR="002D143D" w:rsidRPr="002D143D" w:rsidRDefault="002D143D" w:rsidP="00A34D3D">
      <w:pPr>
        <w:pStyle w:val="Bibliografia"/>
        <w:jc w:val="both"/>
      </w:pPr>
      <w:r w:rsidRPr="002D143D">
        <w:rPr>
          <w:lang w:val="en-US"/>
        </w:rPr>
        <w:t>8.</w:t>
      </w:r>
      <w:r w:rsidRPr="002D143D">
        <w:rPr>
          <w:lang w:val="en-US"/>
        </w:rPr>
        <w:tab/>
        <w:t xml:space="preserve">Hill JA, Li D, Hay KA, Green ML, Cherian S, Chen X, et al. Infectious complications of CD19-targeted chimeric antigen receptor–modified T-cell immunotherapy. </w:t>
      </w:r>
      <w:r w:rsidRPr="002D143D">
        <w:t>Blood. 4 de janeiro de 2018;131(1):121–30. doi:10.1182/blood-2017-07-793760</w:t>
      </w:r>
    </w:p>
    <w:p w14:paraId="75992787" w14:textId="77777777" w:rsidR="002D143D" w:rsidRPr="002D143D" w:rsidRDefault="002D143D" w:rsidP="00A34D3D">
      <w:pPr>
        <w:pStyle w:val="Bibliografia"/>
        <w:jc w:val="both"/>
      </w:pPr>
      <w:r w:rsidRPr="002D143D">
        <w:t>9.</w:t>
      </w:r>
      <w:r w:rsidRPr="002D143D">
        <w:tab/>
        <w:t xml:space="preserve">Chong EA, Alanio C, Svoboda J, Nasta SD, Landsburg DJ, Lacey SF, et al. </w:t>
      </w:r>
      <w:r w:rsidRPr="002D143D">
        <w:rPr>
          <w:lang w:val="en-US"/>
        </w:rPr>
        <w:t xml:space="preserve">Pembrolizumab for B-cell lymphomas relapsing after or refractory to CD19-directed CAR T-cell therapy. </w:t>
      </w:r>
      <w:r w:rsidRPr="002D143D">
        <w:t>Blood. 17 de fevereiro de 2022;139(7):1026–38. doi:10.1182/blood.2021012634</w:t>
      </w:r>
    </w:p>
    <w:p w14:paraId="0F8E51B8" w14:textId="77777777" w:rsidR="002D143D" w:rsidRPr="002D143D" w:rsidRDefault="002D143D" w:rsidP="00A34D3D">
      <w:pPr>
        <w:pStyle w:val="Bibliografia"/>
        <w:jc w:val="both"/>
      </w:pPr>
      <w:r w:rsidRPr="002D143D">
        <w:t>10.</w:t>
      </w:r>
      <w:r w:rsidRPr="002D143D">
        <w:tab/>
        <w:t xml:space="preserve">Benci JL, Xu B, Qiu Y, Wu TJ, Dada H, Twyman-Saint Victor C, et al. </w:t>
      </w:r>
      <w:r w:rsidRPr="002D143D">
        <w:rPr>
          <w:lang w:val="en-US"/>
        </w:rPr>
        <w:t xml:space="preserve">Tumor Interferon Signaling Regulates a Multigenic Resistance Program to Immune Checkpoint Blockade. </w:t>
      </w:r>
      <w:r w:rsidRPr="002D143D">
        <w:t>Cell. dezembro de 2016;167(6):1540-1554.e12. doi:10.1016/j.cell.2016.11.022</w:t>
      </w:r>
    </w:p>
    <w:p w14:paraId="61E1B411" w14:textId="77777777" w:rsidR="002D143D" w:rsidRPr="002D143D" w:rsidRDefault="002D143D" w:rsidP="00A34D3D">
      <w:pPr>
        <w:pStyle w:val="Bibliografia"/>
        <w:jc w:val="both"/>
        <w:rPr>
          <w:lang w:val="en-US"/>
        </w:rPr>
      </w:pPr>
      <w:r w:rsidRPr="002D143D">
        <w:t>11.</w:t>
      </w:r>
      <w:r w:rsidRPr="002D143D">
        <w:tab/>
        <w:t xml:space="preserve">Sharma P, Goswami S, Raychaudhuri D, Siddiqui BA, Singh P, Nagarajan A, et al. </w:t>
      </w:r>
      <w:r w:rsidRPr="002D143D">
        <w:rPr>
          <w:lang w:val="en-US"/>
        </w:rPr>
        <w:t>Immune checkpoint therapy—current perspectives and future directions. Cell. abril de 2023;186(8):1652–69. doi:10.1016/j.cell.2023.03.006</w:t>
      </w:r>
    </w:p>
    <w:p w14:paraId="2AC5E12B" w14:textId="77777777" w:rsidR="002D143D" w:rsidRPr="002D143D" w:rsidRDefault="002D143D" w:rsidP="00A34D3D">
      <w:pPr>
        <w:pStyle w:val="Bibliografia"/>
        <w:jc w:val="both"/>
      </w:pPr>
      <w:r w:rsidRPr="002D143D">
        <w:rPr>
          <w:lang w:val="en-US"/>
        </w:rPr>
        <w:lastRenderedPageBreak/>
        <w:t>12.</w:t>
      </w:r>
      <w:r w:rsidRPr="002D143D">
        <w:rPr>
          <w:lang w:val="en-US"/>
        </w:rPr>
        <w:tab/>
        <w:t xml:space="preserve">Karin M, Clevers H. Reparative inflammation takes charge of tissue regeneration. </w:t>
      </w:r>
      <w:r w:rsidRPr="002D143D">
        <w:t>Nature. janeiro de 2016;529(7586):307–15. doi:10.1038/nature17039</w:t>
      </w:r>
    </w:p>
    <w:p w14:paraId="045C052B" w14:textId="77777777" w:rsidR="002D143D" w:rsidRPr="002D143D" w:rsidRDefault="002D143D" w:rsidP="00A34D3D">
      <w:pPr>
        <w:pStyle w:val="Bibliografia"/>
        <w:jc w:val="both"/>
      </w:pPr>
      <w:r w:rsidRPr="002D143D">
        <w:t>13.</w:t>
      </w:r>
      <w:r w:rsidRPr="002D143D">
        <w:tab/>
        <w:t>Chaffer CL, Weinberg RA. A Perspective on Cancer Cell Metastasis. Science. 25 de março de 2011;331(6024):1559–64. doi:10.1126/science.1203543</w:t>
      </w:r>
    </w:p>
    <w:p w14:paraId="593EEE3A" w14:textId="77777777" w:rsidR="002D143D" w:rsidRPr="002D143D" w:rsidRDefault="002D143D" w:rsidP="00A34D3D">
      <w:pPr>
        <w:pStyle w:val="Bibliografia"/>
        <w:jc w:val="both"/>
        <w:rPr>
          <w:lang w:val="en-US"/>
        </w:rPr>
      </w:pPr>
      <w:r w:rsidRPr="002D143D">
        <w:rPr>
          <w:lang w:val="en-US"/>
        </w:rPr>
        <w:t>14.</w:t>
      </w:r>
      <w:r w:rsidRPr="002D143D">
        <w:rPr>
          <w:lang w:val="en-US"/>
        </w:rPr>
        <w:tab/>
        <w:t>Terry S, Savagner P, Ortiz</w:t>
      </w:r>
      <w:r w:rsidRPr="002D143D">
        <w:rPr>
          <w:rFonts w:ascii="Cambria Math" w:hAnsi="Cambria Math" w:cs="Cambria Math"/>
          <w:lang w:val="en-US"/>
        </w:rPr>
        <w:t>‐</w:t>
      </w:r>
      <w:r w:rsidRPr="002D143D">
        <w:rPr>
          <w:lang w:val="en-US"/>
        </w:rPr>
        <w:t xml:space="preserve">Cuaran S, Mahjoubi L, Saintigny P, Thiery J, et al. New insights into the role of </w:t>
      </w:r>
      <w:r w:rsidRPr="002D143D">
        <w:rPr>
          <w:smallCaps/>
          <w:lang w:val="en-US"/>
        </w:rPr>
        <w:t>EMT</w:t>
      </w:r>
      <w:r w:rsidRPr="002D143D">
        <w:rPr>
          <w:lang w:val="en-US"/>
        </w:rPr>
        <w:t xml:space="preserve"> in tumor immune escape. Mol Oncol. julho de 2017;11(7):824–46. doi:10.1002/1878-0261.12093</w:t>
      </w:r>
    </w:p>
    <w:p w14:paraId="5E461C55" w14:textId="77777777" w:rsidR="002D143D" w:rsidRPr="002D143D" w:rsidRDefault="002D143D" w:rsidP="00A34D3D">
      <w:pPr>
        <w:pStyle w:val="Bibliografia"/>
        <w:jc w:val="both"/>
        <w:rPr>
          <w:lang w:val="en-US"/>
        </w:rPr>
      </w:pPr>
      <w:r w:rsidRPr="002D143D">
        <w:rPr>
          <w:lang w:val="en-US"/>
        </w:rPr>
        <w:t>15.</w:t>
      </w:r>
      <w:r w:rsidRPr="002D143D">
        <w:rPr>
          <w:lang w:val="en-US"/>
        </w:rPr>
        <w:tab/>
        <w:t>Galluzzi L, Chan TA, Kroemer G, Wolchok JD, López-Soto A. The hallmarks of successful anticancer immunotherapy. Sci Transl Med. 19 de setembro de 2018;10(459):eaat7807. doi:10.1126/scitranslmed.aat7807</w:t>
      </w:r>
    </w:p>
    <w:p w14:paraId="42B9CCFC" w14:textId="77777777" w:rsidR="002D143D" w:rsidRPr="002D143D" w:rsidRDefault="002D143D" w:rsidP="00A34D3D">
      <w:pPr>
        <w:pStyle w:val="Bibliografia"/>
        <w:jc w:val="both"/>
      </w:pPr>
      <w:r w:rsidRPr="002D143D">
        <w:rPr>
          <w:lang w:val="en-US"/>
        </w:rPr>
        <w:t>16.</w:t>
      </w:r>
      <w:r w:rsidRPr="002D143D">
        <w:rPr>
          <w:lang w:val="en-US"/>
        </w:rPr>
        <w:tab/>
        <w:t xml:space="preserve">Alspach E, Lussier DM, Miceli AP, Kizhvatov I, DuPage M, Luoma AM, et al. MHC-II neoantigens shape tumor immunity and response to immunotherapy. </w:t>
      </w:r>
      <w:r w:rsidRPr="002D143D">
        <w:t>Nature. outubro de 2019;574(7780):696–701. doi:10.1038/s41586-019-1671-8 PubMed PMID: 31645760; PubMed Central PMCID: PMC6858572.</w:t>
      </w:r>
    </w:p>
    <w:p w14:paraId="6CF9ACCC" w14:textId="77777777" w:rsidR="002D143D" w:rsidRPr="002D143D" w:rsidRDefault="002D143D" w:rsidP="00A34D3D">
      <w:pPr>
        <w:pStyle w:val="Bibliografia"/>
        <w:jc w:val="both"/>
      </w:pPr>
      <w:r w:rsidRPr="002D143D">
        <w:rPr>
          <w:lang w:val="en-US"/>
        </w:rPr>
        <w:t>17.</w:t>
      </w:r>
      <w:r w:rsidRPr="002D143D">
        <w:rPr>
          <w:lang w:val="en-US"/>
        </w:rPr>
        <w:tab/>
        <w:t xml:space="preserve">Shipp MA, Ross KN, Tamayo P, Weng AP, Kutok JL, Aguiar RCT, et al. Diffuse large B-cell lymphoma outcome prediction by gene-expression profiling and supervised machine learning. </w:t>
      </w:r>
      <w:r w:rsidRPr="002D143D">
        <w:t>Nat Med. janeiro de 2002;8(1):68–74. doi:10.1038/nm0102-68</w:t>
      </w:r>
    </w:p>
    <w:p w14:paraId="4166F25D" w14:textId="77777777" w:rsidR="002D143D" w:rsidRPr="002D143D" w:rsidRDefault="002D143D" w:rsidP="00A34D3D">
      <w:pPr>
        <w:pStyle w:val="Bibliografia"/>
        <w:jc w:val="both"/>
      </w:pPr>
      <w:r w:rsidRPr="002D143D">
        <w:t>18.</w:t>
      </w:r>
      <w:r w:rsidRPr="002D143D">
        <w:tab/>
        <w:t xml:space="preserve">Locke FL, Filosto S, Chou J, Vardhanabhuti S, Perbost R, Dreger P, et al. </w:t>
      </w:r>
      <w:r w:rsidRPr="002D143D">
        <w:rPr>
          <w:lang w:val="en-US"/>
        </w:rPr>
        <w:t xml:space="preserve">Impact of tumor microenvironment on efficacy of anti-CD19 CAR T cell therapy or chemotherapy and transplant in large B cell lymphoma. </w:t>
      </w:r>
      <w:r w:rsidRPr="002D143D">
        <w:t>Nat Med. fevereiro de 2024;30(2):507–18. doi:10.1038/s41591-023-02754-1</w:t>
      </w:r>
    </w:p>
    <w:p w14:paraId="256CB520" w14:textId="77777777" w:rsidR="002D143D" w:rsidRPr="002D143D" w:rsidRDefault="002D143D" w:rsidP="00A34D3D">
      <w:pPr>
        <w:pStyle w:val="Bibliografia"/>
        <w:jc w:val="both"/>
        <w:rPr>
          <w:lang w:val="en-US"/>
        </w:rPr>
      </w:pPr>
      <w:r w:rsidRPr="002D143D">
        <w:t>19.</w:t>
      </w:r>
      <w:r w:rsidRPr="002D143D">
        <w:tab/>
        <w:t xml:space="preserve">Becht E, Giraldo NA, Lacroix L, Buttard B, Elarouci N, Petitprez F, et al. </w:t>
      </w:r>
      <w:r w:rsidRPr="002D143D">
        <w:rPr>
          <w:lang w:val="en-US"/>
        </w:rPr>
        <w:t>Estimating the population abundance of tissue-infiltrating immune and stromal cell populations using gene expression. Genome Biol. dezembro de 2016;17(1):218. doi:10.1186/s13059-016-1070-5</w:t>
      </w:r>
    </w:p>
    <w:p w14:paraId="566D5036" w14:textId="77777777" w:rsidR="002D143D" w:rsidRPr="002D143D" w:rsidRDefault="002D143D" w:rsidP="00A34D3D">
      <w:pPr>
        <w:pStyle w:val="Bibliografia"/>
        <w:jc w:val="both"/>
        <w:rPr>
          <w:lang w:val="en-US"/>
        </w:rPr>
      </w:pPr>
      <w:r w:rsidRPr="002D143D">
        <w:rPr>
          <w:lang w:val="en-US"/>
        </w:rPr>
        <w:t>20.</w:t>
      </w:r>
      <w:r w:rsidRPr="002D143D">
        <w:rPr>
          <w:lang w:val="en-US"/>
        </w:rPr>
        <w:tab/>
        <w:t>Gu Z, Eils R, Schlesner M. Complex heatmaps reveal patterns and correlations in multidimensional genomic data. Bioinformatics. 15 de setembro de 2016;32(18):2847–9. doi:10.1093/bioinformatics/btw313</w:t>
      </w:r>
    </w:p>
    <w:p w14:paraId="3AAAFB50" w14:textId="77777777" w:rsidR="002D143D" w:rsidRPr="002D143D" w:rsidRDefault="002D143D" w:rsidP="00A34D3D">
      <w:pPr>
        <w:pStyle w:val="Bibliografia"/>
        <w:jc w:val="both"/>
      </w:pPr>
      <w:r w:rsidRPr="002D143D">
        <w:rPr>
          <w:lang w:val="en-US"/>
        </w:rPr>
        <w:t>21.</w:t>
      </w:r>
      <w:r w:rsidRPr="002D143D">
        <w:rPr>
          <w:lang w:val="en-US"/>
        </w:rPr>
        <w:tab/>
        <w:t xml:space="preserve">Ritchie ME, Phipson B, Wu D, Hu Y, Law CW, Shi W, et al. limma powers differential expression analyses for RNA-sequencing and microarray studies. </w:t>
      </w:r>
      <w:r w:rsidRPr="002D143D">
        <w:t>Nucleic Acids Res. 20 de abril de 2015;43(7):e47–e47. doi:10.1093/nar/gkv007</w:t>
      </w:r>
    </w:p>
    <w:p w14:paraId="4C7801C8" w14:textId="77777777" w:rsidR="002D143D" w:rsidRPr="002D143D" w:rsidRDefault="002D143D" w:rsidP="00A34D3D">
      <w:pPr>
        <w:pStyle w:val="Bibliografia"/>
        <w:jc w:val="both"/>
      </w:pPr>
      <w:r w:rsidRPr="002D143D">
        <w:rPr>
          <w:lang w:val="en-US"/>
        </w:rPr>
        <w:t>22.</w:t>
      </w:r>
      <w:r w:rsidRPr="002D143D">
        <w:rPr>
          <w:lang w:val="en-US"/>
        </w:rPr>
        <w:tab/>
        <w:t xml:space="preserve">Hänzelmann S, Castelo R, Guinney J. GSVA: gene set variation analysis for microarray and RNA-Seq data. </w:t>
      </w:r>
      <w:r w:rsidRPr="002D143D">
        <w:t>BMC Bioinformatics. dezembro de 2013;14(1):7. doi:10.1186/1471-2105-14-7</w:t>
      </w:r>
    </w:p>
    <w:p w14:paraId="32E927B4" w14:textId="77777777" w:rsidR="002D143D" w:rsidRPr="002D143D" w:rsidRDefault="002D143D" w:rsidP="00A34D3D">
      <w:pPr>
        <w:pStyle w:val="Bibliografia"/>
        <w:jc w:val="both"/>
      </w:pPr>
      <w:r w:rsidRPr="002D143D">
        <w:t>23.</w:t>
      </w:r>
      <w:r w:rsidRPr="002D143D">
        <w:tab/>
        <w:t xml:space="preserve">Dharmesh D. Bhuva &lt;bhuva.d@wehi.edu.au&gt; [aut, cre] (&lt;https://orcid.org/0000-0002-6398-9157&gt;), Gordon K. Smyth [aut] </w:t>
      </w:r>
      <w:r w:rsidRPr="002D143D">
        <w:lastRenderedPageBreak/>
        <w:t>(&lt;https://orcid.org/0000-0001-9221-2892&gt;), Alexandra Garnham [aut] (&lt;https://orcid.org/0000-0002-8312-8450&gt;). msigdb [Internet]. Bioconductor; [citado 1</w:t>
      </w:r>
      <w:r w:rsidRPr="002D143D">
        <w:rPr>
          <w:vertAlign w:val="superscript"/>
        </w:rPr>
        <w:t>o</w:t>
      </w:r>
      <w:r w:rsidRPr="002D143D">
        <w:t xml:space="preserve"> de agosto de 2026]. Disponível em: https://bioconductor.org/packages/msigdb doi:10.18129/B9.BIOC.MSIGDB</w:t>
      </w:r>
    </w:p>
    <w:p w14:paraId="35A4FA42" w14:textId="77777777" w:rsidR="002D143D" w:rsidRPr="002D143D" w:rsidRDefault="002D143D" w:rsidP="00A34D3D">
      <w:pPr>
        <w:pStyle w:val="Bibliografia"/>
        <w:jc w:val="both"/>
      </w:pPr>
      <w:r w:rsidRPr="002D143D">
        <w:rPr>
          <w:lang w:val="en-US"/>
        </w:rPr>
        <w:t>24.</w:t>
      </w:r>
      <w:r w:rsidRPr="002D143D">
        <w:rPr>
          <w:lang w:val="en-US"/>
        </w:rPr>
        <w:tab/>
        <w:t xml:space="preserve">Korotkevich G, Sukhov V, Budin N, Shpak B, Artyomov MN, Sergushichev A. Fast gene set enrichment analysis [Internet]. </w:t>
      </w:r>
      <w:r w:rsidRPr="002D143D">
        <w:t>Bioinformatics; 2016 [citado 1</w:t>
      </w:r>
      <w:r w:rsidRPr="002D143D">
        <w:rPr>
          <w:vertAlign w:val="superscript"/>
        </w:rPr>
        <w:t>o</w:t>
      </w:r>
      <w:r w:rsidRPr="002D143D">
        <w:t xml:space="preserve"> de agosto de 2026]. Disponível em: http://biorxiv.org/lookup/doi/10.1101/060012 doi:10.1101/060012</w:t>
      </w:r>
    </w:p>
    <w:p w14:paraId="152195F6" w14:textId="77777777" w:rsidR="002D143D" w:rsidRPr="002D143D" w:rsidRDefault="002D143D" w:rsidP="00A34D3D">
      <w:pPr>
        <w:pStyle w:val="Bibliografia"/>
        <w:jc w:val="both"/>
      </w:pPr>
      <w:r w:rsidRPr="002D143D">
        <w:rPr>
          <w:lang w:val="en-US"/>
        </w:rPr>
        <w:t>25.</w:t>
      </w:r>
      <w:r w:rsidRPr="002D143D">
        <w:rPr>
          <w:lang w:val="en-US"/>
        </w:rPr>
        <w:tab/>
        <w:t xml:space="preserve">Therneau TM. survival: Survival Analysis [Internet]. </w:t>
      </w:r>
      <w:r w:rsidRPr="002D143D">
        <w:t>2001 [citado 1</w:t>
      </w:r>
      <w:r w:rsidRPr="002D143D">
        <w:rPr>
          <w:vertAlign w:val="superscript"/>
        </w:rPr>
        <w:t>o</w:t>
      </w:r>
      <w:r w:rsidRPr="002D143D">
        <w:t xml:space="preserve"> de agosto de 2026]. p. 3.8-9. Disponível em: https://CRAN.R-project.org/package=survival doi:10.32614/CRAN.package.survival</w:t>
      </w:r>
    </w:p>
    <w:p w14:paraId="4482CBFE" w14:textId="77777777" w:rsidR="002D143D" w:rsidRPr="002D143D" w:rsidRDefault="002D143D" w:rsidP="00A34D3D">
      <w:pPr>
        <w:pStyle w:val="Bibliografia"/>
        <w:jc w:val="both"/>
      </w:pPr>
      <w:r w:rsidRPr="002D143D">
        <w:rPr>
          <w:lang w:val="en-US"/>
        </w:rPr>
        <w:t>26.</w:t>
      </w:r>
      <w:r w:rsidRPr="002D143D">
        <w:rPr>
          <w:lang w:val="en-US"/>
        </w:rPr>
        <w:tab/>
        <w:t xml:space="preserve">Kassambara A, Kosinski M, Biecek P. survminer: Drawing Survival Curves using “ggplot2” [Internet]. </w:t>
      </w:r>
      <w:r w:rsidRPr="002D143D">
        <w:t>2016 [citado 1</w:t>
      </w:r>
      <w:r w:rsidRPr="002D143D">
        <w:rPr>
          <w:vertAlign w:val="superscript"/>
        </w:rPr>
        <w:t>o</w:t>
      </w:r>
      <w:r w:rsidRPr="002D143D">
        <w:t xml:space="preserve"> de agosto de 2026]. p. 0.5.2. Disponível em: https://CRAN.R-project.org/package=survminer doi:10.32614/CRAN.package.survminer</w:t>
      </w:r>
    </w:p>
    <w:p w14:paraId="68D8B001" w14:textId="77777777" w:rsidR="002D143D" w:rsidRPr="002D143D" w:rsidRDefault="002D143D" w:rsidP="00A34D3D">
      <w:pPr>
        <w:pStyle w:val="Bibliografia"/>
        <w:jc w:val="both"/>
      </w:pPr>
      <w:r w:rsidRPr="002D143D">
        <w:rPr>
          <w:lang w:val="en-US"/>
        </w:rPr>
        <w:t>27.</w:t>
      </w:r>
      <w:r w:rsidRPr="002D143D">
        <w:rPr>
          <w:lang w:val="en-US"/>
        </w:rPr>
        <w:tab/>
        <w:t xml:space="preserve">Wilcoxon F. Individual Comparisons by Ranking Methods. </w:t>
      </w:r>
      <w:r w:rsidRPr="002D143D">
        <w:t>Biom Bull. dezembro de 1945;1(6):80. doi:10.2307/3001968</w:t>
      </w:r>
    </w:p>
    <w:p w14:paraId="5BE5034F" w14:textId="77777777" w:rsidR="002D143D" w:rsidRPr="002D143D" w:rsidRDefault="002D143D" w:rsidP="00A34D3D">
      <w:pPr>
        <w:pStyle w:val="Bibliografia"/>
        <w:jc w:val="both"/>
        <w:rPr>
          <w:lang w:val="en-US"/>
        </w:rPr>
      </w:pPr>
      <w:r w:rsidRPr="002D143D">
        <w:rPr>
          <w:lang w:val="en-US"/>
        </w:rPr>
        <w:t>28.</w:t>
      </w:r>
      <w:r w:rsidRPr="002D143D">
        <w:rPr>
          <w:lang w:val="en-US"/>
        </w:rPr>
        <w:tab/>
        <w:t>Mann HB, Whitney DR. On a Test of Whether one of Two Random Variables is Stochastically Larger than the Other. Ann Math Stat. março de 1947;18(1):50–60. doi:10.1214/aoms/1177730491</w:t>
      </w:r>
    </w:p>
    <w:p w14:paraId="7BBCCB95" w14:textId="77777777" w:rsidR="002D143D" w:rsidRPr="002D143D" w:rsidRDefault="002D143D" w:rsidP="00A34D3D">
      <w:pPr>
        <w:pStyle w:val="Bibliografia"/>
        <w:jc w:val="both"/>
      </w:pPr>
      <w:r w:rsidRPr="002D143D">
        <w:rPr>
          <w:lang w:val="en-US"/>
        </w:rPr>
        <w:t>29.</w:t>
      </w:r>
      <w:r w:rsidRPr="002D143D">
        <w:rPr>
          <w:lang w:val="en-US"/>
        </w:rPr>
        <w:tab/>
        <w:t xml:space="preserve">Benjamini Y, Hochberg Y. Controlling the False Discovery Rate: A Practical and Powerful Approach to Multiple Testing. </w:t>
      </w:r>
      <w:r w:rsidRPr="002D143D">
        <w:t>J R Stat Soc Ser B Stat Methodol. 1</w:t>
      </w:r>
      <w:r w:rsidRPr="002D143D">
        <w:rPr>
          <w:vertAlign w:val="superscript"/>
        </w:rPr>
        <w:t>o</w:t>
      </w:r>
      <w:r w:rsidRPr="002D143D">
        <w:t xml:space="preserve"> de janeiro de 1995;57(1):289–300. doi:10.1111/j.2517-6161.1995.tb02031.x</w:t>
      </w:r>
    </w:p>
    <w:p w14:paraId="14DB03D3" w14:textId="77777777" w:rsidR="002D143D" w:rsidRPr="002D143D" w:rsidRDefault="002D143D" w:rsidP="00A34D3D">
      <w:pPr>
        <w:pStyle w:val="Bibliografia"/>
        <w:jc w:val="both"/>
      </w:pPr>
      <w:r w:rsidRPr="002D143D">
        <w:t>30.</w:t>
      </w:r>
      <w:r w:rsidRPr="002D143D">
        <w:tab/>
        <w:t>Wickham H. Data Analysis. Em: ggplot2 [Internet]. Cham: Springer International Publishing; 2016 [citado 1</w:t>
      </w:r>
      <w:r w:rsidRPr="002D143D">
        <w:rPr>
          <w:vertAlign w:val="superscript"/>
        </w:rPr>
        <w:t>o</w:t>
      </w:r>
      <w:r w:rsidRPr="002D143D">
        <w:t xml:space="preserve"> de agosto de 2026]. p. 189–201. (Use R!). Disponível em: http://link.springer.com/10.1007/978-3-319-24277-4_9 doi:10.1007/978-3-319-24277-4_9</w:t>
      </w:r>
    </w:p>
    <w:p w14:paraId="312E7053" w14:textId="77777777" w:rsidR="002D143D" w:rsidRPr="002D143D" w:rsidRDefault="002D143D" w:rsidP="00A34D3D">
      <w:pPr>
        <w:pStyle w:val="Bibliografia"/>
        <w:jc w:val="both"/>
      </w:pPr>
      <w:r w:rsidRPr="002D143D">
        <w:t>31.</w:t>
      </w:r>
      <w:r w:rsidRPr="002D143D">
        <w:tab/>
        <w:t>Zuguang Gu. ComplexHeatmap [Internet]. Bioconductor; 2017 [citado 1</w:t>
      </w:r>
      <w:r w:rsidRPr="002D143D">
        <w:rPr>
          <w:vertAlign w:val="superscript"/>
        </w:rPr>
        <w:t>o</w:t>
      </w:r>
      <w:r w:rsidRPr="002D143D">
        <w:t xml:space="preserve"> de agosto de 2026]. Disponível em: https://bioconductor.org/packages/ComplexHeatmap doi:10.18129/B9.BIOC.COMPLEXHEATMAP</w:t>
      </w:r>
    </w:p>
    <w:p w14:paraId="5D97DC3E" w14:textId="77777777" w:rsidR="002D143D" w:rsidRPr="002D143D" w:rsidRDefault="002D143D" w:rsidP="00A34D3D">
      <w:pPr>
        <w:pStyle w:val="Bibliografia"/>
        <w:jc w:val="both"/>
        <w:rPr>
          <w:lang w:val="en-US"/>
        </w:rPr>
      </w:pPr>
      <w:r w:rsidRPr="002D143D">
        <w:rPr>
          <w:lang w:val="en-US"/>
        </w:rPr>
        <w:t>32.</w:t>
      </w:r>
      <w:r w:rsidRPr="002D143D">
        <w:rPr>
          <w:lang w:val="en-US"/>
        </w:rPr>
        <w:tab/>
        <w:t>Scholler N, Perbost R, Locke FL, Jain MD, Turcan S, Danan C, et al. Tumor immune contexture is a determinant of anti-CD19 CAR T cell efficacy in large B cell lymphoma. Nat Med. setembro de 2022;28(9):1872–82. doi:10.1038/s41591-022-01916-x</w:t>
      </w:r>
    </w:p>
    <w:p w14:paraId="25E92A4A" w14:textId="77777777" w:rsidR="002D143D" w:rsidRPr="002D143D" w:rsidRDefault="002D143D" w:rsidP="00A34D3D">
      <w:pPr>
        <w:pStyle w:val="Bibliografia"/>
        <w:jc w:val="both"/>
      </w:pPr>
      <w:r w:rsidRPr="002D143D">
        <w:rPr>
          <w:lang w:val="en-US"/>
        </w:rPr>
        <w:t>33.</w:t>
      </w:r>
      <w:r w:rsidRPr="002D143D">
        <w:rPr>
          <w:lang w:val="en-US"/>
        </w:rPr>
        <w:tab/>
        <w:t xml:space="preserve">Beltran H, Hruszkewycz A, Scher HI, Hildesheim J, Isaacs J, Yu EY, et al. The Role of Lineage Plasticity in Prostate Cancer Therapy Resistance. </w:t>
      </w:r>
      <w:r w:rsidRPr="002D143D">
        <w:t>Clin Cancer Res. 1</w:t>
      </w:r>
      <w:r w:rsidRPr="002D143D">
        <w:rPr>
          <w:vertAlign w:val="superscript"/>
        </w:rPr>
        <w:t>o</w:t>
      </w:r>
      <w:r w:rsidRPr="002D143D">
        <w:t xml:space="preserve"> de dezembro de 2019;25(23):6916–24. doi:10.1158/1078-0432.CCR-19-1423</w:t>
      </w:r>
    </w:p>
    <w:p w14:paraId="7D0824B5" w14:textId="77777777" w:rsidR="002D143D" w:rsidRPr="002D143D" w:rsidRDefault="002D143D" w:rsidP="00A34D3D">
      <w:pPr>
        <w:pStyle w:val="Bibliografia"/>
        <w:jc w:val="both"/>
        <w:rPr>
          <w:lang w:val="en-US"/>
        </w:rPr>
      </w:pPr>
      <w:r w:rsidRPr="002D143D">
        <w:lastRenderedPageBreak/>
        <w:t>34.</w:t>
      </w:r>
      <w:r w:rsidRPr="002D143D">
        <w:tab/>
        <w:t xml:space="preserve">Dufva O, Pölönen P, Brück O, Keränen MAI, Klievink J, Mehtonen J, et al. </w:t>
      </w:r>
      <w:r w:rsidRPr="002D143D">
        <w:rPr>
          <w:lang w:val="en-US"/>
        </w:rPr>
        <w:t>Immunogenomic Landscape of Hematological Malignancies. Cancer Cell. setembro de 2020;38(3):380-399.e13. doi:10.1016/j.ccell.2020.06.002</w:t>
      </w:r>
    </w:p>
    <w:p w14:paraId="3C752D10" w14:textId="77777777" w:rsidR="002D143D" w:rsidRPr="002D143D" w:rsidRDefault="002D143D" w:rsidP="00A34D3D">
      <w:pPr>
        <w:pStyle w:val="Bibliografia"/>
        <w:jc w:val="both"/>
        <w:rPr>
          <w:lang w:val="en-US"/>
        </w:rPr>
      </w:pPr>
      <w:r w:rsidRPr="002D143D">
        <w:rPr>
          <w:lang w:val="en-US"/>
        </w:rPr>
        <w:t>35.</w:t>
      </w:r>
      <w:r w:rsidRPr="002D143D">
        <w:rPr>
          <w:lang w:val="en-US"/>
        </w:rPr>
        <w:tab/>
        <w:t>Chapuy B, Stewart C, Dunford AJ, Kim J, Kamburov A, Redd RA, et al. Molecular subtypes of diffuse large B cell lymphoma are associated with distinct pathogenic mechanisms and outcomes. Nat Med. maio de 2018;24(5):679–90. doi:10.1038/s41591-018-0016-8</w:t>
      </w:r>
    </w:p>
    <w:p w14:paraId="764E9BA5" w14:textId="77777777" w:rsidR="002D143D" w:rsidRPr="002D143D" w:rsidRDefault="002D143D" w:rsidP="00A34D3D">
      <w:pPr>
        <w:pStyle w:val="Bibliografia"/>
        <w:jc w:val="both"/>
      </w:pPr>
      <w:r w:rsidRPr="002D143D">
        <w:rPr>
          <w:lang w:val="en-US"/>
        </w:rPr>
        <w:t>36.</w:t>
      </w:r>
      <w:r w:rsidRPr="002D143D">
        <w:rPr>
          <w:lang w:val="en-US"/>
        </w:rPr>
        <w:tab/>
        <w:t xml:space="preserve">Cherkassky L, Morello A, Villena-Vargas J, Feng Y, Dimitrov DS, Jones DR, et al. Human CAR T cells with cell-intrinsic PD-1 checkpoint blockade resist tumor-mediated inhibition. </w:t>
      </w:r>
      <w:r w:rsidRPr="002D143D">
        <w:t>J Clin Invest. 25 de julho de 2016;126(8):3130–44. doi:10.1172/JCI83092</w:t>
      </w:r>
    </w:p>
    <w:p w14:paraId="40B60B2B" w14:textId="77777777" w:rsidR="002D143D" w:rsidRPr="002D143D" w:rsidRDefault="002D143D" w:rsidP="00A34D3D">
      <w:pPr>
        <w:pStyle w:val="Bibliografia"/>
        <w:jc w:val="both"/>
      </w:pPr>
      <w:r w:rsidRPr="002D143D">
        <w:t>37.</w:t>
      </w:r>
      <w:r w:rsidRPr="002D143D">
        <w:tab/>
        <w:t xml:space="preserve">Larson RC, Maus MV. </w:t>
      </w:r>
      <w:r w:rsidRPr="002D143D">
        <w:rPr>
          <w:lang w:val="en-US"/>
        </w:rPr>
        <w:t xml:space="preserve">Recent advances and discoveries in the mechanisms and functions of CAR T cells. </w:t>
      </w:r>
      <w:r w:rsidRPr="002D143D">
        <w:t>Nat Rev Cancer. março de 2021;21(3):145–61. doi:10.1038/s41568-020-00323-z</w:t>
      </w:r>
    </w:p>
    <w:p w14:paraId="22D73EC6" w14:textId="77777777" w:rsidR="002D143D" w:rsidRPr="002D143D" w:rsidRDefault="002D143D" w:rsidP="00A34D3D">
      <w:pPr>
        <w:pStyle w:val="Bibliografia"/>
        <w:jc w:val="both"/>
        <w:rPr>
          <w:lang w:val="en-US"/>
        </w:rPr>
      </w:pPr>
      <w:r w:rsidRPr="002D143D">
        <w:t>38.</w:t>
      </w:r>
      <w:r w:rsidRPr="002D143D">
        <w:tab/>
        <w:t xml:space="preserve">Majzner RG, Mackall CL. </w:t>
      </w:r>
      <w:r w:rsidRPr="002D143D">
        <w:rPr>
          <w:lang w:val="en-US"/>
        </w:rPr>
        <w:t>Clinical lessons learned from the first leg of the CAR T cell journey. Nat Med. setembro de 2019;25(9):1341–55. doi:10.1038/s41591-019-0564-6</w:t>
      </w:r>
    </w:p>
    <w:p w14:paraId="368FF6B7" w14:textId="77777777" w:rsidR="002D143D" w:rsidRPr="002D143D" w:rsidRDefault="002D143D" w:rsidP="00A34D3D">
      <w:pPr>
        <w:pStyle w:val="Bibliografia"/>
        <w:jc w:val="both"/>
        <w:rPr>
          <w:lang w:val="en-US"/>
        </w:rPr>
      </w:pPr>
      <w:r w:rsidRPr="002D143D">
        <w:rPr>
          <w:lang w:val="en-US"/>
        </w:rPr>
        <w:t>39.</w:t>
      </w:r>
      <w:r w:rsidRPr="002D143D">
        <w:rPr>
          <w:lang w:val="en-US"/>
        </w:rPr>
        <w:tab/>
        <w:t>Ayers M, Lunceford J, Nebozhyn M, Murphy E, Loboda A, Kaufman DR, et al. IFN-</w:t>
      </w:r>
      <w:r w:rsidRPr="002D143D">
        <w:t>γ</w:t>
      </w:r>
      <w:r w:rsidRPr="002D143D">
        <w:rPr>
          <w:lang w:val="en-US"/>
        </w:rPr>
        <w:t>–related mRNA profile predicts clinical response to PD-1 blockade. J Clin Invest. 26 de junho de 2017;127(8):2930–40. doi:10.1172/JCI91190</w:t>
      </w:r>
    </w:p>
    <w:p w14:paraId="4BF89A94" w14:textId="77777777" w:rsidR="002D143D" w:rsidRPr="002D143D" w:rsidRDefault="002D143D" w:rsidP="00A34D3D">
      <w:pPr>
        <w:pStyle w:val="Bibliografia"/>
        <w:jc w:val="both"/>
        <w:rPr>
          <w:lang w:val="en-US"/>
        </w:rPr>
      </w:pPr>
      <w:r w:rsidRPr="002D143D">
        <w:rPr>
          <w:lang w:val="en-US"/>
        </w:rPr>
        <w:t>40.</w:t>
      </w:r>
      <w:r w:rsidRPr="002D143D">
        <w:rPr>
          <w:lang w:val="en-US"/>
        </w:rPr>
        <w:tab/>
        <w:t>Karin N, Wildbaum G. The Role of Chemokines in Shaping the Balance Between CD4+ T Cell Subsets and Its Therapeutic Implications in Autoimmune and Cancer Diseases. Front Immunol. 30 de novembro de 2015;6. doi:10.3389/fimmu.2015.00609</w:t>
      </w:r>
    </w:p>
    <w:p w14:paraId="1B4F0047" w14:textId="77777777" w:rsidR="002D143D" w:rsidRPr="002D143D" w:rsidRDefault="002D143D" w:rsidP="00A34D3D">
      <w:pPr>
        <w:pStyle w:val="Bibliografia"/>
        <w:jc w:val="both"/>
      </w:pPr>
      <w:r w:rsidRPr="002D143D">
        <w:rPr>
          <w:lang w:val="en-US"/>
        </w:rPr>
        <w:t>41.</w:t>
      </w:r>
      <w:r w:rsidRPr="002D143D">
        <w:rPr>
          <w:lang w:val="en-US"/>
        </w:rPr>
        <w:tab/>
        <w:t xml:space="preserve">Tamura T, Yanai H, Savitsky D, Taniguchi T. The IRF Family Transcription Factors in Immunity and Oncogenesis. </w:t>
      </w:r>
      <w:r w:rsidRPr="002D143D">
        <w:t>Annu Rev Immunol. 1</w:t>
      </w:r>
      <w:r w:rsidRPr="002D143D">
        <w:rPr>
          <w:vertAlign w:val="superscript"/>
        </w:rPr>
        <w:t>o</w:t>
      </w:r>
      <w:r w:rsidRPr="002D143D">
        <w:t xml:space="preserve"> de abril de 2008;26(1):535–84. doi:10.1146/annurev.immunol.26.021607.090400</w:t>
      </w:r>
    </w:p>
    <w:p w14:paraId="40CA5579" w14:textId="77777777" w:rsidR="002D143D" w:rsidRPr="002D143D" w:rsidRDefault="002D143D" w:rsidP="00A34D3D">
      <w:pPr>
        <w:pStyle w:val="Bibliografia"/>
        <w:jc w:val="both"/>
      </w:pPr>
      <w:r w:rsidRPr="002D143D">
        <w:rPr>
          <w:lang w:val="en-US"/>
        </w:rPr>
        <w:t>42.</w:t>
      </w:r>
      <w:r w:rsidRPr="002D143D">
        <w:rPr>
          <w:lang w:val="en-US"/>
        </w:rPr>
        <w:tab/>
        <w:t xml:space="preserve">Ritthipichai K, Haymaker CL, Martinez M, Aschenbrenner A, Yi X, Zhang M, et al. Multifaceted Role of BTLA in the Control of CD8+ T-cell Fate after Antigen Encounter. </w:t>
      </w:r>
      <w:r w:rsidRPr="002D143D">
        <w:t>Clin Cancer Res. 12 de outubro de 2017;23(20):6151–64. doi:10.1158/1078-0432.CCR-16-1217</w:t>
      </w:r>
    </w:p>
    <w:p w14:paraId="2D3DC6D8" w14:textId="77777777" w:rsidR="002D143D" w:rsidRPr="002D143D" w:rsidRDefault="002D143D" w:rsidP="00A34D3D">
      <w:pPr>
        <w:pStyle w:val="Bibliografia"/>
        <w:jc w:val="both"/>
      </w:pPr>
      <w:r w:rsidRPr="002D143D">
        <w:t>43.</w:t>
      </w:r>
      <w:r w:rsidRPr="002D143D">
        <w:tab/>
        <w:t xml:space="preserve">Haymaker C, Wu RC, Bernatchez C, Radvanyi LG. </w:t>
      </w:r>
      <w:r w:rsidRPr="002D143D">
        <w:rPr>
          <w:lang w:val="en-US"/>
        </w:rPr>
        <w:t>PD-1 and BTLA and CD8</w:t>
      </w:r>
      <w:r w:rsidRPr="002D143D">
        <w:rPr>
          <w:vertAlign w:val="superscript"/>
          <w:lang w:val="en-US"/>
        </w:rPr>
        <w:t>+</w:t>
      </w:r>
      <w:r w:rsidRPr="002D143D">
        <w:rPr>
          <w:lang w:val="en-US"/>
        </w:rPr>
        <w:t xml:space="preserve"> T-cell “exhaustion” in cancer: “Exercising” an alternative viewpoint. </w:t>
      </w:r>
      <w:r w:rsidRPr="002D143D">
        <w:t>OncoImmunology. agosto de 2012;1(5):735–8. doi:10.4161/onci.20823</w:t>
      </w:r>
    </w:p>
    <w:p w14:paraId="5DABC76C" w14:textId="09065316" w:rsidR="009E6639" w:rsidRPr="00B77446" w:rsidRDefault="009E6639" w:rsidP="00A34D3D">
      <w:pPr>
        <w:spacing w:after="0" w:line="480" w:lineRule="auto"/>
        <w:jc w:val="both"/>
        <w:rPr>
          <w:rFonts w:ascii="Times New Roman" w:hAnsi="Times New Roman" w:cs="Times New Roman"/>
          <w:lang w:val="en-US"/>
        </w:rPr>
      </w:pPr>
      <w:r w:rsidRPr="00B77446">
        <w:rPr>
          <w:rFonts w:ascii="Times New Roman" w:hAnsi="Times New Roman" w:cs="Times New Roman"/>
          <w:lang w:val="en-US"/>
        </w:rPr>
        <w:fldChar w:fldCharType="end"/>
      </w:r>
    </w:p>
    <w:p w14:paraId="45FF5476" w14:textId="0DCE9D9A" w:rsidR="00756E06" w:rsidRPr="009E3191" w:rsidRDefault="00172BCD" w:rsidP="00A34D3D">
      <w:pPr>
        <w:spacing w:after="0" w:line="480" w:lineRule="auto"/>
        <w:jc w:val="both"/>
        <w:rPr>
          <w:rFonts w:ascii="Times New Roman" w:hAnsi="Times New Roman" w:cs="Times New Roman"/>
        </w:rPr>
      </w:pPr>
      <w:proofErr w:type="spellStart"/>
      <w:r w:rsidRPr="009E3191">
        <w:rPr>
          <w:rFonts w:ascii="Times New Roman" w:hAnsi="Times New Roman" w:cs="Times New Roman"/>
          <w:b/>
          <w:bCs/>
        </w:rPr>
        <w:t>Supplementary</w:t>
      </w:r>
      <w:proofErr w:type="spellEnd"/>
      <w:r w:rsidRPr="009E3191">
        <w:rPr>
          <w:rFonts w:ascii="Times New Roman" w:hAnsi="Times New Roman" w:cs="Times New Roman"/>
          <w:b/>
          <w:bCs/>
        </w:rPr>
        <w:t xml:space="preserve"> Material</w:t>
      </w:r>
    </w:p>
    <w:p w14:paraId="7FC57E2E" w14:textId="77777777" w:rsidR="00756E06" w:rsidRPr="009E3191" w:rsidRDefault="00756E06" w:rsidP="00855F70">
      <w:pPr>
        <w:spacing w:after="0" w:line="480" w:lineRule="auto"/>
        <w:jc w:val="both"/>
        <w:rPr>
          <w:rFonts w:ascii="Times New Roman" w:hAnsi="Times New Roman" w:cs="Times New Roman"/>
        </w:rPr>
      </w:pPr>
    </w:p>
    <w:p w14:paraId="79FD20D3" w14:textId="22FFB3F6" w:rsidR="00756E06" w:rsidRDefault="00756E06" w:rsidP="00855F70">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46A7BA89" wp14:editId="35763B7B">
            <wp:extent cx="5400040" cy="2622550"/>
            <wp:effectExtent l="0" t="0" r="0" b="6350"/>
            <wp:docPr id="10998119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11917" name="Imagem 10998119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2622550"/>
                    </a:xfrm>
                    <a:prstGeom prst="rect">
                      <a:avLst/>
                    </a:prstGeom>
                  </pic:spPr>
                </pic:pic>
              </a:graphicData>
            </a:graphic>
          </wp:inline>
        </w:drawing>
      </w:r>
    </w:p>
    <w:p w14:paraId="5DB5546D" w14:textId="690C3098" w:rsidR="00756E06" w:rsidRPr="00E96F36" w:rsidRDefault="00756E06"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Supplementary Figure 1. B-cell lineage abundance determined by deconvolution.</w:t>
      </w:r>
      <w:r w:rsidRPr="00E96F36">
        <w:rPr>
          <w:rFonts w:ascii="Times New Roman" w:hAnsi="Times New Roman" w:cs="Times New Roman"/>
          <w:lang w:val="en-US"/>
        </w:rPr>
        <w:t xml:space="preserve"> </w:t>
      </w:r>
      <w:r w:rsidRPr="00E96F36">
        <w:rPr>
          <w:rFonts w:ascii="Times New Roman" w:hAnsi="Times New Roman" w:cs="Times New Roman"/>
          <w:b/>
          <w:bCs/>
          <w:lang w:val="en-US"/>
        </w:rPr>
        <w:t>(A)</w:t>
      </w:r>
      <w:r w:rsidRPr="00E96F36">
        <w:rPr>
          <w:rFonts w:ascii="Times New Roman" w:hAnsi="Times New Roman" w:cs="Times New Roman"/>
          <w:lang w:val="en-US"/>
        </w:rPr>
        <w:t xml:space="preserve"> B-cell lineage abundance at baseline (pre-infusion) in the Axi-cel-treated cohort from the ZUMA-7 study, computationally estimated using the MCP-counter (Microenvironment Cell Populations-counter) algorithm. </w:t>
      </w:r>
      <w:r w:rsidRPr="00E96F36">
        <w:rPr>
          <w:rFonts w:ascii="Times New Roman" w:hAnsi="Times New Roman" w:cs="Times New Roman"/>
          <w:b/>
          <w:bCs/>
          <w:lang w:val="en-US"/>
        </w:rPr>
        <w:t>(B)</w:t>
      </w:r>
      <w:r w:rsidRPr="00E96F36">
        <w:rPr>
          <w:rFonts w:ascii="Times New Roman" w:hAnsi="Times New Roman" w:cs="Times New Roman"/>
          <w:lang w:val="en-US"/>
        </w:rPr>
        <w:t xml:space="preserve"> B-cell lineage abundance in the standard-of-care (SOC) control arm of the ZUMA-7 study. </w:t>
      </w:r>
      <w:r w:rsidRPr="00E96F36">
        <w:rPr>
          <w:rFonts w:ascii="Times New Roman" w:hAnsi="Times New Roman" w:cs="Times New Roman"/>
          <w:b/>
          <w:bCs/>
          <w:lang w:val="en-US"/>
        </w:rPr>
        <w:t>(C)</w:t>
      </w:r>
      <w:r w:rsidRPr="00E96F36">
        <w:rPr>
          <w:rFonts w:ascii="Times New Roman" w:hAnsi="Times New Roman" w:cs="Times New Roman"/>
          <w:lang w:val="en-US"/>
        </w:rPr>
        <w:t xml:space="preserve"> Baseline B-cell lineage abundance in the ZUMA-1 study cohort, comprising previously treated patients, stratified by clinical response (CR vs. Non-CR). </w:t>
      </w:r>
      <w:r w:rsidRPr="00E96F36">
        <w:rPr>
          <w:rFonts w:ascii="Times New Roman" w:hAnsi="Times New Roman" w:cs="Times New Roman"/>
          <w:b/>
          <w:bCs/>
          <w:lang w:val="en-US"/>
        </w:rPr>
        <w:t>(D)</w:t>
      </w:r>
      <w:r w:rsidRPr="00E96F36">
        <w:rPr>
          <w:rFonts w:ascii="Times New Roman" w:hAnsi="Times New Roman" w:cs="Times New Roman"/>
          <w:lang w:val="en-US"/>
        </w:rPr>
        <w:t xml:space="preserve"> Paired longitudinal analysis comparing B-cell lineage abundance between pre-infusion (baseline) and post-CAR-T treatment biopsies in patients from the ZUMA-1 study. Cell abundance scores are presented on a Log2 scale. Statistical differences were assessed using the Wilcoxon rank-sum test </w:t>
      </w:r>
      <w:r w:rsidRPr="00E96F36">
        <w:rPr>
          <w:rFonts w:ascii="Times New Roman" w:hAnsi="Times New Roman" w:cs="Times New Roman"/>
          <w:b/>
          <w:bCs/>
          <w:lang w:val="en-US"/>
        </w:rPr>
        <w:t>(A-C)</w:t>
      </w:r>
      <w:r w:rsidRPr="00E96F36">
        <w:rPr>
          <w:rFonts w:ascii="Times New Roman" w:hAnsi="Times New Roman" w:cs="Times New Roman"/>
          <w:lang w:val="en-US"/>
        </w:rPr>
        <w:t xml:space="preserve"> and the Wilcoxon signed-rank test for paired samples </w:t>
      </w:r>
      <w:r w:rsidRPr="00E96F36">
        <w:rPr>
          <w:rFonts w:ascii="Times New Roman" w:hAnsi="Times New Roman" w:cs="Times New Roman"/>
          <w:b/>
          <w:bCs/>
          <w:lang w:val="en-US"/>
        </w:rPr>
        <w:t>(D)</w:t>
      </w:r>
      <w:r w:rsidRPr="00E96F36">
        <w:rPr>
          <w:rFonts w:ascii="Times New Roman" w:hAnsi="Times New Roman" w:cs="Times New Roman"/>
          <w:lang w:val="en-US"/>
        </w:rPr>
        <w:t>, with Benjamini-Hochberg correction for False Discovery Rate (FDR). Boxplots overlaid on violin plots indicate the median and interquartile range. Overlaid scatter points represent individual patients, color-coded according to granular clinical classifications.</w:t>
      </w:r>
    </w:p>
    <w:p w14:paraId="75259EA9" w14:textId="77777777" w:rsidR="00756E06" w:rsidRPr="00E96F36" w:rsidRDefault="00756E06" w:rsidP="00E96F36">
      <w:pPr>
        <w:spacing w:after="0" w:line="480" w:lineRule="auto"/>
        <w:jc w:val="both"/>
        <w:rPr>
          <w:rFonts w:ascii="Times New Roman" w:hAnsi="Times New Roman" w:cs="Times New Roman"/>
          <w:sz w:val="32"/>
          <w:szCs w:val="32"/>
          <w:lang w:val="en-US"/>
        </w:rPr>
      </w:pPr>
    </w:p>
    <w:p w14:paraId="3AAEF9BD" w14:textId="77777777" w:rsidR="00756E06" w:rsidRDefault="00756E06" w:rsidP="00855F70">
      <w:pPr>
        <w:spacing w:after="0" w:line="480" w:lineRule="auto"/>
        <w:jc w:val="both"/>
        <w:rPr>
          <w:rFonts w:ascii="Times New Roman" w:hAnsi="Times New Roman" w:cs="Times New Roman"/>
          <w:lang w:val="en-US"/>
        </w:rPr>
        <w:sectPr w:rsidR="00756E06" w:rsidSect="004772B8">
          <w:pgSz w:w="11906" w:h="16838"/>
          <w:pgMar w:top="1417" w:right="1701" w:bottom="1417" w:left="1701" w:header="708" w:footer="708" w:gutter="0"/>
          <w:lnNumType w:countBy="1" w:restart="continuous"/>
          <w:cols w:space="708"/>
          <w:docGrid w:linePitch="360"/>
        </w:sectPr>
      </w:pPr>
    </w:p>
    <w:p w14:paraId="009AA88E" w14:textId="04508695" w:rsidR="00756E06" w:rsidRPr="00E96F36" w:rsidRDefault="00B03DC1" w:rsidP="00E96F36">
      <w:pPr>
        <w:spacing w:after="0" w:line="480" w:lineRule="auto"/>
        <w:jc w:val="both"/>
        <w:rPr>
          <w:rFonts w:ascii="Times New Roman" w:hAnsi="Times New Roman" w:cs="Times New Roman"/>
          <w:lang w:val="en-US"/>
        </w:rPr>
      </w:pPr>
      <w:r w:rsidRPr="00B03DC1">
        <w:rPr>
          <w:rFonts w:ascii="Times New Roman" w:hAnsi="Times New Roman" w:cs="Times New Roman"/>
          <w:b/>
          <w:bCs/>
          <w:lang w:val="en-US"/>
        </w:rPr>
        <w:lastRenderedPageBreak/>
        <w:t xml:space="preserve">Supplementary Table 1. Statistical summary of the transcriptional profile for T-cell exhaustion and the antigen presentation (HLA) machinery. </w:t>
      </w:r>
      <w:r w:rsidRPr="00B03DC1">
        <w:rPr>
          <w:rFonts w:ascii="Times New Roman" w:hAnsi="Times New Roman" w:cs="Times New Roman"/>
          <w:lang w:val="en-US"/>
        </w:rPr>
        <w:t>Statistical comparisons of the expression levels of key T-cell exhaustion markers and HLA machinery genes across the evaluated clinical cohorts. Details include the context of the empirical analysis (Cohort), the biological category and specific transcriptional target (Gene group and feature), as well as the clinical or temporal strata compared (group_1 and group_2). Comparisons assess durable clinical response (Sustained vs. Failure in ZUMA-7; CR vs. Non-CR in ZUMA-1) or longitudinal intra-patient evolution (Baseline vs. Post-CAR T). Nominal p-values (</w:t>
      </w:r>
      <w:proofErr w:type="spellStart"/>
      <w:r w:rsidRPr="00B03DC1">
        <w:rPr>
          <w:rFonts w:ascii="Times New Roman" w:hAnsi="Times New Roman" w:cs="Times New Roman"/>
          <w:lang w:val="en-US"/>
        </w:rPr>
        <w:t>p_value</w:t>
      </w:r>
      <w:proofErr w:type="spellEnd"/>
      <w:r w:rsidRPr="00B03DC1">
        <w:rPr>
          <w:rFonts w:ascii="Times New Roman" w:hAnsi="Times New Roman" w:cs="Times New Roman"/>
          <w:lang w:val="en-US"/>
        </w:rPr>
        <w:t>) were derived using non-parametric statistical testing (the Wilcoxon rank-sum/Mann-Whitney U test for independent groups, or the Wilcoxon signed-rank test for paired longitudinal samples). To ensure statistical rigor and preserve biological power, adjusted p-values (</w:t>
      </w:r>
      <w:proofErr w:type="spellStart"/>
      <w:r w:rsidRPr="00B03DC1">
        <w:rPr>
          <w:rFonts w:ascii="Times New Roman" w:hAnsi="Times New Roman" w:cs="Times New Roman"/>
          <w:lang w:val="en-US"/>
        </w:rPr>
        <w:t>padj_BH</w:t>
      </w:r>
      <w:proofErr w:type="spellEnd"/>
      <w:r w:rsidRPr="00B03DC1">
        <w:rPr>
          <w:rFonts w:ascii="Times New Roman" w:hAnsi="Times New Roman" w:cs="Times New Roman"/>
          <w:lang w:val="en-US"/>
        </w:rPr>
        <w:t xml:space="preserve"> and </w:t>
      </w:r>
      <w:proofErr w:type="spellStart"/>
      <w:r w:rsidRPr="00B03DC1">
        <w:rPr>
          <w:rFonts w:ascii="Times New Roman" w:hAnsi="Times New Roman" w:cs="Times New Roman"/>
          <w:lang w:val="en-US"/>
        </w:rPr>
        <w:t>label_padj</w:t>
      </w:r>
      <w:proofErr w:type="spellEnd"/>
      <w:r w:rsidRPr="00B03DC1">
        <w:rPr>
          <w:rFonts w:ascii="Times New Roman" w:hAnsi="Times New Roman" w:cs="Times New Roman"/>
          <w:lang w:val="en-US"/>
        </w:rPr>
        <w:t>) reflect the False Discovery Rate (FDR) correction via the Benjamini-Hochberg method, applied strictly and independently within each mechanistic panel (T-cell exhaustion and HLA).</w:t>
      </w:r>
    </w:p>
    <w:p w14:paraId="497C6D7F" w14:textId="77777777" w:rsidR="00E96F36" w:rsidRPr="00E96F36" w:rsidRDefault="00E96F36" w:rsidP="00E96F36">
      <w:pPr>
        <w:spacing w:after="0" w:line="480" w:lineRule="auto"/>
        <w:jc w:val="both"/>
        <w:rPr>
          <w:rFonts w:ascii="Times New Roman" w:hAnsi="Times New Roman" w:cs="Times New Roman"/>
          <w:lang w:val="en-US"/>
        </w:rPr>
      </w:pPr>
    </w:p>
    <w:tbl>
      <w:tblPr>
        <w:tblStyle w:val="TabelaSimples5"/>
        <w:tblW w:w="14004" w:type="dxa"/>
        <w:tblLook w:val="04A0" w:firstRow="1" w:lastRow="0" w:firstColumn="1" w:lastColumn="0" w:noHBand="0" w:noVBand="1"/>
      </w:tblPr>
      <w:tblGrid>
        <w:gridCol w:w="2390"/>
        <w:gridCol w:w="1892"/>
        <w:gridCol w:w="2384"/>
        <w:gridCol w:w="1150"/>
        <w:gridCol w:w="1399"/>
        <w:gridCol w:w="1716"/>
        <w:gridCol w:w="1596"/>
        <w:gridCol w:w="1477"/>
      </w:tblGrid>
      <w:tr w:rsidR="00756E06" w:rsidRPr="00756E06" w14:paraId="301E479F"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100" w:firstRow="0" w:lastRow="0" w:firstColumn="1" w:lastColumn="0" w:oddVBand="0" w:evenVBand="0" w:oddHBand="0" w:evenHBand="0" w:firstRowFirstColumn="1" w:firstRowLastColumn="0" w:lastRowFirstColumn="0" w:lastRowLastColumn="0"/>
            <w:tcW w:w="0" w:type="auto"/>
            <w:tcBorders>
              <w:top w:val="single" w:sz="4" w:space="0" w:color="auto"/>
            </w:tcBorders>
            <w:hideMark/>
          </w:tcPr>
          <w:p w14:paraId="4105D3C4" w14:textId="77777777" w:rsidR="00756E06" w:rsidRPr="00756E06" w:rsidRDefault="00756E06" w:rsidP="00D81832">
            <w:pPr>
              <w:jc w:val="both"/>
              <w:rPr>
                <w:rFonts w:ascii="Times New Roman" w:hAnsi="Times New Roman" w:cs="Times New Roman"/>
                <w:b/>
                <w:bCs/>
                <w:i w:val="0"/>
                <w:iCs w:val="0"/>
              </w:rPr>
            </w:pPr>
            <w:proofErr w:type="spellStart"/>
            <w:r w:rsidRPr="00756E06">
              <w:rPr>
                <w:rFonts w:ascii="Times New Roman" w:hAnsi="Times New Roman" w:cs="Times New Roman"/>
                <w:b/>
                <w:bCs/>
                <w:i w:val="0"/>
                <w:iCs w:val="0"/>
              </w:rPr>
              <w:t>Cohort</w:t>
            </w:r>
            <w:proofErr w:type="spellEnd"/>
          </w:p>
        </w:tc>
        <w:tc>
          <w:tcPr>
            <w:tcW w:w="0" w:type="auto"/>
            <w:tcBorders>
              <w:top w:val="single" w:sz="4" w:space="0" w:color="auto"/>
            </w:tcBorders>
            <w:hideMark/>
          </w:tcPr>
          <w:p w14:paraId="1799E883"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 xml:space="preserve">Gene </w:t>
            </w:r>
            <w:proofErr w:type="spellStart"/>
            <w:r w:rsidRPr="00756E06">
              <w:rPr>
                <w:rFonts w:ascii="Times New Roman" w:hAnsi="Times New Roman" w:cs="Times New Roman"/>
                <w:b/>
                <w:bCs/>
                <w:i w:val="0"/>
                <w:iCs w:val="0"/>
              </w:rPr>
              <w:t>group</w:t>
            </w:r>
            <w:proofErr w:type="spellEnd"/>
          </w:p>
        </w:tc>
        <w:tc>
          <w:tcPr>
            <w:tcW w:w="0" w:type="auto"/>
            <w:tcBorders>
              <w:top w:val="single" w:sz="4" w:space="0" w:color="auto"/>
            </w:tcBorders>
            <w:hideMark/>
          </w:tcPr>
          <w:p w14:paraId="0679A90F"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feature</w:t>
            </w:r>
          </w:p>
        </w:tc>
        <w:tc>
          <w:tcPr>
            <w:tcW w:w="0" w:type="auto"/>
            <w:tcBorders>
              <w:top w:val="single" w:sz="4" w:space="0" w:color="auto"/>
            </w:tcBorders>
            <w:hideMark/>
          </w:tcPr>
          <w:p w14:paraId="04575229"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group_1</w:t>
            </w:r>
          </w:p>
        </w:tc>
        <w:tc>
          <w:tcPr>
            <w:tcW w:w="0" w:type="auto"/>
            <w:tcBorders>
              <w:top w:val="single" w:sz="4" w:space="0" w:color="auto"/>
            </w:tcBorders>
            <w:hideMark/>
          </w:tcPr>
          <w:p w14:paraId="24F79ABB"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group_2</w:t>
            </w:r>
          </w:p>
        </w:tc>
        <w:tc>
          <w:tcPr>
            <w:tcW w:w="0" w:type="auto"/>
            <w:tcBorders>
              <w:top w:val="single" w:sz="4" w:space="0" w:color="auto"/>
            </w:tcBorders>
            <w:hideMark/>
          </w:tcPr>
          <w:p w14:paraId="49F7B560"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proofErr w:type="spellStart"/>
            <w:r w:rsidRPr="00756E06">
              <w:rPr>
                <w:rFonts w:ascii="Times New Roman" w:hAnsi="Times New Roman" w:cs="Times New Roman"/>
                <w:b/>
                <w:bCs/>
                <w:i w:val="0"/>
                <w:iCs w:val="0"/>
              </w:rPr>
              <w:t>p_value</w:t>
            </w:r>
            <w:proofErr w:type="spellEnd"/>
          </w:p>
        </w:tc>
        <w:tc>
          <w:tcPr>
            <w:tcW w:w="0" w:type="auto"/>
            <w:tcBorders>
              <w:top w:val="single" w:sz="4" w:space="0" w:color="auto"/>
            </w:tcBorders>
            <w:hideMark/>
          </w:tcPr>
          <w:p w14:paraId="3EF5FB9E"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proofErr w:type="spellStart"/>
            <w:r w:rsidRPr="00756E06">
              <w:rPr>
                <w:rFonts w:ascii="Times New Roman" w:hAnsi="Times New Roman" w:cs="Times New Roman"/>
                <w:b/>
                <w:bCs/>
                <w:i w:val="0"/>
                <w:iCs w:val="0"/>
              </w:rPr>
              <w:t>padj_BH</w:t>
            </w:r>
            <w:proofErr w:type="spellEnd"/>
          </w:p>
        </w:tc>
        <w:tc>
          <w:tcPr>
            <w:tcW w:w="0" w:type="auto"/>
            <w:tcBorders>
              <w:top w:val="single" w:sz="4" w:space="0" w:color="auto"/>
            </w:tcBorders>
            <w:hideMark/>
          </w:tcPr>
          <w:p w14:paraId="7DC2AAC5"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proofErr w:type="spellStart"/>
            <w:r w:rsidRPr="00756E06">
              <w:rPr>
                <w:rFonts w:ascii="Times New Roman" w:hAnsi="Times New Roman" w:cs="Times New Roman"/>
                <w:b/>
                <w:bCs/>
                <w:i w:val="0"/>
                <w:iCs w:val="0"/>
              </w:rPr>
              <w:t>label_padj</w:t>
            </w:r>
            <w:proofErr w:type="spellEnd"/>
          </w:p>
        </w:tc>
      </w:tr>
      <w:tr w:rsidR="008A7D19" w:rsidRPr="00756E06" w14:paraId="34815C2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7F7F7F" w:themeColor="text1" w:themeTint="80"/>
              <w:bottom w:val="single" w:sz="4" w:space="0" w:color="auto"/>
            </w:tcBorders>
            <w:vAlign w:val="center"/>
            <w:hideMark/>
          </w:tcPr>
          <w:p w14:paraId="14AE6293"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w:t>
            </w:r>
            <w:proofErr w:type="spellStart"/>
            <w:r w:rsidRPr="00756E06">
              <w:rPr>
                <w:rFonts w:ascii="Times New Roman" w:hAnsi="Times New Roman" w:cs="Times New Roman"/>
              </w:rPr>
              <w:t>Axi-cel</w:t>
            </w:r>
            <w:proofErr w:type="spellEnd"/>
            <w:r w:rsidRPr="00756E06">
              <w:rPr>
                <w:rFonts w:ascii="Times New Roman" w:hAnsi="Times New Roman" w:cs="Times New Roman"/>
              </w:rPr>
              <w:t>)</w:t>
            </w:r>
          </w:p>
        </w:tc>
        <w:tc>
          <w:tcPr>
            <w:tcW w:w="0" w:type="auto"/>
            <w:vMerge w:val="restart"/>
            <w:tcBorders>
              <w:top w:val="single" w:sz="4" w:space="0" w:color="7F7F7F" w:themeColor="text1" w:themeTint="80"/>
              <w:bottom w:val="single" w:sz="4" w:space="0" w:color="auto"/>
            </w:tcBorders>
            <w:vAlign w:val="center"/>
            <w:hideMark/>
          </w:tcPr>
          <w:p w14:paraId="010863A5"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w:t>
            </w:r>
            <w:proofErr w:type="spellStart"/>
            <w:r w:rsidRPr="00756E06">
              <w:rPr>
                <w:rFonts w:ascii="Times New Roman" w:hAnsi="Times New Roman" w:cs="Times New Roman"/>
              </w:rPr>
              <w:t>cell</w:t>
            </w:r>
            <w:proofErr w:type="spellEnd"/>
            <w:r w:rsidRPr="00756E06">
              <w:rPr>
                <w:rFonts w:ascii="Times New Roman" w:hAnsi="Times New Roman" w:cs="Times New Roman"/>
              </w:rPr>
              <w:t xml:space="preserve"> </w:t>
            </w:r>
            <w:proofErr w:type="spellStart"/>
            <w:r w:rsidRPr="00756E06">
              <w:rPr>
                <w:rFonts w:ascii="Times New Roman" w:hAnsi="Times New Roman" w:cs="Times New Roman"/>
              </w:rPr>
              <w:t>Exhaustion</w:t>
            </w:r>
            <w:proofErr w:type="spellEnd"/>
          </w:p>
        </w:tc>
        <w:tc>
          <w:tcPr>
            <w:tcW w:w="0" w:type="auto"/>
            <w:hideMark/>
          </w:tcPr>
          <w:p w14:paraId="39E353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6117CAF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68D36F6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265A9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0.2719692403</w:t>
            </w:r>
          </w:p>
        </w:tc>
        <w:tc>
          <w:tcPr>
            <w:tcW w:w="0" w:type="auto"/>
            <w:hideMark/>
          </w:tcPr>
          <w:p w14:paraId="611C8B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F12EFA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63E3DBF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1B9D0C9" w14:textId="1156EA9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08B8FD4" w14:textId="60D8B90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51985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6F25E5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1BDFEA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78438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0.9408566095</w:t>
            </w:r>
          </w:p>
        </w:tc>
        <w:tc>
          <w:tcPr>
            <w:tcW w:w="0" w:type="auto"/>
            <w:hideMark/>
          </w:tcPr>
          <w:p w14:paraId="52493AA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5E5AFE8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DA71C29"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77B22F2" w14:textId="4E71C23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F873EF" w14:textId="753E79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B845F6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404BF7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3D75600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AF1D27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0.8688339197</w:t>
            </w:r>
          </w:p>
        </w:tc>
        <w:tc>
          <w:tcPr>
            <w:tcW w:w="0" w:type="auto"/>
            <w:hideMark/>
          </w:tcPr>
          <w:p w14:paraId="0A233A7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486423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E5DB1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EF0251C" w14:textId="7D33EC3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DCCA9AB" w14:textId="78C967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F95E0C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03DC51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364027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6344B4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F3880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5A24C8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9AB99C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8197BD" w14:textId="4BFA54C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71848" w14:textId="6198F3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65B6E3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6C9F97E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41928E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E7260D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0.5673178455</w:t>
            </w:r>
          </w:p>
        </w:tc>
        <w:tc>
          <w:tcPr>
            <w:tcW w:w="0" w:type="auto"/>
            <w:hideMark/>
          </w:tcPr>
          <w:p w14:paraId="74FA718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6E2E65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C88B0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7366E83" w14:textId="5D92F26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E3A5290" w14:textId="43B45E5B"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E7E0F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0535674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6CC84F3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B938F7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0.8537887177</w:t>
            </w:r>
          </w:p>
        </w:tc>
        <w:tc>
          <w:tcPr>
            <w:tcW w:w="0" w:type="auto"/>
            <w:hideMark/>
          </w:tcPr>
          <w:p w14:paraId="46F41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C751C3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1A5AEDD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F89661A" w14:textId="6969C49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51ECAE2" w14:textId="79949E5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95A3F5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463C63B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15C93F8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4975A7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0.5935402521</w:t>
            </w:r>
          </w:p>
        </w:tc>
        <w:tc>
          <w:tcPr>
            <w:tcW w:w="0" w:type="auto"/>
            <w:hideMark/>
          </w:tcPr>
          <w:p w14:paraId="1D77409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2F55F7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736B5A3C"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D63BDCF" w14:textId="19A79B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675711C" w14:textId="558ACB1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28120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6ED72C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4FC6D5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A02F61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0.6510243896</w:t>
            </w:r>
          </w:p>
        </w:tc>
        <w:tc>
          <w:tcPr>
            <w:tcW w:w="0" w:type="auto"/>
            <w:hideMark/>
          </w:tcPr>
          <w:p w14:paraId="7EA804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EC69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C5363E4"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71A32F" w14:textId="4E0B952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A8E37CA" w14:textId="489F063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CFF01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CTLA4.IO360</w:t>
            </w:r>
          </w:p>
        </w:tc>
        <w:tc>
          <w:tcPr>
            <w:tcW w:w="0" w:type="auto"/>
            <w:hideMark/>
          </w:tcPr>
          <w:p w14:paraId="5DEEF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33CB8C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2DF43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0.5150549128</w:t>
            </w:r>
          </w:p>
        </w:tc>
        <w:tc>
          <w:tcPr>
            <w:tcW w:w="0" w:type="auto"/>
            <w:hideMark/>
          </w:tcPr>
          <w:p w14:paraId="6A3E88F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7C19FE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47A004"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2BE230" w14:textId="2D6710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14CC4" w14:textId="17BDDD99"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3AC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PD-L1.IO360</w:t>
            </w:r>
          </w:p>
        </w:tc>
        <w:tc>
          <w:tcPr>
            <w:tcW w:w="0" w:type="auto"/>
            <w:hideMark/>
          </w:tcPr>
          <w:p w14:paraId="1242F8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2E4D5C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8E74A8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0.9427607212</w:t>
            </w:r>
          </w:p>
        </w:tc>
        <w:tc>
          <w:tcPr>
            <w:tcW w:w="0" w:type="auto"/>
            <w:hideMark/>
          </w:tcPr>
          <w:p w14:paraId="0C23062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36B073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F20F4B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8D28762" w14:textId="65ED219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A06A7B" w14:textId="69EAEEDA"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821CD2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PD-L2.IO360</w:t>
            </w:r>
          </w:p>
        </w:tc>
        <w:tc>
          <w:tcPr>
            <w:tcW w:w="0" w:type="auto"/>
            <w:hideMark/>
          </w:tcPr>
          <w:p w14:paraId="33C7E3D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167BF84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CEFD75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0.2556070809</w:t>
            </w:r>
          </w:p>
        </w:tc>
        <w:tc>
          <w:tcPr>
            <w:tcW w:w="0" w:type="auto"/>
            <w:hideMark/>
          </w:tcPr>
          <w:p w14:paraId="0824020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686E00C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3589F3"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E59C8B6" w14:textId="552DDC4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5759DA0" w14:textId="74DA0AD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C2CBCB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TIGIT.IO360</w:t>
            </w:r>
          </w:p>
        </w:tc>
        <w:tc>
          <w:tcPr>
            <w:tcW w:w="0" w:type="auto"/>
            <w:hideMark/>
          </w:tcPr>
          <w:p w14:paraId="4B51B90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193388D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914CD3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0.8895972964</w:t>
            </w:r>
          </w:p>
        </w:tc>
        <w:tc>
          <w:tcPr>
            <w:tcW w:w="0" w:type="auto"/>
            <w:hideMark/>
          </w:tcPr>
          <w:p w14:paraId="5E1254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04787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330060B"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7FA11BC" w14:textId="5B69058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873515" w14:textId="6BDEDEA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10C540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Treg.IO360</w:t>
            </w:r>
          </w:p>
        </w:tc>
        <w:tc>
          <w:tcPr>
            <w:tcW w:w="0" w:type="auto"/>
            <w:hideMark/>
          </w:tcPr>
          <w:p w14:paraId="31004B8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735DB88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D7E02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0.4654097293</w:t>
            </w:r>
          </w:p>
        </w:tc>
        <w:tc>
          <w:tcPr>
            <w:tcW w:w="0" w:type="auto"/>
            <w:hideMark/>
          </w:tcPr>
          <w:p w14:paraId="1640CC0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EE0DAA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3DD4B2C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4648647" w14:textId="6707106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F8000B3" w14:textId="601092F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CA7A1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Exhausted</w:t>
            </w:r>
            <w:proofErr w:type="spellEnd"/>
            <w:r w:rsidRPr="00756E06">
              <w:rPr>
                <w:rFonts w:ascii="Times New Roman" w:hAnsi="Times New Roman" w:cs="Times New Roman"/>
              </w:rPr>
              <w:t xml:space="preserve"> CD8.IO360</w:t>
            </w:r>
          </w:p>
        </w:tc>
        <w:tc>
          <w:tcPr>
            <w:tcW w:w="0" w:type="auto"/>
            <w:hideMark/>
          </w:tcPr>
          <w:p w14:paraId="15F065B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427B21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08C40D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0.8631859034</w:t>
            </w:r>
          </w:p>
        </w:tc>
        <w:tc>
          <w:tcPr>
            <w:tcW w:w="0" w:type="auto"/>
            <w:hideMark/>
          </w:tcPr>
          <w:p w14:paraId="644790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882D2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4C6EE57D"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23DA8B27"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219265F"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w:t>
            </w:r>
            <w:proofErr w:type="spellStart"/>
            <w:r w:rsidRPr="00756E06">
              <w:rPr>
                <w:rFonts w:ascii="Times New Roman" w:hAnsi="Times New Roman" w:cs="Times New Roman"/>
              </w:rPr>
              <w:t>cell</w:t>
            </w:r>
            <w:proofErr w:type="spellEnd"/>
            <w:r w:rsidRPr="00756E06">
              <w:rPr>
                <w:rFonts w:ascii="Times New Roman" w:hAnsi="Times New Roman" w:cs="Times New Roman"/>
              </w:rPr>
              <w:t xml:space="preserve"> </w:t>
            </w:r>
            <w:proofErr w:type="spellStart"/>
            <w:r w:rsidRPr="00756E06">
              <w:rPr>
                <w:rFonts w:ascii="Times New Roman" w:hAnsi="Times New Roman" w:cs="Times New Roman"/>
              </w:rPr>
              <w:t>Exhaustion</w:t>
            </w:r>
            <w:proofErr w:type="spellEnd"/>
          </w:p>
        </w:tc>
        <w:tc>
          <w:tcPr>
            <w:tcW w:w="0" w:type="auto"/>
            <w:hideMark/>
          </w:tcPr>
          <w:p w14:paraId="69E1BDC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1439C4F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07464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DA5A8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0.3063178545</w:t>
            </w:r>
          </w:p>
        </w:tc>
        <w:tc>
          <w:tcPr>
            <w:tcW w:w="0" w:type="auto"/>
            <w:hideMark/>
          </w:tcPr>
          <w:p w14:paraId="474EAF2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0A1DB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30BAA4C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566CF64" w14:textId="419D242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42F0724" w14:textId="14C9E56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31EBC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452F53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43A68C1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75A20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0.1563394684</w:t>
            </w:r>
          </w:p>
        </w:tc>
        <w:tc>
          <w:tcPr>
            <w:tcW w:w="0" w:type="auto"/>
            <w:hideMark/>
          </w:tcPr>
          <w:p w14:paraId="07A0CB2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E9D39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4414617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34F19BE" w14:textId="4481505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B4626" w14:textId="2071F24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DED52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EA4369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2CCF0BF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E0A8C6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0.2384186045</w:t>
            </w:r>
          </w:p>
        </w:tc>
        <w:tc>
          <w:tcPr>
            <w:tcW w:w="0" w:type="auto"/>
            <w:hideMark/>
          </w:tcPr>
          <w:p w14:paraId="15B8E91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71D2EE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684BF5B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ECF337" w14:textId="2FF35D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3B7A06" w14:textId="4E67D2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9C4E10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0F930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12B5DF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644991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0.656339371</w:t>
            </w:r>
          </w:p>
        </w:tc>
        <w:tc>
          <w:tcPr>
            <w:tcW w:w="0" w:type="auto"/>
            <w:hideMark/>
          </w:tcPr>
          <w:p w14:paraId="70B1D47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713062D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4CD25B70"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1E6F2E" w14:textId="265D109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B9C21A9" w14:textId="7FFE85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FC424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52A95C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463E16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7033E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0.6763501953</w:t>
            </w:r>
          </w:p>
        </w:tc>
        <w:tc>
          <w:tcPr>
            <w:tcW w:w="0" w:type="auto"/>
            <w:hideMark/>
          </w:tcPr>
          <w:p w14:paraId="3273F16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2501B03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1B4CA2A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D0AC4A2" w14:textId="5B52FFF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12658BC" w14:textId="62468ED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2714F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15D0EF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7A1316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940182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0.1849245518</w:t>
            </w:r>
          </w:p>
        </w:tc>
        <w:tc>
          <w:tcPr>
            <w:tcW w:w="0" w:type="auto"/>
            <w:hideMark/>
          </w:tcPr>
          <w:p w14:paraId="3AEA75E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4FB98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7544EF8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6092906" w14:textId="1A31C780"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77C025" w14:textId="47E3BDEE"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51313A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7E68B3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6277C62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7FA764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4E994C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A19A7B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733BB00F"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A6D1A8" w14:textId="02BF322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AC6075A" w14:textId="06FA20CA"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A14E22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7E3415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2F261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3162CF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4C8295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DE7DDF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3399D66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53DE338C"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0E6C64B1"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w:t>
            </w:r>
            <w:proofErr w:type="spellStart"/>
            <w:r w:rsidRPr="00756E06">
              <w:rPr>
                <w:rFonts w:ascii="Times New Roman" w:hAnsi="Times New Roman" w:cs="Times New Roman"/>
              </w:rPr>
              <w:t>cell</w:t>
            </w:r>
            <w:proofErr w:type="spellEnd"/>
            <w:r w:rsidRPr="00756E06">
              <w:rPr>
                <w:rFonts w:ascii="Times New Roman" w:hAnsi="Times New Roman" w:cs="Times New Roman"/>
              </w:rPr>
              <w:t xml:space="preserve"> </w:t>
            </w:r>
            <w:proofErr w:type="spellStart"/>
            <w:r w:rsidRPr="00756E06">
              <w:rPr>
                <w:rFonts w:ascii="Times New Roman" w:hAnsi="Times New Roman" w:cs="Times New Roman"/>
              </w:rPr>
              <w:t>Exhaustion</w:t>
            </w:r>
            <w:proofErr w:type="spellEnd"/>
          </w:p>
        </w:tc>
        <w:tc>
          <w:tcPr>
            <w:tcW w:w="0" w:type="auto"/>
            <w:hideMark/>
          </w:tcPr>
          <w:p w14:paraId="6F5FA42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32A56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3D768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2F804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6FE4146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1BEECF7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D1CD4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C23263" w14:textId="26355B5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813D010" w14:textId="263827B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B21D65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C27DFD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0C2B24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83DA3E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0.08540005721</w:t>
            </w:r>
          </w:p>
        </w:tc>
        <w:tc>
          <w:tcPr>
            <w:tcW w:w="0" w:type="auto"/>
            <w:hideMark/>
          </w:tcPr>
          <w:p w14:paraId="3FC5E6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263719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6F231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BDDD43" w14:textId="67FDC8E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7DE2876" w14:textId="535976AB"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0C2F7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029EECE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5F250E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1572C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0.4488283331</w:t>
            </w:r>
          </w:p>
        </w:tc>
        <w:tc>
          <w:tcPr>
            <w:tcW w:w="0" w:type="auto"/>
            <w:hideMark/>
          </w:tcPr>
          <w:p w14:paraId="3DE0044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5610A0B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511AC9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562528" w14:textId="0E1258B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7DC28C7" w14:textId="2A2A65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4152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6B305D0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96D9A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CC9388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0.3208014374</w:t>
            </w:r>
          </w:p>
        </w:tc>
        <w:tc>
          <w:tcPr>
            <w:tcW w:w="0" w:type="auto"/>
            <w:hideMark/>
          </w:tcPr>
          <w:p w14:paraId="0E8BA9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EEAE9A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7899D1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216F44D" w14:textId="70E2EAF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6E079" w14:textId="377FD2E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FE6C2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14872D9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ECE0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A6DAF3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0.2094087821</w:t>
            </w:r>
          </w:p>
        </w:tc>
        <w:tc>
          <w:tcPr>
            <w:tcW w:w="0" w:type="auto"/>
            <w:hideMark/>
          </w:tcPr>
          <w:p w14:paraId="1CE7E8F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07E000C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0F7A8DB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55D59CC" w14:textId="4C5C777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94AAF0A" w14:textId="3DCA457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29FAD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628996C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36AF7E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9B488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0.4277861069</w:t>
            </w:r>
          </w:p>
        </w:tc>
        <w:tc>
          <w:tcPr>
            <w:tcW w:w="0" w:type="auto"/>
            <w:hideMark/>
          </w:tcPr>
          <w:p w14:paraId="2DF4935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AC4EB1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BA830E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9B91" w14:textId="1261097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BABEDB4" w14:textId="13D737B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DCAFF1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0FA9C4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EE4D2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71E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0.2735956697</w:t>
            </w:r>
          </w:p>
        </w:tc>
        <w:tc>
          <w:tcPr>
            <w:tcW w:w="0" w:type="auto"/>
            <w:hideMark/>
          </w:tcPr>
          <w:p w14:paraId="4B3EE8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4777D80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19DAE1C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E69FBDE" w14:textId="2FB6161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2F05296" w14:textId="4280AF9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9CFD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9ADCD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BB4B4E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E8CF1B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0.6586315234</w:t>
            </w:r>
          </w:p>
        </w:tc>
        <w:tc>
          <w:tcPr>
            <w:tcW w:w="0" w:type="auto"/>
            <w:hideMark/>
          </w:tcPr>
          <w:p w14:paraId="4021AD4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0.752721741</w:t>
            </w:r>
          </w:p>
        </w:tc>
        <w:tc>
          <w:tcPr>
            <w:tcW w:w="0" w:type="auto"/>
            <w:hideMark/>
          </w:tcPr>
          <w:p w14:paraId="6700842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0.75</w:t>
            </w:r>
          </w:p>
        </w:tc>
      </w:tr>
      <w:tr w:rsidR="008A7D19" w:rsidRPr="00756E06" w14:paraId="7844B72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7D154531" w14:textId="083460CE"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340C7332"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w:t>
            </w:r>
            <w:proofErr w:type="spellStart"/>
            <w:r w:rsidRPr="00756E06">
              <w:rPr>
                <w:rFonts w:ascii="Times New Roman" w:hAnsi="Times New Roman" w:cs="Times New Roman"/>
              </w:rPr>
              <w:t>cell</w:t>
            </w:r>
            <w:proofErr w:type="spellEnd"/>
            <w:r w:rsidRPr="00756E06">
              <w:rPr>
                <w:rFonts w:ascii="Times New Roman" w:hAnsi="Times New Roman" w:cs="Times New Roman"/>
              </w:rPr>
              <w:t xml:space="preserve"> </w:t>
            </w:r>
            <w:proofErr w:type="spellStart"/>
            <w:r w:rsidRPr="00756E06">
              <w:rPr>
                <w:rFonts w:ascii="Times New Roman" w:hAnsi="Times New Roman" w:cs="Times New Roman"/>
              </w:rPr>
              <w:t>Exhaustion</w:t>
            </w:r>
            <w:proofErr w:type="spellEnd"/>
          </w:p>
        </w:tc>
        <w:tc>
          <w:tcPr>
            <w:tcW w:w="0" w:type="auto"/>
            <w:hideMark/>
          </w:tcPr>
          <w:p w14:paraId="5CAC0B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F42DCA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31816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5E1429E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0.0625</w:t>
            </w:r>
          </w:p>
        </w:tc>
        <w:tc>
          <w:tcPr>
            <w:tcW w:w="0" w:type="auto"/>
            <w:hideMark/>
          </w:tcPr>
          <w:p w14:paraId="4698499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5B4B714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8A7D19" w:rsidRPr="00756E06" w14:paraId="64FDF05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F34677A" w14:textId="159DDD4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872B89F" w14:textId="5989977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2164A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01E6F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AA924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45F94E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08412D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76ABD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21C84688"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F972DF" w14:textId="643DF3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B8C33C" w14:textId="0E847B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3268FC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9662A2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F6C96E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53E5E93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0.328125</w:t>
            </w:r>
          </w:p>
        </w:tc>
        <w:tc>
          <w:tcPr>
            <w:tcW w:w="0" w:type="auto"/>
            <w:hideMark/>
          </w:tcPr>
          <w:p w14:paraId="3631DAB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31A1A87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344B3C36"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468176" w14:textId="37AFD31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E14C3A" w14:textId="0B83FF4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0364E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E6A665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E3DA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3A52F4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0.2734375</w:t>
            </w:r>
          </w:p>
        </w:tc>
        <w:tc>
          <w:tcPr>
            <w:tcW w:w="0" w:type="auto"/>
            <w:hideMark/>
          </w:tcPr>
          <w:p w14:paraId="1B85CD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7734812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2485A5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51C074" w14:textId="6F42124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C50FE00" w14:textId="61E6003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2D3A5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3424DF1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58E94E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49F4045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315758F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7EFBFF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3A110C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61F44F5" w14:textId="54C4812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8A54404" w14:textId="4FA336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72F4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B8C85A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8F0E1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C0B29F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0.609375</w:t>
            </w:r>
          </w:p>
        </w:tc>
        <w:tc>
          <w:tcPr>
            <w:tcW w:w="0" w:type="auto"/>
            <w:hideMark/>
          </w:tcPr>
          <w:p w14:paraId="235671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639FFA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7ED38CF1"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B707E" w14:textId="119C11D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8768EB" w14:textId="43730FCF"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1D0BC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FD710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890B6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62B10B9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0.00390625</w:t>
            </w:r>
          </w:p>
        </w:tc>
        <w:tc>
          <w:tcPr>
            <w:tcW w:w="0" w:type="auto"/>
            <w:hideMark/>
          </w:tcPr>
          <w:p w14:paraId="3D167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0.03125</w:t>
            </w:r>
          </w:p>
        </w:tc>
        <w:tc>
          <w:tcPr>
            <w:tcW w:w="0" w:type="auto"/>
            <w:hideMark/>
          </w:tcPr>
          <w:p w14:paraId="2224F4E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0.031</w:t>
            </w:r>
          </w:p>
        </w:tc>
      </w:tr>
      <w:tr w:rsidR="008A7D19" w:rsidRPr="00756E06" w14:paraId="5DF60D73"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D2E9A5" w14:textId="2B64EF9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5A2E96" w14:textId="30324BD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0BA33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26688ED"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29FBB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64F26B7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0.0859375</w:t>
            </w:r>
          </w:p>
        </w:tc>
        <w:tc>
          <w:tcPr>
            <w:tcW w:w="0" w:type="auto"/>
            <w:hideMark/>
          </w:tcPr>
          <w:p w14:paraId="4310E5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7A34FDB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E96F36" w:rsidRPr="00756E06" w14:paraId="4F064ED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36EE8FE"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w:t>
            </w:r>
            <w:proofErr w:type="spellStart"/>
            <w:r w:rsidRPr="00756E06">
              <w:rPr>
                <w:rFonts w:ascii="Times New Roman" w:hAnsi="Times New Roman" w:cs="Times New Roman"/>
              </w:rPr>
              <w:t>Axi-cel</w:t>
            </w:r>
            <w:proofErr w:type="spellEnd"/>
            <w:r w:rsidRPr="00756E06">
              <w:rPr>
                <w:rFonts w:ascii="Times New Roman" w:hAnsi="Times New Roman" w:cs="Times New Roman"/>
              </w:rPr>
              <w:t>)</w:t>
            </w:r>
          </w:p>
        </w:tc>
        <w:tc>
          <w:tcPr>
            <w:tcW w:w="0" w:type="auto"/>
            <w:vMerge w:val="restart"/>
            <w:tcBorders>
              <w:top w:val="single" w:sz="4" w:space="0" w:color="auto"/>
              <w:bottom w:val="single" w:sz="4" w:space="0" w:color="auto"/>
            </w:tcBorders>
            <w:vAlign w:val="center"/>
            <w:hideMark/>
          </w:tcPr>
          <w:p w14:paraId="10ED278D"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751306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75EAFC0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52D4B1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4AD44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0.1558275284</w:t>
            </w:r>
          </w:p>
        </w:tc>
        <w:tc>
          <w:tcPr>
            <w:tcW w:w="0" w:type="auto"/>
            <w:hideMark/>
          </w:tcPr>
          <w:p w14:paraId="4626ABE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49E11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9F27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00B068A" w14:textId="4F42CD7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206A8B7" w14:textId="5826D5A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4831A0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48A0B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7EF0F4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7CE39D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0.4537893506</w:t>
            </w:r>
          </w:p>
        </w:tc>
        <w:tc>
          <w:tcPr>
            <w:tcW w:w="0" w:type="auto"/>
            <w:hideMark/>
          </w:tcPr>
          <w:p w14:paraId="433002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23E050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EDA98E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458622E" w14:textId="50D22B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DBB3E2D" w14:textId="64DF1EF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34D18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4FAE93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774CD6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9E032E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90E7C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BCCE7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69C46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29C478" w14:textId="29E60BF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62F98C" w14:textId="5EB3C58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40C54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280F37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AC5B7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E2851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2BBBCC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EA7E33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693DB1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3E5E4C" w14:textId="7965F60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B45A76" w14:textId="31AD465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FF13F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7ADE6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35686C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0217D04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0.3068034716</w:t>
            </w:r>
          </w:p>
        </w:tc>
        <w:tc>
          <w:tcPr>
            <w:tcW w:w="0" w:type="auto"/>
            <w:hideMark/>
          </w:tcPr>
          <w:p w14:paraId="669F1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1431B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CBAB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148184E" w14:textId="579CF2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5D95AB5" w14:textId="5F70A5A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E79C1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100B91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6E0CE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9677B7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0.3469206171</w:t>
            </w:r>
          </w:p>
        </w:tc>
        <w:tc>
          <w:tcPr>
            <w:tcW w:w="0" w:type="auto"/>
            <w:hideMark/>
          </w:tcPr>
          <w:p w14:paraId="31F8E33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431A4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0C03A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F13DA45" w14:textId="3B19287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7A9502C" w14:textId="7F9042B8"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57590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A2D145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E7317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705713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0.5869328169</w:t>
            </w:r>
          </w:p>
        </w:tc>
        <w:tc>
          <w:tcPr>
            <w:tcW w:w="0" w:type="auto"/>
            <w:hideMark/>
          </w:tcPr>
          <w:p w14:paraId="57A18F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6BFE8A4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4FA910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AF54F06" w14:textId="4F32DF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FE570D9" w14:textId="5C5C96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026FC3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32A78D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0FE4C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6D5D3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0.9142337549</w:t>
            </w:r>
          </w:p>
        </w:tc>
        <w:tc>
          <w:tcPr>
            <w:tcW w:w="0" w:type="auto"/>
            <w:hideMark/>
          </w:tcPr>
          <w:p w14:paraId="240F88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2EE8F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274BC8C0"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4A6F" w14:textId="6DA6FD2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836355" w14:textId="670606C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E869A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CF084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D7E806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9112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13FE24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AD98E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7F9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1613442" w14:textId="3A49DC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E9EE5" w14:textId="6D402563"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6C285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3F8DC53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3CD474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D90B1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0.6035147298</w:t>
            </w:r>
          </w:p>
        </w:tc>
        <w:tc>
          <w:tcPr>
            <w:tcW w:w="0" w:type="auto"/>
            <w:hideMark/>
          </w:tcPr>
          <w:p w14:paraId="73070E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0B65FA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691306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D5E9E90" w14:textId="3EA715C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1F5FCD7" w14:textId="50E7404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4F187C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00F244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948CA3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883A5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0.5640794632</w:t>
            </w:r>
          </w:p>
        </w:tc>
        <w:tc>
          <w:tcPr>
            <w:tcW w:w="0" w:type="auto"/>
            <w:hideMark/>
          </w:tcPr>
          <w:p w14:paraId="5D69A58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8FF55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7C33050"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AFBCE0A" w14:textId="2AFA830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C4CEC" w14:textId="52999A4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BFB3C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7E61B6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5B2D0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7FB5F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0.8015823694</w:t>
            </w:r>
          </w:p>
        </w:tc>
        <w:tc>
          <w:tcPr>
            <w:tcW w:w="0" w:type="auto"/>
            <w:hideMark/>
          </w:tcPr>
          <w:p w14:paraId="418E5A2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D2461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1280687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215571" w14:textId="67825F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D78480" w14:textId="69BFFE9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0302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5871DD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34957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FBCF0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0.4771962257</w:t>
            </w:r>
          </w:p>
        </w:tc>
        <w:tc>
          <w:tcPr>
            <w:tcW w:w="0" w:type="auto"/>
            <w:hideMark/>
          </w:tcPr>
          <w:p w14:paraId="1E6B42C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3ED52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4F358E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3350FB2" w14:textId="0FA2A37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A817C7" w14:textId="0595CEAE"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CA4E74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7D49CBF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1323750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24DC91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0.3022943929</w:t>
            </w:r>
          </w:p>
        </w:tc>
        <w:tc>
          <w:tcPr>
            <w:tcW w:w="0" w:type="auto"/>
            <w:hideMark/>
          </w:tcPr>
          <w:p w14:paraId="0D2843A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CB7743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75E672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A72CE1" w14:textId="6D655A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67170BB" w14:textId="5F26A00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8FE8A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3809BA2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83801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79B8B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354218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43A120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7B2BDCC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A81657" w14:textId="644A03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A6DD2E9" w14:textId="67D737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40FD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123D7A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5B94EB7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7B1B1C2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A1527F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8AC0AE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FCAA6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C248A9" w14:textId="066C76F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46A7169" w14:textId="4684202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28D7F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296E4B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76192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52B5B6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0.9256335295</w:t>
            </w:r>
          </w:p>
        </w:tc>
        <w:tc>
          <w:tcPr>
            <w:tcW w:w="0" w:type="auto"/>
            <w:hideMark/>
          </w:tcPr>
          <w:p w14:paraId="2B5F32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1C55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481C5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28325" w14:textId="0A1C8F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0DE5BA" w14:textId="55D1E42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E32EEC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12FE485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0291B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042303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0.5608500093</w:t>
            </w:r>
          </w:p>
        </w:tc>
        <w:tc>
          <w:tcPr>
            <w:tcW w:w="0" w:type="auto"/>
            <w:hideMark/>
          </w:tcPr>
          <w:p w14:paraId="4E46B8D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A2D3C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8CE749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180FC90" w14:textId="04C30D5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C65D8BC" w14:textId="702AE5F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75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630150B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482A8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3794C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0.6135638729</w:t>
            </w:r>
          </w:p>
        </w:tc>
        <w:tc>
          <w:tcPr>
            <w:tcW w:w="0" w:type="auto"/>
            <w:hideMark/>
          </w:tcPr>
          <w:p w14:paraId="3F6E8D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F4518A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60F1FF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B7CC0" w14:textId="49E4A27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7CDBEEB" w14:textId="38C606B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B2230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599E793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F9D61D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3C033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0.9599152389</w:t>
            </w:r>
          </w:p>
        </w:tc>
        <w:tc>
          <w:tcPr>
            <w:tcW w:w="0" w:type="auto"/>
            <w:hideMark/>
          </w:tcPr>
          <w:p w14:paraId="3F7821A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B021D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CDE6C5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D49AE6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EB397CE"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6AD388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501A796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2B1858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0F5D06C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7ED8EB1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62C0789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6938F62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EFA770" w14:textId="6FD0E4A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3F75F5C" w14:textId="0DFE2A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1226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76C88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9CAC7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35424B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0.1199195598</w:t>
            </w:r>
          </w:p>
        </w:tc>
        <w:tc>
          <w:tcPr>
            <w:tcW w:w="0" w:type="auto"/>
            <w:hideMark/>
          </w:tcPr>
          <w:p w14:paraId="2E1212B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0664EF3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04F7FB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9491236" w14:textId="3BDFCB5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34C70BF" w14:textId="6AAAB5A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68DFBA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FFCB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5CED40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4BE9E3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0.333079009</w:t>
            </w:r>
          </w:p>
        </w:tc>
        <w:tc>
          <w:tcPr>
            <w:tcW w:w="0" w:type="auto"/>
            <w:hideMark/>
          </w:tcPr>
          <w:p w14:paraId="6FC7A0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586470F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031A4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E449BB" w14:textId="1388437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ED5D21" w14:textId="3207990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11A9EC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754AA97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C54EE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71597A3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10B3AB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7D7E32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18F5446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7F082D" w14:textId="6D8FE51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36980DD" w14:textId="6886F883"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18161F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B975B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8A10E8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5B697F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0.1243516212</w:t>
            </w:r>
          </w:p>
        </w:tc>
        <w:tc>
          <w:tcPr>
            <w:tcW w:w="0" w:type="auto"/>
            <w:hideMark/>
          </w:tcPr>
          <w:p w14:paraId="28F00F6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1C8AEE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A484F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4D7C9C" w14:textId="4453C50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B21CB3" w14:textId="1CF8984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03E9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601ED1B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196123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E8C04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0.1266150558</w:t>
            </w:r>
          </w:p>
        </w:tc>
        <w:tc>
          <w:tcPr>
            <w:tcW w:w="0" w:type="auto"/>
            <w:hideMark/>
          </w:tcPr>
          <w:p w14:paraId="1C9A046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BA6D50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FAF1AF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1C0488" w14:textId="5CBA36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4E69984" w14:textId="07F78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9C3B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D92B4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01205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E57C12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7798AB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36F6A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74CF9BC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A9B18B" w14:textId="6ED4EB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0D1675" w14:textId="3ECB672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923752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4052FD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ADB279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489F5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0.7033887869</w:t>
            </w:r>
          </w:p>
        </w:tc>
        <w:tc>
          <w:tcPr>
            <w:tcW w:w="0" w:type="auto"/>
            <w:hideMark/>
          </w:tcPr>
          <w:p w14:paraId="4BA33F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0B96E7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313F732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98053F" w14:textId="7965151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20E27B6" w14:textId="1C4069EE"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4166B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0B28D2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3822F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0543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0.6041998353</w:t>
            </w:r>
          </w:p>
        </w:tc>
        <w:tc>
          <w:tcPr>
            <w:tcW w:w="0" w:type="auto"/>
            <w:hideMark/>
          </w:tcPr>
          <w:p w14:paraId="29B6A9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F96A4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0DCFC5F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A32445C" w14:textId="35E611C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5757469" w14:textId="6E2C9C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FFA4B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5B5E6EF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50D326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F83C3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0.6696536082</w:t>
            </w:r>
          </w:p>
        </w:tc>
        <w:tc>
          <w:tcPr>
            <w:tcW w:w="0" w:type="auto"/>
            <w:hideMark/>
          </w:tcPr>
          <w:p w14:paraId="0D009C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6B85F9D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637CEE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EB5CFD" w14:textId="5645E39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E5B4D32" w14:textId="407C36C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AD579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480659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36AA4A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DE72A7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854DFF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0.7693768991</w:t>
            </w:r>
          </w:p>
        </w:tc>
        <w:tc>
          <w:tcPr>
            <w:tcW w:w="0" w:type="auto"/>
            <w:hideMark/>
          </w:tcPr>
          <w:p w14:paraId="1B21AEB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0.77</w:t>
            </w:r>
          </w:p>
        </w:tc>
      </w:tr>
      <w:tr w:rsidR="00E96F36" w:rsidRPr="00756E06" w14:paraId="388FFA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0A92B8" w14:textId="523873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EAB8C42" w14:textId="784D981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630C40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7DC0F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305C3F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DEFBA9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50D73E7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6C84AA8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9281A7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8716B8" w14:textId="5AA605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7F52A2" w14:textId="53D0FF4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A91D6C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07E8BC6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68F77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8F8C31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0.2649679363</w:t>
            </w:r>
          </w:p>
        </w:tc>
        <w:tc>
          <w:tcPr>
            <w:tcW w:w="0" w:type="auto"/>
            <w:hideMark/>
          </w:tcPr>
          <w:p w14:paraId="0A6258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79D8B1C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67A53B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8B5F74" w14:textId="2E381A4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7D9CF64" w14:textId="13DF0F8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F5F8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0C4C650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9CBAA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568746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0.2276352435</w:t>
            </w:r>
          </w:p>
        </w:tc>
        <w:tc>
          <w:tcPr>
            <w:tcW w:w="0" w:type="auto"/>
            <w:hideMark/>
          </w:tcPr>
          <w:p w14:paraId="534753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726A009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4832803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DB3E14" w14:textId="3955DD9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DE96939" w14:textId="6F629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E766F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408DFF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2887A8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8D063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1D881D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09DB9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759190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46E8B1C" w14:textId="2E2350C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FDBA10B" w14:textId="35107181"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BDDDB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69F085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B2E66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E1657A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0.7102091039</w:t>
            </w:r>
          </w:p>
        </w:tc>
        <w:tc>
          <w:tcPr>
            <w:tcW w:w="0" w:type="auto"/>
            <w:hideMark/>
          </w:tcPr>
          <w:p w14:paraId="4A2CB1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2F99B8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27E80325"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22A1DF" w14:textId="1BDF01D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A8D0E8" w14:textId="52DF354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6635F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7D61D7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D872D7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5E8CA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0.744649997</w:t>
            </w:r>
          </w:p>
        </w:tc>
        <w:tc>
          <w:tcPr>
            <w:tcW w:w="0" w:type="auto"/>
            <w:hideMark/>
          </w:tcPr>
          <w:p w14:paraId="3EBC1BF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189A0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FE8B9C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ACD7AC9" w14:textId="55557D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EC2A6B" w14:textId="580B05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A2403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2AAA4F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786EA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DCFA98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0.8079050805</w:t>
            </w:r>
          </w:p>
        </w:tc>
        <w:tc>
          <w:tcPr>
            <w:tcW w:w="0" w:type="auto"/>
            <w:hideMark/>
          </w:tcPr>
          <w:p w14:paraId="02A7A8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0.8504264005</w:t>
            </w:r>
          </w:p>
        </w:tc>
        <w:tc>
          <w:tcPr>
            <w:tcW w:w="0" w:type="auto"/>
            <w:hideMark/>
          </w:tcPr>
          <w:p w14:paraId="74EC14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08F02D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E2AE154" w14:textId="4BC60B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13208C" w14:textId="39D2BE9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ED443D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003B9D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A03A3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8AC16E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0.347009064</w:t>
            </w:r>
          </w:p>
        </w:tc>
        <w:tc>
          <w:tcPr>
            <w:tcW w:w="0" w:type="auto"/>
            <w:hideMark/>
          </w:tcPr>
          <w:p w14:paraId="0CF723A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001E96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A7858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96CC86C" w14:textId="07C2D4D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51C90D" w14:textId="64E714A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9ACE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3EE7D8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5F7033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E7E0A7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0.2172040643</w:t>
            </w:r>
          </w:p>
        </w:tc>
        <w:tc>
          <w:tcPr>
            <w:tcW w:w="0" w:type="auto"/>
            <w:hideMark/>
          </w:tcPr>
          <w:p w14:paraId="7465510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6DE2378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DED0E4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15E65F7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41E82AD9"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02C0948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310F0D1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976AD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8F0151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0.3901535746</w:t>
            </w:r>
          </w:p>
        </w:tc>
        <w:tc>
          <w:tcPr>
            <w:tcW w:w="0" w:type="auto"/>
            <w:hideMark/>
          </w:tcPr>
          <w:p w14:paraId="3D66DD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2E51A9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73AE32A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A494841" w14:textId="30B4C6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865C1A0" w14:textId="4BFD37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C1F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659681C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9FDAE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425C5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0.1988162762</w:t>
            </w:r>
          </w:p>
        </w:tc>
        <w:tc>
          <w:tcPr>
            <w:tcW w:w="0" w:type="auto"/>
            <w:hideMark/>
          </w:tcPr>
          <w:p w14:paraId="68076F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05FBB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220A795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DB2E93" w14:textId="222C2D8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96C53E" w14:textId="4C3ADA1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619E7D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AE0EB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B2461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F3700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0.6940491792</w:t>
            </w:r>
          </w:p>
        </w:tc>
        <w:tc>
          <w:tcPr>
            <w:tcW w:w="0" w:type="auto"/>
            <w:hideMark/>
          </w:tcPr>
          <w:p w14:paraId="4C2D218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A6C266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D99987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DDC75D" w14:textId="13DB017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35FC93" w14:textId="08CCAFC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327595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179A17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0D8811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8198EE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0.5624921805</w:t>
            </w:r>
          </w:p>
        </w:tc>
        <w:tc>
          <w:tcPr>
            <w:tcW w:w="0" w:type="auto"/>
            <w:hideMark/>
          </w:tcPr>
          <w:p w14:paraId="478B207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3F6916B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C03A7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7ADE3A" w14:textId="53D3E3E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CAC3E79" w14:textId="2F7FDA21"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6E574E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0BC2D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BFEC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9EE41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0.1673796468</w:t>
            </w:r>
          </w:p>
        </w:tc>
        <w:tc>
          <w:tcPr>
            <w:tcW w:w="0" w:type="auto"/>
            <w:hideMark/>
          </w:tcPr>
          <w:p w14:paraId="445BA6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B19FB0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0D01D9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900242" w14:textId="02DB258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2B370C6" w14:textId="56DFFB5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FA2AC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30470B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08767B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5A202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0.3171323429</w:t>
            </w:r>
          </w:p>
        </w:tc>
        <w:tc>
          <w:tcPr>
            <w:tcW w:w="0" w:type="auto"/>
            <w:hideMark/>
          </w:tcPr>
          <w:p w14:paraId="43473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1DF64D5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2989836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AF458C7" w14:textId="2C3B9B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AFE9932" w14:textId="69BAA3F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47D0E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5226218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BE142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C728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126CB82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6FE1190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E29A3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839F7A" w14:textId="05CD9B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89CB9C" w14:textId="3830B5F0"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54F3A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6E14B2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B0AE8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7D036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42F8F8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646B2E7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0.98</w:t>
            </w:r>
          </w:p>
        </w:tc>
      </w:tr>
      <w:tr w:rsidR="00E96F36" w:rsidRPr="00756E06" w14:paraId="5AAC800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423985" w14:textId="3BCA90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5A57690" w14:textId="3FC07A0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7C244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72CDF2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EC5B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3836BD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0.7285843592</w:t>
            </w:r>
          </w:p>
        </w:tc>
        <w:tc>
          <w:tcPr>
            <w:tcW w:w="0" w:type="auto"/>
            <w:hideMark/>
          </w:tcPr>
          <w:p w14:paraId="23CC7D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6E56D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0C49725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B856CC" w14:textId="651ABC1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8E6AA2D" w14:textId="5617119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41B40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7488A15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8A255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6C859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0F1567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4332BB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051B80D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B33702" w14:textId="4DAF7FA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5240AA" w14:textId="4E0B025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8773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B735D1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3C7035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D8CF9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7CA1A92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60E325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46D5A1D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B2AD84E" w14:textId="60C0D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B8E927" w14:textId="17664CD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D5353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0B6753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603CA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A8633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7966B9E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74F71B0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074C7B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CAF2A33" w14:textId="6138AE6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F29FA0" w14:textId="4A9F2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4E2805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50623A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36984D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21989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0.5859048498</w:t>
            </w:r>
          </w:p>
        </w:tc>
        <w:tc>
          <w:tcPr>
            <w:tcW w:w="0" w:type="auto"/>
            <w:hideMark/>
          </w:tcPr>
          <w:p w14:paraId="08B0DDE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43E2DE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61076C79"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B1EC9E3" w14:textId="568706E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3406D1" w14:textId="55CEA76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1F67B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7F78B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EA286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C0058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645245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4334F0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1215A16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4D94308" w14:textId="15216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DED8B62" w14:textId="73F9C98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0903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DDDB10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DC21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01A0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3D83D25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52907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CB067D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DD8298" w14:textId="3DACE54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6E7F86D" w14:textId="50B4299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C326D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659CC3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100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46DD7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0.1013197697</w:t>
            </w:r>
          </w:p>
        </w:tc>
        <w:tc>
          <w:tcPr>
            <w:tcW w:w="0" w:type="auto"/>
            <w:hideMark/>
          </w:tcPr>
          <w:p w14:paraId="64EFA3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585129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FF610F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8D5483" w14:textId="2CE5223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F00D85" w14:textId="2AAC438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3585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CA013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4200E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CE742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0.1071026924</w:t>
            </w:r>
          </w:p>
        </w:tc>
        <w:tc>
          <w:tcPr>
            <w:tcW w:w="0" w:type="auto"/>
            <w:hideMark/>
          </w:tcPr>
          <w:p w14:paraId="3EFD584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182F7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4EF820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F5FA98" w14:textId="6D5FA6F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09B86D6" w14:textId="2DA731F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90B5F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5FA229E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B2FA8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1E5334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0.1047164729</w:t>
            </w:r>
          </w:p>
        </w:tc>
        <w:tc>
          <w:tcPr>
            <w:tcW w:w="0" w:type="auto"/>
            <w:hideMark/>
          </w:tcPr>
          <w:p w14:paraId="79041DA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2DF32C1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0E4CE42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C93FF" w14:textId="0995815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1A679BA" w14:textId="023492B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A98911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hideMark/>
          </w:tcPr>
          <w:p w14:paraId="1A03D66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4447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6672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6F1E00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6CF857C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5EC8D7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36DAA608" w14:textId="644A0F28"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7D205B44" w14:textId="77777777" w:rsidR="00E96F36" w:rsidRPr="00756E06" w:rsidRDefault="00E96F36" w:rsidP="00D8183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5D5A422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6AA8B5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53A4A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84D8B1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0.203125</w:t>
            </w:r>
          </w:p>
        </w:tc>
        <w:tc>
          <w:tcPr>
            <w:tcW w:w="0" w:type="auto"/>
            <w:hideMark/>
          </w:tcPr>
          <w:p w14:paraId="21DE606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6B242D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4E70CA0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EFB0749" w14:textId="64B6C70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535030" w14:textId="1FDC5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25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56F0F3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4C0286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ADAF65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0.0546875</w:t>
            </w:r>
          </w:p>
        </w:tc>
        <w:tc>
          <w:tcPr>
            <w:tcW w:w="0" w:type="auto"/>
            <w:hideMark/>
          </w:tcPr>
          <w:p w14:paraId="0D2982C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0.3463541667</w:t>
            </w:r>
          </w:p>
        </w:tc>
        <w:tc>
          <w:tcPr>
            <w:tcW w:w="0" w:type="auto"/>
            <w:hideMark/>
          </w:tcPr>
          <w:p w14:paraId="0C8B13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0.35</w:t>
            </w:r>
          </w:p>
        </w:tc>
      </w:tr>
      <w:tr w:rsidR="00E96F36" w:rsidRPr="00756E06" w14:paraId="22309B7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803C3A3" w14:textId="52FD5D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753489" w14:textId="6228EBB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26D29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10EF9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1E9BEB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F45DCD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0.01953125</w:t>
            </w:r>
          </w:p>
        </w:tc>
        <w:tc>
          <w:tcPr>
            <w:tcW w:w="0" w:type="auto"/>
            <w:hideMark/>
          </w:tcPr>
          <w:p w14:paraId="063577E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4C4585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0346903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C9C694" w14:textId="5CF55C2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0D3F024" w14:textId="56E8A4E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DB03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4C24A0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4304C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3BEB9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573A5E9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754C182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97BCD0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5167859" w14:textId="4BDC80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A13D24B" w14:textId="360AF3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577373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398D82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4E5CC4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7EDA2FA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0.359375</w:t>
            </w:r>
          </w:p>
        </w:tc>
        <w:tc>
          <w:tcPr>
            <w:tcW w:w="0" w:type="auto"/>
            <w:hideMark/>
          </w:tcPr>
          <w:p w14:paraId="1364246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0.6828125</w:t>
            </w:r>
          </w:p>
        </w:tc>
        <w:tc>
          <w:tcPr>
            <w:tcW w:w="0" w:type="auto"/>
            <w:hideMark/>
          </w:tcPr>
          <w:p w14:paraId="03D4E5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8238E0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765632" w14:textId="652C74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D59A45" w14:textId="5D25CD4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08C4E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61B2A48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1D5DAD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2DC48A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67FFC5C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5A541E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4A0C6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70BDDAF" w14:textId="758D0E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445F2F" w14:textId="0E4229D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047B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7DFEAC0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E1B71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6DD187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0.5703125</w:t>
            </w:r>
          </w:p>
        </w:tc>
        <w:tc>
          <w:tcPr>
            <w:tcW w:w="0" w:type="auto"/>
            <w:hideMark/>
          </w:tcPr>
          <w:p w14:paraId="1A59E68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5EE5E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9179B6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6EA60FA" w14:textId="3F7E46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89734EF" w14:textId="1B4BE44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D66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3B1A5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6E12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53C6FB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3B5E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43D2627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6BB3A65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B0F4FE" w14:textId="6A6005E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4B36773" w14:textId="4981B3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19482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19701B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CCB01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1306E4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0A8AF6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01409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2B7AFE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601BD2F" w14:textId="00D068D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C3A2E4" w14:textId="0FDB1C1C"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4CF77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62BE8D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33949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7CCB3D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531BFC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3BFDE1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396CB24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7BE34C70" w14:textId="56537AE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9F84EA3" w14:textId="63D21BD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ED97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26C8FE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91B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49352CA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0.02734375</w:t>
            </w:r>
          </w:p>
        </w:tc>
        <w:tc>
          <w:tcPr>
            <w:tcW w:w="0" w:type="auto"/>
            <w:hideMark/>
          </w:tcPr>
          <w:p w14:paraId="17FEDB9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273BB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4F4C8E8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FF57B5" w14:textId="5B9E54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3D48A66" w14:textId="0E82CD6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CE6E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79712F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62E0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2EC5308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5DE3FA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E117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0C2737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705928F" w14:textId="6427DE7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BD461E6" w14:textId="4B0E375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DBC88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24C3D4F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E00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4E83A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0.1875</w:t>
            </w:r>
          </w:p>
        </w:tc>
        <w:tc>
          <w:tcPr>
            <w:tcW w:w="0" w:type="auto"/>
            <w:hideMark/>
          </w:tcPr>
          <w:p w14:paraId="5C2A35E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5A628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2FE629A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0ED3A300" w14:textId="688F4D1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20EE85" w14:textId="7B6DDF6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6B55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AA90EC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A80A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43B840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0E8A7C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1DC6A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7D556D7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BD952F9" w14:textId="5C8CF9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B50E9BB" w14:textId="4120EB68"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A238B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0AC25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73934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589FB5B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020B15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7E46CD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E15F35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1560DBB" w14:textId="273EC41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D59971F" w14:textId="26F3BF09"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10778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36A494B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2EB0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6CDF30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w:t>
            </w:r>
          </w:p>
        </w:tc>
        <w:tc>
          <w:tcPr>
            <w:tcW w:w="0" w:type="auto"/>
            <w:hideMark/>
          </w:tcPr>
          <w:p w14:paraId="494A0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38C9502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5CCB80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B252965" w14:textId="2DF5F41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B1EAE5" w14:textId="6FF496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8D3FE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7CD9BD0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836EC7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7E1AB9E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625A5B2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3F680D2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78D21131"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9BBD25B" w14:textId="4FA2A7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581DEA6" w14:textId="1538217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76E3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495CA4C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2B1E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4B38EA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0.09765625</w:t>
            </w:r>
          </w:p>
        </w:tc>
        <w:tc>
          <w:tcPr>
            <w:tcW w:w="0" w:type="auto"/>
            <w:hideMark/>
          </w:tcPr>
          <w:p w14:paraId="6186D9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0D4A5CA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0AB4F8C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DEA756B" w14:textId="2E0B02F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6A76403" w14:textId="2568529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tcBorders>
              <w:bottom w:val="single" w:sz="4" w:space="0" w:color="auto"/>
            </w:tcBorders>
            <w:hideMark/>
          </w:tcPr>
          <w:p w14:paraId="2EB48E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tcBorders>
              <w:bottom w:val="single" w:sz="4" w:space="0" w:color="auto"/>
            </w:tcBorders>
            <w:hideMark/>
          </w:tcPr>
          <w:p w14:paraId="5FC2DC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tcBorders>
              <w:bottom w:val="single" w:sz="4" w:space="0" w:color="auto"/>
            </w:tcBorders>
            <w:hideMark/>
          </w:tcPr>
          <w:p w14:paraId="518B9E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tcBorders>
              <w:bottom w:val="single" w:sz="4" w:space="0" w:color="auto"/>
            </w:tcBorders>
            <w:hideMark/>
          </w:tcPr>
          <w:p w14:paraId="745E4D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tcBorders>
              <w:bottom w:val="single" w:sz="4" w:space="0" w:color="auto"/>
            </w:tcBorders>
            <w:hideMark/>
          </w:tcPr>
          <w:p w14:paraId="60D9F8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tcBorders>
              <w:bottom w:val="single" w:sz="4" w:space="0" w:color="auto"/>
            </w:tcBorders>
            <w:hideMark/>
          </w:tcPr>
          <w:p w14:paraId="2510A5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bl>
    <w:p w14:paraId="61919C35" w14:textId="77777777" w:rsidR="00756E06" w:rsidRDefault="00756E06" w:rsidP="00855F70">
      <w:pPr>
        <w:spacing w:after="0" w:line="480" w:lineRule="auto"/>
        <w:jc w:val="both"/>
        <w:rPr>
          <w:rFonts w:ascii="Times New Roman" w:hAnsi="Times New Roman" w:cs="Times New Roman"/>
          <w:lang w:val="en-US"/>
        </w:rPr>
      </w:pPr>
    </w:p>
    <w:p w14:paraId="3836F84C" w14:textId="76B2C2D0" w:rsidR="00756E06"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t>Supplementary Table 2. Differential gene expression (DEG) analysis associated with clinical outcomes and longitudinal cellular evolution in the ZUMA-1 and ZUMA-7 cohorts.</w:t>
      </w:r>
      <w:r w:rsidRPr="000C069A">
        <w:rPr>
          <w:rFonts w:ascii="Times New Roman" w:hAnsi="Times New Roman" w:cs="Times New Roman"/>
          <w:lang w:val="en-US"/>
        </w:rPr>
        <w:t xml:space="preserve"> For each assessed transcript, the magnitude of biological change is reported as the Log2 Fold Change (</w:t>
      </w:r>
      <w:proofErr w:type="spellStart"/>
      <w:r w:rsidRPr="000C069A">
        <w:rPr>
          <w:rFonts w:ascii="Times New Roman" w:hAnsi="Times New Roman" w:cs="Times New Roman"/>
          <w:lang w:val="en-US"/>
        </w:rPr>
        <w:t>logFC</w:t>
      </w:r>
      <w:proofErr w:type="spellEnd"/>
      <w:r w:rsidRPr="000C069A">
        <w:rPr>
          <w:rFonts w:ascii="Times New Roman" w:hAnsi="Times New Roman" w:cs="Times New Roman"/>
          <w:lang w:val="en-US"/>
        </w:rPr>
        <w:t>), alongside its mean expression across all contrast samples (</w:t>
      </w:r>
      <w:proofErr w:type="spellStart"/>
      <w:r w:rsidRPr="000C069A">
        <w:rPr>
          <w:rFonts w:ascii="Times New Roman" w:hAnsi="Times New Roman" w:cs="Times New Roman"/>
          <w:lang w:val="en-US"/>
        </w:rPr>
        <w:t>AveExpr</w:t>
      </w:r>
      <w:proofErr w:type="spellEnd"/>
      <w:r w:rsidRPr="000C069A">
        <w:rPr>
          <w:rFonts w:ascii="Times New Roman" w:hAnsi="Times New Roman" w:cs="Times New Roman"/>
          <w:lang w:val="en-US"/>
        </w:rPr>
        <w:t>). Statistical inferences for each group comparison (contrast and comparison) are derived from empirical Bayes moderated t-statistics (t) and the log-odds of differential expression (B). Statistical significance is denoted by the nominal p-value (</w:t>
      </w:r>
      <w:proofErr w:type="spellStart"/>
      <w:proofErr w:type="gramStart"/>
      <w:r w:rsidRPr="000C069A">
        <w:rPr>
          <w:rFonts w:ascii="Times New Roman" w:hAnsi="Times New Roman" w:cs="Times New Roman"/>
          <w:lang w:val="en-US"/>
        </w:rPr>
        <w:t>P.Value</w:t>
      </w:r>
      <w:proofErr w:type="spellEnd"/>
      <w:proofErr w:type="gramEnd"/>
      <w:r w:rsidRPr="000C069A">
        <w:rPr>
          <w:rFonts w:ascii="Times New Roman" w:hAnsi="Times New Roman" w:cs="Times New Roman"/>
          <w:lang w:val="en-US"/>
        </w:rPr>
        <w:t>) and the adjusted p-value (</w:t>
      </w:r>
      <w:proofErr w:type="spellStart"/>
      <w:r w:rsidRPr="000C069A">
        <w:rPr>
          <w:rFonts w:ascii="Times New Roman" w:hAnsi="Times New Roman" w:cs="Times New Roman"/>
          <w:lang w:val="en-US"/>
        </w:rPr>
        <w:t>adj.</w:t>
      </w:r>
      <w:proofErr w:type="gramStart"/>
      <w:r w:rsidRPr="000C069A">
        <w:rPr>
          <w:rFonts w:ascii="Times New Roman" w:hAnsi="Times New Roman" w:cs="Times New Roman"/>
          <w:lang w:val="en-US"/>
        </w:rPr>
        <w:t>P.Val</w:t>
      </w:r>
      <w:proofErr w:type="spellEnd"/>
      <w:proofErr w:type="gramEnd"/>
      <w:r w:rsidRPr="000C069A">
        <w:rPr>
          <w:rFonts w:ascii="Times New Roman" w:hAnsi="Times New Roman" w:cs="Times New Roman"/>
          <w:lang w:val="en-US"/>
        </w:rPr>
        <w:t>) rigorously corrected for multiple comparisons using the Benjamini-Hochberg False Discovery Rate (FDR) control method. The definitive biological direction of transcriptional enrichment for each gene is explicitly summarized (</w:t>
      </w:r>
      <w:proofErr w:type="spellStart"/>
      <w:r w:rsidRPr="000C069A">
        <w:rPr>
          <w:rFonts w:ascii="Times New Roman" w:hAnsi="Times New Roman" w:cs="Times New Roman"/>
          <w:lang w:val="en-US"/>
        </w:rPr>
        <w:t>direction_RawP</w:t>
      </w:r>
      <w:proofErr w:type="spellEnd"/>
      <w:r w:rsidRPr="000C069A">
        <w:rPr>
          <w:rFonts w:ascii="Times New Roman" w:hAnsi="Times New Roman" w:cs="Times New Roman"/>
          <w:lang w:val="en-US"/>
        </w:rPr>
        <w:t>).</w:t>
      </w:r>
    </w:p>
    <w:p w14:paraId="2FCA3FC5" w14:textId="77777777" w:rsidR="000C069A" w:rsidRDefault="000C069A" w:rsidP="00855F70">
      <w:pPr>
        <w:spacing w:after="0" w:line="480" w:lineRule="auto"/>
        <w:jc w:val="both"/>
        <w:rPr>
          <w:rFonts w:ascii="Times New Roman" w:hAnsi="Times New Roman" w:cs="Times New Roman"/>
          <w:lang w:val="en-US"/>
        </w:rPr>
      </w:pPr>
    </w:p>
    <w:tbl>
      <w:tblPr>
        <w:tblStyle w:val="TabelaSimples4"/>
        <w:tblW w:w="14216" w:type="dxa"/>
        <w:tblLayout w:type="fixed"/>
        <w:tblLook w:val="04A0" w:firstRow="1" w:lastRow="0" w:firstColumn="1" w:lastColumn="0" w:noHBand="0" w:noVBand="1"/>
      </w:tblPr>
      <w:tblGrid>
        <w:gridCol w:w="2410"/>
        <w:gridCol w:w="843"/>
        <w:gridCol w:w="1142"/>
        <w:gridCol w:w="851"/>
        <w:gridCol w:w="1116"/>
        <w:gridCol w:w="1132"/>
        <w:gridCol w:w="1012"/>
        <w:gridCol w:w="2141"/>
        <w:gridCol w:w="2112"/>
        <w:gridCol w:w="1457"/>
      </w:tblGrid>
      <w:tr w:rsidR="00520ED2" w:rsidRPr="00520ED2" w14:paraId="07543406"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auto"/>
              <w:bottom w:val="single" w:sz="4" w:space="0" w:color="auto"/>
            </w:tcBorders>
            <w:hideMark/>
          </w:tcPr>
          <w:p w14:paraId="497DFD5C" w14:textId="77777777" w:rsidR="00520ED2" w:rsidRPr="00520ED2" w:rsidRDefault="00520ED2" w:rsidP="00D81832">
            <w:pPr>
              <w:jc w:val="both"/>
              <w:rPr>
                <w:rFonts w:ascii="Times New Roman" w:hAnsi="Times New Roman" w:cs="Times New Roman"/>
              </w:rPr>
            </w:pPr>
            <w:r w:rsidRPr="00520ED2">
              <w:rPr>
                <w:rFonts w:ascii="Times New Roman" w:hAnsi="Times New Roman" w:cs="Times New Roman"/>
              </w:rPr>
              <w:t>Feature</w:t>
            </w:r>
          </w:p>
        </w:tc>
        <w:tc>
          <w:tcPr>
            <w:tcW w:w="843" w:type="dxa"/>
            <w:tcBorders>
              <w:top w:val="single" w:sz="4" w:space="0" w:color="auto"/>
              <w:bottom w:val="single" w:sz="4" w:space="0" w:color="auto"/>
            </w:tcBorders>
            <w:hideMark/>
          </w:tcPr>
          <w:p w14:paraId="016D8167"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logFC</w:t>
            </w:r>
            <w:proofErr w:type="spellEnd"/>
          </w:p>
        </w:tc>
        <w:tc>
          <w:tcPr>
            <w:tcW w:w="1142" w:type="dxa"/>
            <w:tcBorders>
              <w:top w:val="single" w:sz="4" w:space="0" w:color="auto"/>
              <w:bottom w:val="single" w:sz="4" w:space="0" w:color="auto"/>
            </w:tcBorders>
            <w:hideMark/>
          </w:tcPr>
          <w:p w14:paraId="610A01C4"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AveExpr</w:t>
            </w:r>
            <w:proofErr w:type="spellEnd"/>
          </w:p>
        </w:tc>
        <w:tc>
          <w:tcPr>
            <w:tcW w:w="851" w:type="dxa"/>
            <w:tcBorders>
              <w:top w:val="single" w:sz="4" w:space="0" w:color="auto"/>
              <w:bottom w:val="single" w:sz="4" w:space="0" w:color="auto"/>
            </w:tcBorders>
            <w:hideMark/>
          </w:tcPr>
          <w:p w14:paraId="57F2A2A1"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t</w:t>
            </w:r>
          </w:p>
        </w:tc>
        <w:tc>
          <w:tcPr>
            <w:tcW w:w="1116" w:type="dxa"/>
            <w:tcBorders>
              <w:top w:val="single" w:sz="4" w:space="0" w:color="auto"/>
              <w:bottom w:val="single" w:sz="4" w:space="0" w:color="auto"/>
            </w:tcBorders>
            <w:hideMark/>
          </w:tcPr>
          <w:p w14:paraId="1255EB69"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proofErr w:type="gramStart"/>
            <w:r w:rsidRPr="00520ED2">
              <w:rPr>
                <w:rFonts w:ascii="Times New Roman" w:hAnsi="Times New Roman" w:cs="Times New Roman"/>
              </w:rPr>
              <w:t>P.Value</w:t>
            </w:r>
            <w:proofErr w:type="spellEnd"/>
            <w:proofErr w:type="gramEnd"/>
          </w:p>
        </w:tc>
        <w:tc>
          <w:tcPr>
            <w:tcW w:w="1132" w:type="dxa"/>
            <w:tcBorders>
              <w:top w:val="single" w:sz="4" w:space="0" w:color="auto"/>
              <w:bottom w:val="single" w:sz="4" w:space="0" w:color="auto"/>
            </w:tcBorders>
            <w:hideMark/>
          </w:tcPr>
          <w:p w14:paraId="0534C45C"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adj.</w:t>
            </w:r>
            <w:proofErr w:type="gramStart"/>
            <w:r w:rsidRPr="00520ED2">
              <w:rPr>
                <w:rFonts w:ascii="Times New Roman" w:hAnsi="Times New Roman" w:cs="Times New Roman"/>
              </w:rPr>
              <w:t>P.Val</w:t>
            </w:r>
            <w:proofErr w:type="spellEnd"/>
            <w:proofErr w:type="gramEnd"/>
          </w:p>
        </w:tc>
        <w:tc>
          <w:tcPr>
            <w:tcW w:w="1012" w:type="dxa"/>
            <w:tcBorders>
              <w:top w:val="single" w:sz="4" w:space="0" w:color="auto"/>
              <w:bottom w:val="single" w:sz="4" w:space="0" w:color="auto"/>
            </w:tcBorders>
            <w:hideMark/>
          </w:tcPr>
          <w:p w14:paraId="545DAD26"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B</w:t>
            </w:r>
          </w:p>
        </w:tc>
        <w:tc>
          <w:tcPr>
            <w:tcW w:w="2141" w:type="dxa"/>
            <w:tcBorders>
              <w:top w:val="single" w:sz="4" w:space="0" w:color="auto"/>
              <w:bottom w:val="single" w:sz="4" w:space="0" w:color="auto"/>
            </w:tcBorders>
            <w:hideMark/>
          </w:tcPr>
          <w:p w14:paraId="2ED790EE"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comparison</w:t>
            </w:r>
            <w:proofErr w:type="spellEnd"/>
          </w:p>
        </w:tc>
        <w:tc>
          <w:tcPr>
            <w:tcW w:w="3569" w:type="dxa"/>
            <w:gridSpan w:val="2"/>
            <w:tcBorders>
              <w:top w:val="single" w:sz="4" w:space="0" w:color="auto"/>
              <w:bottom w:val="single" w:sz="4" w:space="0" w:color="auto"/>
            </w:tcBorders>
            <w:hideMark/>
          </w:tcPr>
          <w:p w14:paraId="1EDFB5F5"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direction_RawP</w:t>
            </w:r>
            <w:proofErr w:type="spellEnd"/>
          </w:p>
        </w:tc>
      </w:tr>
      <w:tr w:rsidR="00520ED2" w:rsidRPr="00520ED2" w14:paraId="29FBFA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5C90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CCL20</w:t>
            </w:r>
          </w:p>
        </w:tc>
        <w:tc>
          <w:tcPr>
            <w:tcW w:w="843" w:type="dxa"/>
            <w:hideMark/>
          </w:tcPr>
          <w:p w14:paraId="2E24A6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4F26E4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851" w:type="dxa"/>
            <w:hideMark/>
          </w:tcPr>
          <w:p w14:paraId="220A332F" w14:textId="77777777" w:rsidR="00520ED2" w:rsidRPr="00520ED2" w:rsidRDefault="00520ED2" w:rsidP="00D81832">
            <w:pPr>
              <w:ind w:right="-38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4.62</w:t>
            </w:r>
          </w:p>
        </w:tc>
        <w:tc>
          <w:tcPr>
            <w:tcW w:w="1116" w:type="dxa"/>
            <w:hideMark/>
          </w:tcPr>
          <w:p w14:paraId="7C5A5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0.000072</w:t>
            </w:r>
          </w:p>
        </w:tc>
        <w:tc>
          <w:tcPr>
            <w:tcW w:w="1132" w:type="dxa"/>
            <w:hideMark/>
          </w:tcPr>
          <w:p w14:paraId="3083C8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4ABDB4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2141" w:type="dxa"/>
            <w:hideMark/>
          </w:tcPr>
          <w:p w14:paraId="7FB90F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9A0D4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CB4E90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CA1EA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KIR_Activating_Subgroup_2</w:t>
            </w:r>
          </w:p>
        </w:tc>
        <w:tc>
          <w:tcPr>
            <w:tcW w:w="843" w:type="dxa"/>
            <w:hideMark/>
          </w:tcPr>
          <w:p w14:paraId="5F066F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42" w:type="dxa"/>
            <w:hideMark/>
          </w:tcPr>
          <w:p w14:paraId="15023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1002A3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4.45</w:t>
            </w:r>
          </w:p>
        </w:tc>
        <w:tc>
          <w:tcPr>
            <w:tcW w:w="1116" w:type="dxa"/>
            <w:hideMark/>
          </w:tcPr>
          <w:p w14:paraId="503CD1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0.000117</w:t>
            </w:r>
          </w:p>
        </w:tc>
        <w:tc>
          <w:tcPr>
            <w:tcW w:w="1132" w:type="dxa"/>
            <w:hideMark/>
          </w:tcPr>
          <w:p w14:paraId="484EFD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196556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2141" w:type="dxa"/>
            <w:hideMark/>
          </w:tcPr>
          <w:p w14:paraId="280765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EDC83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0D93FE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5D8A1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MAGEA12</w:t>
            </w:r>
          </w:p>
        </w:tc>
        <w:tc>
          <w:tcPr>
            <w:tcW w:w="843" w:type="dxa"/>
            <w:hideMark/>
          </w:tcPr>
          <w:p w14:paraId="2686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1142" w:type="dxa"/>
            <w:hideMark/>
          </w:tcPr>
          <w:p w14:paraId="0D6B49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851" w:type="dxa"/>
            <w:hideMark/>
          </w:tcPr>
          <w:p w14:paraId="67E36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19C20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0.000180</w:t>
            </w:r>
          </w:p>
        </w:tc>
        <w:tc>
          <w:tcPr>
            <w:tcW w:w="1132" w:type="dxa"/>
            <w:hideMark/>
          </w:tcPr>
          <w:p w14:paraId="44C34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38991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0.81</w:t>
            </w:r>
          </w:p>
        </w:tc>
        <w:tc>
          <w:tcPr>
            <w:tcW w:w="2141" w:type="dxa"/>
            <w:hideMark/>
          </w:tcPr>
          <w:p w14:paraId="1D5A37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91E77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025C46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758BE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MAGEA3</w:t>
            </w:r>
          </w:p>
        </w:tc>
        <w:tc>
          <w:tcPr>
            <w:tcW w:w="843" w:type="dxa"/>
            <w:hideMark/>
          </w:tcPr>
          <w:p w14:paraId="2D854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6C276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DD8D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16" w:type="dxa"/>
            <w:hideMark/>
          </w:tcPr>
          <w:p w14:paraId="429C2B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0.000483</w:t>
            </w:r>
          </w:p>
        </w:tc>
        <w:tc>
          <w:tcPr>
            <w:tcW w:w="1132" w:type="dxa"/>
            <w:hideMark/>
          </w:tcPr>
          <w:p w14:paraId="7C2D45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FCB6D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w:t>
            </w:r>
          </w:p>
        </w:tc>
        <w:tc>
          <w:tcPr>
            <w:tcW w:w="2141" w:type="dxa"/>
            <w:hideMark/>
          </w:tcPr>
          <w:p w14:paraId="525972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C95F6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EC7AF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EDB1E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IL13</w:t>
            </w:r>
          </w:p>
        </w:tc>
        <w:tc>
          <w:tcPr>
            <w:tcW w:w="843" w:type="dxa"/>
            <w:hideMark/>
          </w:tcPr>
          <w:p w14:paraId="40CE2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402C63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01EBB1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1116" w:type="dxa"/>
            <w:hideMark/>
          </w:tcPr>
          <w:p w14:paraId="49F56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0.000504</w:t>
            </w:r>
          </w:p>
        </w:tc>
        <w:tc>
          <w:tcPr>
            <w:tcW w:w="1132" w:type="dxa"/>
            <w:hideMark/>
          </w:tcPr>
          <w:p w14:paraId="6582E6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DAB6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w:t>
            </w:r>
          </w:p>
        </w:tc>
        <w:tc>
          <w:tcPr>
            <w:tcW w:w="2141" w:type="dxa"/>
            <w:hideMark/>
          </w:tcPr>
          <w:p w14:paraId="668DA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257D6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29A4A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DA411F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KIR3DL3</w:t>
            </w:r>
          </w:p>
        </w:tc>
        <w:tc>
          <w:tcPr>
            <w:tcW w:w="843" w:type="dxa"/>
            <w:hideMark/>
          </w:tcPr>
          <w:p w14:paraId="0A5337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1142" w:type="dxa"/>
            <w:hideMark/>
          </w:tcPr>
          <w:p w14:paraId="357E8D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851" w:type="dxa"/>
            <w:hideMark/>
          </w:tcPr>
          <w:p w14:paraId="530AF8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16" w:type="dxa"/>
            <w:hideMark/>
          </w:tcPr>
          <w:p w14:paraId="66F10E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0.000704</w:t>
            </w:r>
          </w:p>
        </w:tc>
        <w:tc>
          <w:tcPr>
            <w:tcW w:w="1132" w:type="dxa"/>
            <w:hideMark/>
          </w:tcPr>
          <w:p w14:paraId="48C099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1FBC08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1EB77A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FEBC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75A9E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1FCD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MASP1</w:t>
            </w:r>
          </w:p>
        </w:tc>
        <w:tc>
          <w:tcPr>
            <w:tcW w:w="843" w:type="dxa"/>
            <w:hideMark/>
          </w:tcPr>
          <w:p w14:paraId="131697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64D0D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3A281D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30125F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0.000780</w:t>
            </w:r>
          </w:p>
        </w:tc>
        <w:tc>
          <w:tcPr>
            <w:tcW w:w="1132" w:type="dxa"/>
            <w:hideMark/>
          </w:tcPr>
          <w:p w14:paraId="4BED4C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A0D1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30116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63416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67820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7780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CCL16</w:t>
            </w:r>
          </w:p>
        </w:tc>
        <w:tc>
          <w:tcPr>
            <w:tcW w:w="843" w:type="dxa"/>
            <w:hideMark/>
          </w:tcPr>
          <w:p w14:paraId="4587E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42" w:type="dxa"/>
            <w:hideMark/>
          </w:tcPr>
          <w:p w14:paraId="08C99E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1.51</w:t>
            </w:r>
          </w:p>
        </w:tc>
        <w:tc>
          <w:tcPr>
            <w:tcW w:w="851" w:type="dxa"/>
            <w:hideMark/>
          </w:tcPr>
          <w:p w14:paraId="39C7F6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473B23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0.000783</w:t>
            </w:r>
          </w:p>
        </w:tc>
        <w:tc>
          <w:tcPr>
            <w:tcW w:w="1132" w:type="dxa"/>
            <w:hideMark/>
          </w:tcPr>
          <w:p w14:paraId="42C4AD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0E33E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63B564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0D069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2C9A7A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75B4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IL27</w:t>
            </w:r>
          </w:p>
        </w:tc>
        <w:tc>
          <w:tcPr>
            <w:tcW w:w="843" w:type="dxa"/>
            <w:hideMark/>
          </w:tcPr>
          <w:p w14:paraId="53A637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2AB49B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1.84</w:t>
            </w:r>
          </w:p>
        </w:tc>
        <w:tc>
          <w:tcPr>
            <w:tcW w:w="851" w:type="dxa"/>
            <w:hideMark/>
          </w:tcPr>
          <w:p w14:paraId="6DCB1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24070C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0.000793</w:t>
            </w:r>
          </w:p>
        </w:tc>
        <w:tc>
          <w:tcPr>
            <w:tcW w:w="1132" w:type="dxa"/>
            <w:hideMark/>
          </w:tcPr>
          <w:p w14:paraId="3D6B07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4E00C6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-0.50</w:t>
            </w:r>
          </w:p>
        </w:tc>
        <w:tc>
          <w:tcPr>
            <w:tcW w:w="2141" w:type="dxa"/>
            <w:hideMark/>
          </w:tcPr>
          <w:p w14:paraId="61511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E7AA9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8EA4A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3288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CCL15</w:t>
            </w:r>
          </w:p>
        </w:tc>
        <w:tc>
          <w:tcPr>
            <w:tcW w:w="843" w:type="dxa"/>
            <w:hideMark/>
          </w:tcPr>
          <w:p w14:paraId="269E97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2D32D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851" w:type="dxa"/>
            <w:hideMark/>
          </w:tcPr>
          <w:p w14:paraId="1278F0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44BD52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0.000874</w:t>
            </w:r>
          </w:p>
        </w:tc>
        <w:tc>
          <w:tcPr>
            <w:tcW w:w="1132" w:type="dxa"/>
            <w:hideMark/>
          </w:tcPr>
          <w:p w14:paraId="2E02DC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3EE050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2141" w:type="dxa"/>
            <w:hideMark/>
          </w:tcPr>
          <w:p w14:paraId="6DBE0F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F63F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04ED1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265C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CCR3</w:t>
            </w:r>
          </w:p>
        </w:tc>
        <w:tc>
          <w:tcPr>
            <w:tcW w:w="843" w:type="dxa"/>
            <w:hideMark/>
          </w:tcPr>
          <w:p w14:paraId="3DBF83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715D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1.50</w:t>
            </w:r>
          </w:p>
        </w:tc>
        <w:tc>
          <w:tcPr>
            <w:tcW w:w="851" w:type="dxa"/>
            <w:hideMark/>
          </w:tcPr>
          <w:p w14:paraId="1BE382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1116" w:type="dxa"/>
            <w:hideMark/>
          </w:tcPr>
          <w:p w14:paraId="020467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0.001031</w:t>
            </w:r>
          </w:p>
        </w:tc>
        <w:tc>
          <w:tcPr>
            <w:tcW w:w="1132" w:type="dxa"/>
            <w:hideMark/>
          </w:tcPr>
          <w:p w14:paraId="7E04BF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0.068</w:t>
            </w:r>
          </w:p>
        </w:tc>
        <w:tc>
          <w:tcPr>
            <w:tcW w:w="1012" w:type="dxa"/>
            <w:hideMark/>
          </w:tcPr>
          <w:p w14:paraId="172205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2141" w:type="dxa"/>
            <w:hideMark/>
          </w:tcPr>
          <w:p w14:paraId="2F30DE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0CAD4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6BB09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CC2DC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F12</w:t>
            </w:r>
          </w:p>
        </w:tc>
        <w:tc>
          <w:tcPr>
            <w:tcW w:w="843" w:type="dxa"/>
            <w:hideMark/>
          </w:tcPr>
          <w:p w14:paraId="36061E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42" w:type="dxa"/>
            <w:hideMark/>
          </w:tcPr>
          <w:p w14:paraId="23DC30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851" w:type="dxa"/>
            <w:hideMark/>
          </w:tcPr>
          <w:p w14:paraId="51433B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3.33</w:t>
            </w:r>
          </w:p>
        </w:tc>
        <w:tc>
          <w:tcPr>
            <w:tcW w:w="1116" w:type="dxa"/>
            <w:hideMark/>
          </w:tcPr>
          <w:p w14:paraId="1B3B62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0.002402</w:t>
            </w:r>
          </w:p>
        </w:tc>
        <w:tc>
          <w:tcPr>
            <w:tcW w:w="1132" w:type="dxa"/>
            <w:hideMark/>
          </w:tcPr>
          <w:p w14:paraId="502C06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FB73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2141" w:type="dxa"/>
            <w:hideMark/>
          </w:tcPr>
          <w:p w14:paraId="1783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C1618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E678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5A763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SPANXB1</w:t>
            </w:r>
          </w:p>
        </w:tc>
        <w:tc>
          <w:tcPr>
            <w:tcW w:w="843" w:type="dxa"/>
            <w:hideMark/>
          </w:tcPr>
          <w:p w14:paraId="697597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F49ED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851" w:type="dxa"/>
            <w:hideMark/>
          </w:tcPr>
          <w:p w14:paraId="322512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53339A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0.002504</w:t>
            </w:r>
          </w:p>
        </w:tc>
        <w:tc>
          <w:tcPr>
            <w:tcW w:w="1132" w:type="dxa"/>
            <w:hideMark/>
          </w:tcPr>
          <w:p w14:paraId="7DA8D5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11A7D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2D967D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16AE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351EED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885A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PRM1</w:t>
            </w:r>
          </w:p>
        </w:tc>
        <w:tc>
          <w:tcPr>
            <w:tcW w:w="843" w:type="dxa"/>
            <w:hideMark/>
          </w:tcPr>
          <w:p w14:paraId="5DF7D6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42" w:type="dxa"/>
            <w:hideMark/>
          </w:tcPr>
          <w:p w14:paraId="07F26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1.95</w:t>
            </w:r>
          </w:p>
        </w:tc>
        <w:tc>
          <w:tcPr>
            <w:tcW w:w="851" w:type="dxa"/>
            <w:hideMark/>
          </w:tcPr>
          <w:p w14:paraId="7A3A69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2DE115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0.002521</w:t>
            </w:r>
          </w:p>
        </w:tc>
        <w:tc>
          <w:tcPr>
            <w:tcW w:w="1132" w:type="dxa"/>
            <w:hideMark/>
          </w:tcPr>
          <w:p w14:paraId="2F10E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762A1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5C601C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E2B6F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EBBC8C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944A98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6A27E6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17C842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851" w:type="dxa"/>
            <w:hideMark/>
          </w:tcPr>
          <w:p w14:paraId="78BB4E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16" w:type="dxa"/>
            <w:hideMark/>
          </w:tcPr>
          <w:p w14:paraId="44B28E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0.002871</w:t>
            </w:r>
          </w:p>
        </w:tc>
        <w:tc>
          <w:tcPr>
            <w:tcW w:w="1132" w:type="dxa"/>
            <w:hideMark/>
          </w:tcPr>
          <w:p w14:paraId="11149E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F061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0BD8E9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B7912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29A84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115D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IFNA17</w:t>
            </w:r>
          </w:p>
        </w:tc>
        <w:tc>
          <w:tcPr>
            <w:tcW w:w="843" w:type="dxa"/>
            <w:hideMark/>
          </w:tcPr>
          <w:p w14:paraId="164157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1142" w:type="dxa"/>
            <w:hideMark/>
          </w:tcPr>
          <w:p w14:paraId="63C6D9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E8AB5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A54D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0.002898</w:t>
            </w:r>
          </w:p>
        </w:tc>
        <w:tc>
          <w:tcPr>
            <w:tcW w:w="1132" w:type="dxa"/>
            <w:hideMark/>
          </w:tcPr>
          <w:p w14:paraId="7400F6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3F563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2981FA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A802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467A9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E4AB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PRAME</w:t>
            </w:r>
          </w:p>
        </w:tc>
        <w:tc>
          <w:tcPr>
            <w:tcW w:w="843" w:type="dxa"/>
            <w:hideMark/>
          </w:tcPr>
          <w:p w14:paraId="0BA075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1142" w:type="dxa"/>
            <w:hideMark/>
          </w:tcPr>
          <w:p w14:paraId="25D5E8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851" w:type="dxa"/>
            <w:hideMark/>
          </w:tcPr>
          <w:p w14:paraId="1A45C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1116" w:type="dxa"/>
            <w:hideMark/>
          </w:tcPr>
          <w:p w14:paraId="02ABF6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0.003161</w:t>
            </w:r>
          </w:p>
        </w:tc>
        <w:tc>
          <w:tcPr>
            <w:tcW w:w="1132" w:type="dxa"/>
            <w:hideMark/>
          </w:tcPr>
          <w:p w14:paraId="1A09F1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A9163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2141" w:type="dxa"/>
            <w:hideMark/>
          </w:tcPr>
          <w:p w14:paraId="26D0AA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E2C4B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60AEAF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F132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SPACA3</w:t>
            </w:r>
          </w:p>
        </w:tc>
        <w:tc>
          <w:tcPr>
            <w:tcW w:w="843" w:type="dxa"/>
            <w:hideMark/>
          </w:tcPr>
          <w:p w14:paraId="0B198F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42" w:type="dxa"/>
            <w:hideMark/>
          </w:tcPr>
          <w:p w14:paraId="6EA175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43364A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14D075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0.003362</w:t>
            </w:r>
          </w:p>
        </w:tc>
        <w:tc>
          <w:tcPr>
            <w:tcW w:w="1132" w:type="dxa"/>
            <w:hideMark/>
          </w:tcPr>
          <w:p w14:paraId="1C37CE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3F5C2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2141" w:type="dxa"/>
            <w:hideMark/>
          </w:tcPr>
          <w:p w14:paraId="308738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E8B6E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C92233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E5605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w:t>
            </w:r>
          </w:p>
        </w:tc>
        <w:tc>
          <w:tcPr>
            <w:tcW w:w="843" w:type="dxa"/>
            <w:hideMark/>
          </w:tcPr>
          <w:p w14:paraId="29AEF7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3855E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31715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37AF28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0.003580</w:t>
            </w:r>
          </w:p>
        </w:tc>
        <w:tc>
          <w:tcPr>
            <w:tcW w:w="1132" w:type="dxa"/>
            <w:hideMark/>
          </w:tcPr>
          <w:p w14:paraId="55A1BB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8A49E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2141" w:type="dxa"/>
            <w:hideMark/>
          </w:tcPr>
          <w:p w14:paraId="70405D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05DE1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CA72D2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D5E2E2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MPPED1</w:t>
            </w:r>
          </w:p>
        </w:tc>
        <w:tc>
          <w:tcPr>
            <w:tcW w:w="843" w:type="dxa"/>
            <w:hideMark/>
          </w:tcPr>
          <w:p w14:paraId="511C7B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4CB91E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74E09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3.12</w:t>
            </w:r>
          </w:p>
        </w:tc>
        <w:tc>
          <w:tcPr>
            <w:tcW w:w="1116" w:type="dxa"/>
            <w:hideMark/>
          </w:tcPr>
          <w:p w14:paraId="671B97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0.004042</w:t>
            </w:r>
          </w:p>
        </w:tc>
        <w:tc>
          <w:tcPr>
            <w:tcW w:w="1132" w:type="dxa"/>
            <w:hideMark/>
          </w:tcPr>
          <w:p w14:paraId="2887B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9802D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2141" w:type="dxa"/>
            <w:hideMark/>
          </w:tcPr>
          <w:p w14:paraId="3898A5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3220F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37C653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CE29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FEZ1</w:t>
            </w:r>
          </w:p>
        </w:tc>
        <w:tc>
          <w:tcPr>
            <w:tcW w:w="843" w:type="dxa"/>
            <w:hideMark/>
          </w:tcPr>
          <w:p w14:paraId="160D0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0D2BB2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5.42</w:t>
            </w:r>
          </w:p>
        </w:tc>
        <w:tc>
          <w:tcPr>
            <w:tcW w:w="851" w:type="dxa"/>
            <w:hideMark/>
          </w:tcPr>
          <w:p w14:paraId="607A59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0DB7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0.004276</w:t>
            </w:r>
          </w:p>
        </w:tc>
        <w:tc>
          <w:tcPr>
            <w:tcW w:w="1132" w:type="dxa"/>
            <w:hideMark/>
          </w:tcPr>
          <w:p w14:paraId="0EE187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D1F37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2141" w:type="dxa"/>
            <w:hideMark/>
          </w:tcPr>
          <w:p w14:paraId="570BE9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EFAB8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C552A5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43DE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74C34C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42" w:type="dxa"/>
            <w:hideMark/>
          </w:tcPr>
          <w:p w14:paraId="0351EB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CC1C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497F7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0.004463</w:t>
            </w:r>
          </w:p>
        </w:tc>
        <w:tc>
          <w:tcPr>
            <w:tcW w:w="1132" w:type="dxa"/>
            <w:hideMark/>
          </w:tcPr>
          <w:p w14:paraId="3A252A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ED5AD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6CC20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BB8D1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430F00A"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4644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TSLP</w:t>
            </w:r>
          </w:p>
        </w:tc>
        <w:tc>
          <w:tcPr>
            <w:tcW w:w="843" w:type="dxa"/>
            <w:hideMark/>
          </w:tcPr>
          <w:p w14:paraId="54BD62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007A5C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851" w:type="dxa"/>
            <w:hideMark/>
          </w:tcPr>
          <w:p w14:paraId="712CBA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5C060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0.004465</w:t>
            </w:r>
          </w:p>
        </w:tc>
        <w:tc>
          <w:tcPr>
            <w:tcW w:w="1132" w:type="dxa"/>
            <w:hideMark/>
          </w:tcPr>
          <w:p w14:paraId="6EA896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49F9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1BD870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96434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27EDE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59A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IL25</w:t>
            </w:r>
          </w:p>
        </w:tc>
        <w:tc>
          <w:tcPr>
            <w:tcW w:w="843" w:type="dxa"/>
            <w:hideMark/>
          </w:tcPr>
          <w:p w14:paraId="7EC29A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42" w:type="dxa"/>
            <w:hideMark/>
          </w:tcPr>
          <w:p w14:paraId="0AB5A8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1.81</w:t>
            </w:r>
          </w:p>
        </w:tc>
        <w:tc>
          <w:tcPr>
            <w:tcW w:w="851" w:type="dxa"/>
            <w:hideMark/>
          </w:tcPr>
          <w:p w14:paraId="76098C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674E77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0.004655</w:t>
            </w:r>
          </w:p>
        </w:tc>
        <w:tc>
          <w:tcPr>
            <w:tcW w:w="1132" w:type="dxa"/>
            <w:hideMark/>
          </w:tcPr>
          <w:p w14:paraId="483963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CAF8B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2141" w:type="dxa"/>
            <w:hideMark/>
          </w:tcPr>
          <w:p w14:paraId="60AA65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40EAF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337895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1873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FUT5</w:t>
            </w:r>
          </w:p>
        </w:tc>
        <w:tc>
          <w:tcPr>
            <w:tcW w:w="843" w:type="dxa"/>
            <w:hideMark/>
          </w:tcPr>
          <w:p w14:paraId="7D0E4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27FEF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851" w:type="dxa"/>
            <w:hideMark/>
          </w:tcPr>
          <w:p w14:paraId="7B89E5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74443B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0.004786</w:t>
            </w:r>
          </w:p>
        </w:tc>
        <w:tc>
          <w:tcPr>
            <w:tcW w:w="1132" w:type="dxa"/>
            <w:hideMark/>
          </w:tcPr>
          <w:p w14:paraId="78A503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D71B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2141" w:type="dxa"/>
            <w:hideMark/>
          </w:tcPr>
          <w:p w14:paraId="6C141A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A5252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23DF85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9C3B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CD207</w:t>
            </w:r>
          </w:p>
        </w:tc>
        <w:tc>
          <w:tcPr>
            <w:tcW w:w="843" w:type="dxa"/>
            <w:hideMark/>
          </w:tcPr>
          <w:p w14:paraId="18B1C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42" w:type="dxa"/>
            <w:hideMark/>
          </w:tcPr>
          <w:p w14:paraId="77B19C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851" w:type="dxa"/>
            <w:hideMark/>
          </w:tcPr>
          <w:p w14:paraId="73D9A0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16" w:type="dxa"/>
            <w:hideMark/>
          </w:tcPr>
          <w:p w14:paraId="7EDCAC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0.004819</w:t>
            </w:r>
          </w:p>
        </w:tc>
        <w:tc>
          <w:tcPr>
            <w:tcW w:w="1132" w:type="dxa"/>
            <w:hideMark/>
          </w:tcPr>
          <w:p w14:paraId="72C5CB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90BC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2B8A4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087BB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BABD8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6C84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IL3</w:t>
            </w:r>
          </w:p>
        </w:tc>
        <w:tc>
          <w:tcPr>
            <w:tcW w:w="843" w:type="dxa"/>
            <w:hideMark/>
          </w:tcPr>
          <w:p w14:paraId="442263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764E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851" w:type="dxa"/>
            <w:hideMark/>
          </w:tcPr>
          <w:p w14:paraId="37C62B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16" w:type="dxa"/>
            <w:hideMark/>
          </w:tcPr>
          <w:p w14:paraId="48717B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0.005057</w:t>
            </w:r>
          </w:p>
        </w:tc>
        <w:tc>
          <w:tcPr>
            <w:tcW w:w="1132" w:type="dxa"/>
            <w:hideMark/>
          </w:tcPr>
          <w:p w14:paraId="44947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F6EF1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DA0E6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0C90A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A7EB3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ADF7E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CTCFL</w:t>
            </w:r>
          </w:p>
        </w:tc>
        <w:tc>
          <w:tcPr>
            <w:tcW w:w="843" w:type="dxa"/>
            <w:hideMark/>
          </w:tcPr>
          <w:p w14:paraId="6F0B4F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42" w:type="dxa"/>
            <w:hideMark/>
          </w:tcPr>
          <w:p w14:paraId="1FED16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851" w:type="dxa"/>
            <w:hideMark/>
          </w:tcPr>
          <w:p w14:paraId="658FD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59F661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0.005234</w:t>
            </w:r>
          </w:p>
        </w:tc>
        <w:tc>
          <w:tcPr>
            <w:tcW w:w="1132" w:type="dxa"/>
            <w:hideMark/>
          </w:tcPr>
          <w:p w14:paraId="5C087C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CA09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0F7FF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B709E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83DE53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C87F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PTGDR2</w:t>
            </w:r>
          </w:p>
        </w:tc>
        <w:tc>
          <w:tcPr>
            <w:tcW w:w="843" w:type="dxa"/>
            <w:hideMark/>
          </w:tcPr>
          <w:p w14:paraId="3BCAA9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8C69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1.31</w:t>
            </w:r>
          </w:p>
        </w:tc>
        <w:tc>
          <w:tcPr>
            <w:tcW w:w="851" w:type="dxa"/>
            <w:hideMark/>
          </w:tcPr>
          <w:p w14:paraId="2667C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764A94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0.005262</w:t>
            </w:r>
          </w:p>
        </w:tc>
        <w:tc>
          <w:tcPr>
            <w:tcW w:w="1132" w:type="dxa"/>
            <w:hideMark/>
          </w:tcPr>
          <w:p w14:paraId="261DDD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2D50A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7EFC2E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B946D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2C7346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8E7B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OSM</w:t>
            </w:r>
          </w:p>
        </w:tc>
        <w:tc>
          <w:tcPr>
            <w:tcW w:w="843" w:type="dxa"/>
            <w:hideMark/>
          </w:tcPr>
          <w:p w14:paraId="6A2DF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FF964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1D9DF0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4F1BB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0.006636</w:t>
            </w:r>
          </w:p>
        </w:tc>
        <w:tc>
          <w:tcPr>
            <w:tcW w:w="1132" w:type="dxa"/>
            <w:hideMark/>
          </w:tcPr>
          <w:p w14:paraId="747B03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2E358E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2ADE8C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6BEDA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2E541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32DA0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C8B</w:t>
            </w:r>
          </w:p>
        </w:tc>
        <w:tc>
          <w:tcPr>
            <w:tcW w:w="843" w:type="dxa"/>
            <w:hideMark/>
          </w:tcPr>
          <w:p w14:paraId="1CE3A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6427A7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60542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1694D0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0.006680</w:t>
            </w:r>
          </w:p>
        </w:tc>
        <w:tc>
          <w:tcPr>
            <w:tcW w:w="1132" w:type="dxa"/>
            <w:hideMark/>
          </w:tcPr>
          <w:p w14:paraId="660F01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68B3F7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3188E4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BBB7E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86468E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FE219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S100A7</w:t>
            </w:r>
          </w:p>
        </w:tc>
        <w:tc>
          <w:tcPr>
            <w:tcW w:w="843" w:type="dxa"/>
            <w:hideMark/>
          </w:tcPr>
          <w:p w14:paraId="535B4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1142" w:type="dxa"/>
            <w:hideMark/>
          </w:tcPr>
          <w:p w14:paraId="70B3A2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851" w:type="dxa"/>
            <w:hideMark/>
          </w:tcPr>
          <w:p w14:paraId="366FFD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014F73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0.007042</w:t>
            </w:r>
          </w:p>
        </w:tc>
        <w:tc>
          <w:tcPr>
            <w:tcW w:w="1132" w:type="dxa"/>
            <w:hideMark/>
          </w:tcPr>
          <w:p w14:paraId="600CB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0.155</w:t>
            </w:r>
          </w:p>
        </w:tc>
        <w:tc>
          <w:tcPr>
            <w:tcW w:w="1012" w:type="dxa"/>
            <w:hideMark/>
          </w:tcPr>
          <w:p w14:paraId="620955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2141" w:type="dxa"/>
            <w:hideMark/>
          </w:tcPr>
          <w:p w14:paraId="20EB42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C6B38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210E0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992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CLU</w:t>
            </w:r>
          </w:p>
        </w:tc>
        <w:tc>
          <w:tcPr>
            <w:tcW w:w="843" w:type="dxa"/>
            <w:hideMark/>
          </w:tcPr>
          <w:p w14:paraId="1320B7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693A25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851" w:type="dxa"/>
            <w:hideMark/>
          </w:tcPr>
          <w:p w14:paraId="76B1EAC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228962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0.008299</w:t>
            </w:r>
          </w:p>
        </w:tc>
        <w:tc>
          <w:tcPr>
            <w:tcW w:w="1132" w:type="dxa"/>
            <w:hideMark/>
          </w:tcPr>
          <w:p w14:paraId="0B9CA8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13F61B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2141" w:type="dxa"/>
            <w:hideMark/>
          </w:tcPr>
          <w:p w14:paraId="3EB1F5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C34D6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C8307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899D0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IFNB1</w:t>
            </w:r>
          </w:p>
        </w:tc>
        <w:tc>
          <w:tcPr>
            <w:tcW w:w="843" w:type="dxa"/>
            <w:hideMark/>
          </w:tcPr>
          <w:p w14:paraId="4659F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04C562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1.53</w:t>
            </w:r>
          </w:p>
        </w:tc>
        <w:tc>
          <w:tcPr>
            <w:tcW w:w="851" w:type="dxa"/>
            <w:hideMark/>
          </w:tcPr>
          <w:p w14:paraId="237271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78849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0.008458</w:t>
            </w:r>
          </w:p>
        </w:tc>
        <w:tc>
          <w:tcPr>
            <w:tcW w:w="1132" w:type="dxa"/>
            <w:hideMark/>
          </w:tcPr>
          <w:p w14:paraId="11BB5E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5C3581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4E9DB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4C389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C81534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BC08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7DAAE6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05426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851" w:type="dxa"/>
            <w:hideMark/>
          </w:tcPr>
          <w:p w14:paraId="574C1C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1DDBE3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0.008571</w:t>
            </w:r>
          </w:p>
        </w:tc>
        <w:tc>
          <w:tcPr>
            <w:tcW w:w="1132" w:type="dxa"/>
            <w:hideMark/>
          </w:tcPr>
          <w:p w14:paraId="17B57C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2866D0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0AF6F1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E8B99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8427C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64C08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SH2D1B</w:t>
            </w:r>
          </w:p>
        </w:tc>
        <w:tc>
          <w:tcPr>
            <w:tcW w:w="843" w:type="dxa"/>
            <w:hideMark/>
          </w:tcPr>
          <w:p w14:paraId="2C39FC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479549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851" w:type="dxa"/>
            <w:hideMark/>
          </w:tcPr>
          <w:p w14:paraId="452D8E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16" w:type="dxa"/>
            <w:hideMark/>
          </w:tcPr>
          <w:p w14:paraId="7FB4DA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0.009075</w:t>
            </w:r>
          </w:p>
        </w:tc>
        <w:tc>
          <w:tcPr>
            <w:tcW w:w="1132" w:type="dxa"/>
            <w:hideMark/>
          </w:tcPr>
          <w:p w14:paraId="582490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0.178</w:t>
            </w:r>
          </w:p>
        </w:tc>
        <w:tc>
          <w:tcPr>
            <w:tcW w:w="1012" w:type="dxa"/>
            <w:hideMark/>
          </w:tcPr>
          <w:p w14:paraId="0DBBF5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2141" w:type="dxa"/>
            <w:hideMark/>
          </w:tcPr>
          <w:p w14:paraId="0E1BBE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976A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8B574C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A29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RAG1</w:t>
            </w:r>
          </w:p>
        </w:tc>
        <w:tc>
          <w:tcPr>
            <w:tcW w:w="843" w:type="dxa"/>
            <w:hideMark/>
          </w:tcPr>
          <w:p w14:paraId="1EA72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42" w:type="dxa"/>
            <w:hideMark/>
          </w:tcPr>
          <w:p w14:paraId="0CA776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1.69</w:t>
            </w:r>
          </w:p>
        </w:tc>
        <w:tc>
          <w:tcPr>
            <w:tcW w:w="851" w:type="dxa"/>
            <w:hideMark/>
          </w:tcPr>
          <w:p w14:paraId="0F8821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746BB9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0.009468</w:t>
            </w:r>
          </w:p>
        </w:tc>
        <w:tc>
          <w:tcPr>
            <w:tcW w:w="1132" w:type="dxa"/>
            <w:hideMark/>
          </w:tcPr>
          <w:p w14:paraId="63C55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24E305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2141" w:type="dxa"/>
            <w:hideMark/>
          </w:tcPr>
          <w:p w14:paraId="1D8521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76CEC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AC554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E7F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IL8</w:t>
            </w:r>
          </w:p>
        </w:tc>
        <w:tc>
          <w:tcPr>
            <w:tcW w:w="843" w:type="dxa"/>
            <w:hideMark/>
          </w:tcPr>
          <w:p w14:paraId="0290EA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42" w:type="dxa"/>
            <w:hideMark/>
          </w:tcPr>
          <w:p w14:paraId="0C80DF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851" w:type="dxa"/>
            <w:hideMark/>
          </w:tcPr>
          <w:p w14:paraId="46F90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16" w:type="dxa"/>
            <w:hideMark/>
          </w:tcPr>
          <w:p w14:paraId="5AB5E8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0.010362</w:t>
            </w:r>
          </w:p>
        </w:tc>
        <w:tc>
          <w:tcPr>
            <w:tcW w:w="1132" w:type="dxa"/>
            <w:hideMark/>
          </w:tcPr>
          <w:p w14:paraId="0FA06E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8B798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2BFE6E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AEB95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27022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F40001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75503E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2742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851" w:type="dxa"/>
            <w:hideMark/>
          </w:tcPr>
          <w:p w14:paraId="5C8CC4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16" w:type="dxa"/>
            <w:hideMark/>
          </w:tcPr>
          <w:p w14:paraId="1F58B2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0.011037</w:t>
            </w:r>
          </w:p>
        </w:tc>
        <w:tc>
          <w:tcPr>
            <w:tcW w:w="1132" w:type="dxa"/>
            <w:hideMark/>
          </w:tcPr>
          <w:p w14:paraId="28D568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E092D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2141" w:type="dxa"/>
            <w:hideMark/>
          </w:tcPr>
          <w:p w14:paraId="661C27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1298F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BA346F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2D795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IL24</w:t>
            </w:r>
          </w:p>
        </w:tc>
        <w:tc>
          <w:tcPr>
            <w:tcW w:w="843" w:type="dxa"/>
            <w:hideMark/>
          </w:tcPr>
          <w:p w14:paraId="537C35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5F17D6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309747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3696C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0.011617</w:t>
            </w:r>
          </w:p>
        </w:tc>
        <w:tc>
          <w:tcPr>
            <w:tcW w:w="1132" w:type="dxa"/>
            <w:hideMark/>
          </w:tcPr>
          <w:p w14:paraId="5189A4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28752F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4ED6A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BD0FD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1BAB6A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E5CBD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CT45A1</w:t>
            </w:r>
          </w:p>
        </w:tc>
        <w:tc>
          <w:tcPr>
            <w:tcW w:w="843" w:type="dxa"/>
            <w:hideMark/>
          </w:tcPr>
          <w:p w14:paraId="67C8E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1142" w:type="dxa"/>
            <w:hideMark/>
          </w:tcPr>
          <w:p w14:paraId="22676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3.90</w:t>
            </w:r>
          </w:p>
        </w:tc>
        <w:tc>
          <w:tcPr>
            <w:tcW w:w="851" w:type="dxa"/>
            <w:hideMark/>
          </w:tcPr>
          <w:p w14:paraId="74CAB2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F37D3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0.011623</w:t>
            </w:r>
          </w:p>
        </w:tc>
        <w:tc>
          <w:tcPr>
            <w:tcW w:w="1132" w:type="dxa"/>
            <w:hideMark/>
          </w:tcPr>
          <w:p w14:paraId="3BA884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4AE45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769D8A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4D45B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9157CA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FCD3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18497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556889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851" w:type="dxa"/>
            <w:hideMark/>
          </w:tcPr>
          <w:p w14:paraId="26686A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0ED9D3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0.011697</w:t>
            </w:r>
          </w:p>
        </w:tc>
        <w:tc>
          <w:tcPr>
            <w:tcW w:w="1132" w:type="dxa"/>
            <w:hideMark/>
          </w:tcPr>
          <w:p w14:paraId="5586FB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3674DA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67750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EB60C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70BA36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5BA8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MAGEB2</w:t>
            </w:r>
          </w:p>
        </w:tc>
        <w:tc>
          <w:tcPr>
            <w:tcW w:w="843" w:type="dxa"/>
            <w:hideMark/>
          </w:tcPr>
          <w:p w14:paraId="7F6C3D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7684FF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67483D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595E2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0.012247</w:t>
            </w:r>
          </w:p>
        </w:tc>
        <w:tc>
          <w:tcPr>
            <w:tcW w:w="1132" w:type="dxa"/>
            <w:hideMark/>
          </w:tcPr>
          <w:p w14:paraId="0CD55A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0.193</w:t>
            </w:r>
          </w:p>
        </w:tc>
        <w:tc>
          <w:tcPr>
            <w:tcW w:w="1012" w:type="dxa"/>
            <w:hideMark/>
          </w:tcPr>
          <w:p w14:paraId="701062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2141" w:type="dxa"/>
            <w:hideMark/>
          </w:tcPr>
          <w:p w14:paraId="70F908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CD4B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F229C3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48849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IL5RA</w:t>
            </w:r>
          </w:p>
        </w:tc>
        <w:tc>
          <w:tcPr>
            <w:tcW w:w="843" w:type="dxa"/>
            <w:hideMark/>
          </w:tcPr>
          <w:p w14:paraId="7B7DB3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206C70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851" w:type="dxa"/>
            <w:hideMark/>
          </w:tcPr>
          <w:p w14:paraId="7B20E9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389A46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0.014747</w:t>
            </w:r>
          </w:p>
        </w:tc>
        <w:tc>
          <w:tcPr>
            <w:tcW w:w="1132" w:type="dxa"/>
            <w:hideMark/>
          </w:tcPr>
          <w:p w14:paraId="1192A3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4195BD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2F1B5B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79A8D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415BCE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DD0D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FLT3</w:t>
            </w:r>
          </w:p>
        </w:tc>
        <w:tc>
          <w:tcPr>
            <w:tcW w:w="843" w:type="dxa"/>
            <w:hideMark/>
          </w:tcPr>
          <w:p w14:paraId="0F380D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459DF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851" w:type="dxa"/>
            <w:hideMark/>
          </w:tcPr>
          <w:p w14:paraId="36D39C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6F2070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0.014998</w:t>
            </w:r>
          </w:p>
        </w:tc>
        <w:tc>
          <w:tcPr>
            <w:tcW w:w="1132" w:type="dxa"/>
            <w:hideMark/>
          </w:tcPr>
          <w:p w14:paraId="4A81C9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0224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57A64E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2265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EDA0E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FC3E8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C8A</w:t>
            </w:r>
          </w:p>
        </w:tc>
        <w:tc>
          <w:tcPr>
            <w:tcW w:w="843" w:type="dxa"/>
            <w:hideMark/>
          </w:tcPr>
          <w:p w14:paraId="27F7E1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42" w:type="dxa"/>
            <w:hideMark/>
          </w:tcPr>
          <w:p w14:paraId="6B830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1.36</w:t>
            </w:r>
          </w:p>
        </w:tc>
        <w:tc>
          <w:tcPr>
            <w:tcW w:w="851" w:type="dxa"/>
            <w:hideMark/>
          </w:tcPr>
          <w:p w14:paraId="1CED9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619B60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0.015070</w:t>
            </w:r>
          </w:p>
        </w:tc>
        <w:tc>
          <w:tcPr>
            <w:tcW w:w="1132" w:type="dxa"/>
            <w:hideMark/>
          </w:tcPr>
          <w:p w14:paraId="20C4B7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C80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76AD3B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ED57A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78830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7C37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E7B3D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38F4D6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4.37</w:t>
            </w:r>
          </w:p>
        </w:tc>
        <w:tc>
          <w:tcPr>
            <w:tcW w:w="851" w:type="dxa"/>
            <w:hideMark/>
          </w:tcPr>
          <w:p w14:paraId="23CD91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205C52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0.015514</w:t>
            </w:r>
          </w:p>
        </w:tc>
        <w:tc>
          <w:tcPr>
            <w:tcW w:w="1132" w:type="dxa"/>
            <w:hideMark/>
          </w:tcPr>
          <w:p w14:paraId="10E63D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0.216</w:t>
            </w:r>
          </w:p>
        </w:tc>
        <w:tc>
          <w:tcPr>
            <w:tcW w:w="1012" w:type="dxa"/>
            <w:hideMark/>
          </w:tcPr>
          <w:p w14:paraId="6BCFEE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73D6D7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A9DEC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D3EA3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B35B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51B761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2.97</w:t>
            </w:r>
          </w:p>
        </w:tc>
        <w:tc>
          <w:tcPr>
            <w:tcW w:w="1142" w:type="dxa"/>
            <w:hideMark/>
          </w:tcPr>
          <w:p w14:paraId="031202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851" w:type="dxa"/>
            <w:hideMark/>
          </w:tcPr>
          <w:p w14:paraId="64F091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16" w:type="dxa"/>
            <w:hideMark/>
          </w:tcPr>
          <w:p w14:paraId="7C0345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0.016748</w:t>
            </w:r>
          </w:p>
        </w:tc>
        <w:tc>
          <w:tcPr>
            <w:tcW w:w="1132" w:type="dxa"/>
            <w:hideMark/>
          </w:tcPr>
          <w:p w14:paraId="247C6A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0.229</w:t>
            </w:r>
          </w:p>
        </w:tc>
        <w:tc>
          <w:tcPr>
            <w:tcW w:w="1012" w:type="dxa"/>
            <w:hideMark/>
          </w:tcPr>
          <w:p w14:paraId="53FF1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79941A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1D25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329CC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06CC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IFNA7</w:t>
            </w:r>
          </w:p>
        </w:tc>
        <w:tc>
          <w:tcPr>
            <w:tcW w:w="843" w:type="dxa"/>
            <w:hideMark/>
          </w:tcPr>
          <w:p w14:paraId="4AEE1A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42" w:type="dxa"/>
            <w:hideMark/>
          </w:tcPr>
          <w:p w14:paraId="2B6CD6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851" w:type="dxa"/>
            <w:hideMark/>
          </w:tcPr>
          <w:p w14:paraId="097F11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6AC5B0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0.017408</w:t>
            </w:r>
          </w:p>
        </w:tc>
        <w:tc>
          <w:tcPr>
            <w:tcW w:w="1132" w:type="dxa"/>
            <w:hideMark/>
          </w:tcPr>
          <w:p w14:paraId="3D0EE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0.233</w:t>
            </w:r>
          </w:p>
        </w:tc>
        <w:tc>
          <w:tcPr>
            <w:tcW w:w="1012" w:type="dxa"/>
            <w:hideMark/>
          </w:tcPr>
          <w:p w14:paraId="0040FF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2141" w:type="dxa"/>
            <w:hideMark/>
          </w:tcPr>
          <w:p w14:paraId="0ADA27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E349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D5F3F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A56A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CASP10</w:t>
            </w:r>
          </w:p>
        </w:tc>
        <w:tc>
          <w:tcPr>
            <w:tcW w:w="843" w:type="dxa"/>
            <w:hideMark/>
          </w:tcPr>
          <w:p w14:paraId="55F14C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42" w:type="dxa"/>
            <w:hideMark/>
          </w:tcPr>
          <w:p w14:paraId="250C5B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851" w:type="dxa"/>
            <w:hideMark/>
          </w:tcPr>
          <w:p w14:paraId="662EF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324816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0.018813</w:t>
            </w:r>
          </w:p>
        </w:tc>
        <w:tc>
          <w:tcPr>
            <w:tcW w:w="1132" w:type="dxa"/>
            <w:hideMark/>
          </w:tcPr>
          <w:p w14:paraId="128502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0.248</w:t>
            </w:r>
          </w:p>
        </w:tc>
        <w:tc>
          <w:tcPr>
            <w:tcW w:w="1012" w:type="dxa"/>
            <w:hideMark/>
          </w:tcPr>
          <w:p w14:paraId="13B2F4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301130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E8131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7D4E3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1462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IL26</w:t>
            </w:r>
          </w:p>
        </w:tc>
        <w:tc>
          <w:tcPr>
            <w:tcW w:w="843" w:type="dxa"/>
            <w:hideMark/>
          </w:tcPr>
          <w:p w14:paraId="6B12AC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6763D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2.76</w:t>
            </w:r>
          </w:p>
        </w:tc>
        <w:tc>
          <w:tcPr>
            <w:tcW w:w="851" w:type="dxa"/>
            <w:hideMark/>
          </w:tcPr>
          <w:p w14:paraId="411BEE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67A3F6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0.019776</w:t>
            </w:r>
          </w:p>
        </w:tc>
        <w:tc>
          <w:tcPr>
            <w:tcW w:w="1132" w:type="dxa"/>
            <w:hideMark/>
          </w:tcPr>
          <w:p w14:paraId="182CAF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0.256</w:t>
            </w:r>
          </w:p>
        </w:tc>
        <w:tc>
          <w:tcPr>
            <w:tcW w:w="1012" w:type="dxa"/>
            <w:hideMark/>
          </w:tcPr>
          <w:p w14:paraId="055C79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26C3B3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CCDA2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A38D7B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1D50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IFNA2</w:t>
            </w:r>
          </w:p>
        </w:tc>
        <w:tc>
          <w:tcPr>
            <w:tcW w:w="843" w:type="dxa"/>
            <w:hideMark/>
          </w:tcPr>
          <w:p w14:paraId="6899CC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6F36E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851" w:type="dxa"/>
            <w:hideMark/>
          </w:tcPr>
          <w:p w14:paraId="293AEB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479E9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0.021014</w:t>
            </w:r>
          </w:p>
        </w:tc>
        <w:tc>
          <w:tcPr>
            <w:tcW w:w="1132" w:type="dxa"/>
            <w:hideMark/>
          </w:tcPr>
          <w:p w14:paraId="640347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6CE59C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2141" w:type="dxa"/>
            <w:hideMark/>
          </w:tcPr>
          <w:p w14:paraId="173186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203E3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2CA13D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B953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GATA3</w:t>
            </w:r>
          </w:p>
        </w:tc>
        <w:tc>
          <w:tcPr>
            <w:tcW w:w="843" w:type="dxa"/>
            <w:hideMark/>
          </w:tcPr>
          <w:p w14:paraId="3DBC1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73C621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1.37</w:t>
            </w:r>
          </w:p>
        </w:tc>
        <w:tc>
          <w:tcPr>
            <w:tcW w:w="851" w:type="dxa"/>
            <w:hideMark/>
          </w:tcPr>
          <w:p w14:paraId="12F4E7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872BB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0.021117</w:t>
            </w:r>
          </w:p>
        </w:tc>
        <w:tc>
          <w:tcPr>
            <w:tcW w:w="1132" w:type="dxa"/>
            <w:hideMark/>
          </w:tcPr>
          <w:p w14:paraId="448D2B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76C10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76FFE6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23914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C0E4AF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681B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TNFRSF12A</w:t>
            </w:r>
          </w:p>
        </w:tc>
        <w:tc>
          <w:tcPr>
            <w:tcW w:w="843" w:type="dxa"/>
            <w:hideMark/>
          </w:tcPr>
          <w:p w14:paraId="2DED9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0E1548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4.40</w:t>
            </w:r>
          </w:p>
        </w:tc>
        <w:tc>
          <w:tcPr>
            <w:tcW w:w="851" w:type="dxa"/>
            <w:hideMark/>
          </w:tcPr>
          <w:p w14:paraId="6188C9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79AB1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0.022384</w:t>
            </w:r>
          </w:p>
        </w:tc>
        <w:tc>
          <w:tcPr>
            <w:tcW w:w="1132" w:type="dxa"/>
            <w:hideMark/>
          </w:tcPr>
          <w:p w14:paraId="6486C9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0.275</w:t>
            </w:r>
          </w:p>
        </w:tc>
        <w:tc>
          <w:tcPr>
            <w:tcW w:w="1012" w:type="dxa"/>
            <w:hideMark/>
          </w:tcPr>
          <w:p w14:paraId="21FA04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2141" w:type="dxa"/>
            <w:hideMark/>
          </w:tcPr>
          <w:p w14:paraId="754BE3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B69FC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AB1F2E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B5DC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IL17F</w:t>
            </w:r>
          </w:p>
        </w:tc>
        <w:tc>
          <w:tcPr>
            <w:tcW w:w="843" w:type="dxa"/>
            <w:hideMark/>
          </w:tcPr>
          <w:p w14:paraId="170B49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271AF9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w:t>
            </w:r>
          </w:p>
        </w:tc>
        <w:tc>
          <w:tcPr>
            <w:tcW w:w="851" w:type="dxa"/>
            <w:hideMark/>
          </w:tcPr>
          <w:p w14:paraId="50D69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46DA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0.022922</w:t>
            </w:r>
          </w:p>
        </w:tc>
        <w:tc>
          <w:tcPr>
            <w:tcW w:w="1132" w:type="dxa"/>
            <w:hideMark/>
          </w:tcPr>
          <w:p w14:paraId="0D053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1D4154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66390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4BD3B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3A921A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BF89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SPINK5</w:t>
            </w:r>
          </w:p>
        </w:tc>
        <w:tc>
          <w:tcPr>
            <w:tcW w:w="843" w:type="dxa"/>
            <w:hideMark/>
          </w:tcPr>
          <w:p w14:paraId="1A0B5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FFDC7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05E48B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2BBD39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0.023273</w:t>
            </w:r>
          </w:p>
        </w:tc>
        <w:tc>
          <w:tcPr>
            <w:tcW w:w="1132" w:type="dxa"/>
            <w:hideMark/>
          </w:tcPr>
          <w:p w14:paraId="1546A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52E5F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-3.44</w:t>
            </w:r>
          </w:p>
        </w:tc>
        <w:tc>
          <w:tcPr>
            <w:tcW w:w="2141" w:type="dxa"/>
            <w:hideMark/>
          </w:tcPr>
          <w:p w14:paraId="33AF52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80C1C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050BFC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E00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LBP</w:t>
            </w:r>
          </w:p>
        </w:tc>
        <w:tc>
          <w:tcPr>
            <w:tcW w:w="843" w:type="dxa"/>
            <w:hideMark/>
          </w:tcPr>
          <w:p w14:paraId="4EEFB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5E873F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851" w:type="dxa"/>
            <w:hideMark/>
          </w:tcPr>
          <w:p w14:paraId="0589C3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1110F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0.026269</w:t>
            </w:r>
          </w:p>
        </w:tc>
        <w:tc>
          <w:tcPr>
            <w:tcW w:w="1132" w:type="dxa"/>
            <w:hideMark/>
          </w:tcPr>
          <w:p w14:paraId="51FAAF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93AB9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2141" w:type="dxa"/>
            <w:hideMark/>
          </w:tcPr>
          <w:p w14:paraId="7743A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A1706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315B6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D9E3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IL1RAPL2</w:t>
            </w:r>
          </w:p>
        </w:tc>
        <w:tc>
          <w:tcPr>
            <w:tcW w:w="843" w:type="dxa"/>
            <w:hideMark/>
          </w:tcPr>
          <w:p w14:paraId="060028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42" w:type="dxa"/>
            <w:hideMark/>
          </w:tcPr>
          <w:p w14:paraId="4F0C9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851" w:type="dxa"/>
            <w:hideMark/>
          </w:tcPr>
          <w:p w14:paraId="326261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34965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0.026805</w:t>
            </w:r>
          </w:p>
        </w:tc>
        <w:tc>
          <w:tcPr>
            <w:tcW w:w="1132" w:type="dxa"/>
            <w:hideMark/>
          </w:tcPr>
          <w:p w14:paraId="31C55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10C8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39BECE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80280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534A19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01C3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FOXJ1</w:t>
            </w:r>
          </w:p>
        </w:tc>
        <w:tc>
          <w:tcPr>
            <w:tcW w:w="843" w:type="dxa"/>
            <w:hideMark/>
          </w:tcPr>
          <w:p w14:paraId="65BED4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1142" w:type="dxa"/>
            <w:hideMark/>
          </w:tcPr>
          <w:p w14:paraId="64F467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0.48</w:t>
            </w:r>
          </w:p>
        </w:tc>
        <w:tc>
          <w:tcPr>
            <w:tcW w:w="851" w:type="dxa"/>
            <w:hideMark/>
          </w:tcPr>
          <w:p w14:paraId="0F41B0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6620C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0.026860</w:t>
            </w:r>
          </w:p>
        </w:tc>
        <w:tc>
          <w:tcPr>
            <w:tcW w:w="1132" w:type="dxa"/>
            <w:hideMark/>
          </w:tcPr>
          <w:p w14:paraId="13A1B3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3D811C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E7A76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B2FD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3691C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2826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CTAGE1</w:t>
            </w:r>
          </w:p>
        </w:tc>
        <w:tc>
          <w:tcPr>
            <w:tcW w:w="843" w:type="dxa"/>
            <w:hideMark/>
          </w:tcPr>
          <w:p w14:paraId="7257E8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2.03</w:t>
            </w:r>
          </w:p>
        </w:tc>
        <w:tc>
          <w:tcPr>
            <w:tcW w:w="1142" w:type="dxa"/>
            <w:hideMark/>
          </w:tcPr>
          <w:p w14:paraId="31848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453760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787ACE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0.026897</w:t>
            </w:r>
          </w:p>
        </w:tc>
        <w:tc>
          <w:tcPr>
            <w:tcW w:w="1132" w:type="dxa"/>
            <w:hideMark/>
          </w:tcPr>
          <w:p w14:paraId="1A611C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A9738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49540A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81CC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2E8A08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79AD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ROPN1</w:t>
            </w:r>
          </w:p>
        </w:tc>
        <w:tc>
          <w:tcPr>
            <w:tcW w:w="843" w:type="dxa"/>
            <w:hideMark/>
          </w:tcPr>
          <w:p w14:paraId="0109DA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42" w:type="dxa"/>
            <w:hideMark/>
          </w:tcPr>
          <w:p w14:paraId="72005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851" w:type="dxa"/>
            <w:hideMark/>
          </w:tcPr>
          <w:p w14:paraId="11EE7B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4FC7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0.027077</w:t>
            </w:r>
          </w:p>
        </w:tc>
        <w:tc>
          <w:tcPr>
            <w:tcW w:w="1132" w:type="dxa"/>
            <w:hideMark/>
          </w:tcPr>
          <w:p w14:paraId="64A61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51FFCB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713D4E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7F4BC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9DCB71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32A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IL1RL1</w:t>
            </w:r>
          </w:p>
        </w:tc>
        <w:tc>
          <w:tcPr>
            <w:tcW w:w="843" w:type="dxa"/>
            <w:hideMark/>
          </w:tcPr>
          <w:p w14:paraId="2466C5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42" w:type="dxa"/>
            <w:hideMark/>
          </w:tcPr>
          <w:p w14:paraId="15B3414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851" w:type="dxa"/>
            <w:hideMark/>
          </w:tcPr>
          <w:p w14:paraId="18DCE8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DC62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0.028540</w:t>
            </w:r>
          </w:p>
        </w:tc>
        <w:tc>
          <w:tcPr>
            <w:tcW w:w="1132" w:type="dxa"/>
            <w:hideMark/>
          </w:tcPr>
          <w:p w14:paraId="65EC14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CC9FD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72F2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6D73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6AE40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679C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REN</w:t>
            </w:r>
          </w:p>
        </w:tc>
        <w:tc>
          <w:tcPr>
            <w:tcW w:w="843" w:type="dxa"/>
            <w:hideMark/>
          </w:tcPr>
          <w:p w14:paraId="08E9F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1142" w:type="dxa"/>
            <w:hideMark/>
          </w:tcPr>
          <w:p w14:paraId="13D3B3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851" w:type="dxa"/>
            <w:hideMark/>
          </w:tcPr>
          <w:p w14:paraId="3B8917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1549D8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0.029764</w:t>
            </w:r>
          </w:p>
        </w:tc>
        <w:tc>
          <w:tcPr>
            <w:tcW w:w="1132" w:type="dxa"/>
            <w:hideMark/>
          </w:tcPr>
          <w:p w14:paraId="4CFD12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3B47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6A954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D01BCA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31E3B5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FAFFC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CCL26</w:t>
            </w:r>
          </w:p>
        </w:tc>
        <w:tc>
          <w:tcPr>
            <w:tcW w:w="843" w:type="dxa"/>
            <w:hideMark/>
          </w:tcPr>
          <w:p w14:paraId="293356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318C30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851" w:type="dxa"/>
            <w:hideMark/>
          </w:tcPr>
          <w:p w14:paraId="6A22BB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51895B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0.029854</w:t>
            </w:r>
          </w:p>
        </w:tc>
        <w:tc>
          <w:tcPr>
            <w:tcW w:w="1132" w:type="dxa"/>
            <w:hideMark/>
          </w:tcPr>
          <w:p w14:paraId="1D81E0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1AA10F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1AA10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ED316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8BCE93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D771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XCR1</w:t>
            </w:r>
          </w:p>
        </w:tc>
        <w:tc>
          <w:tcPr>
            <w:tcW w:w="843" w:type="dxa"/>
            <w:hideMark/>
          </w:tcPr>
          <w:p w14:paraId="0925DB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0C694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3DDE4B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16" w:type="dxa"/>
            <w:hideMark/>
          </w:tcPr>
          <w:p w14:paraId="1405EF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0.030876</w:t>
            </w:r>
          </w:p>
        </w:tc>
        <w:tc>
          <w:tcPr>
            <w:tcW w:w="1132" w:type="dxa"/>
            <w:hideMark/>
          </w:tcPr>
          <w:p w14:paraId="42B4F0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0.310</w:t>
            </w:r>
          </w:p>
        </w:tc>
        <w:tc>
          <w:tcPr>
            <w:tcW w:w="1012" w:type="dxa"/>
            <w:hideMark/>
          </w:tcPr>
          <w:p w14:paraId="328AB5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18688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13426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C42C27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3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CXCL5</w:t>
            </w:r>
          </w:p>
        </w:tc>
        <w:tc>
          <w:tcPr>
            <w:tcW w:w="843" w:type="dxa"/>
            <w:hideMark/>
          </w:tcPr>
          <w:p w14:paraId="013DCFB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1142" w:type="dxa"/>
            <w:hideMark/>
          </w:tcPr>
          <w:p w14:paraId="3B5707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851" w:type="dxa"/>
            <w:hideMark/>
          </w:tcPr>
          <w:p w14:paraId="14D17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hideMark/>
          </w:tcPr>
          <w:p w14:paraId="4359B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0.031581</w:t>
            </w:r>
          </w:p>
        </w:tc>
        <w:tc>
          <w:tcPr>
            <w:tcW w:w="1132" w:type="dxa"/>
            <w:hideMark/>
          </w:tcPr>
          <w:p w14:paraId="63A30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0.313</w:t>
            </w:r>
          </w:p>
        </w:tc>
        <w:tc>
          <w:tcPr>
            <w:tcW w:w="1012" w:type="dxa"/>
            <w:hideMark/>
          </w:tcPr>
          <w:p w14:paraId="0071EA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08A91E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AFD8E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3499A1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2A7CF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5108B2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55ABF7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5.04</w:t>
            </w:r>
          </w:p>
        </w:tc>
        <w:tc>
          <w:tcPr>
            <w:tcW w:w="851" w:type="dxa"/>
            <w:hideMark/>
          </w:tcPr>
          <w:p w14:paraId="41357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3B2AA5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0.033161</w:t>
            </w:r>
          </w:p>
        </w:tc>
        <w:tc>
          <w:tcPr>
            <w:tcW w:w="1132" w:type="dxa"/>
            <w:hideMark/>
          </w:tcPr>
          <w:p w14:paraId="6E27D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0.324</w:t>
            </w:r>
          </w:p>
        </w:tc>
        <w:tc>
          <w:tcPr>
            <w:tcW w:w="1012" w:type="dxa"/>
            <w:hideMark/>
          </w:tcPr>
          <w:p w14:paraId="0A9288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-3.73</w:t>
            </w:r>
          </w:p>
        </w:tc>
        <w:tc>
          <w:tcPr>
            <w:tcW w:w="2141" w:type="dxa"/>
            <w:hideMark/>
          </w:tcPr>
          <w:p w14:paraId="078EE3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FAC62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20C680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AA17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ITGA2B</w:t>
            </w:r>
          </w:p>
        </w:tc>
        <w:tc>
          <w:tcPr>
            <w:tcW w:w="843" w:type="dxa"/>
            <w:hideMark/>
          </w:tcPr>
          <w:p w14:paraId="2D485F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4C7D2F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7993CD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16" w:type="dxa"/>
            <w:hideMark/>
          </w:tcPr>
          <w:p w14:paraId="364A90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0.033807</w:t>
            </w:r>
          </w:p>
        </w:tc>
        <w:tc>
          <w:tcPr>
            <w:tcW w:w="1132" w:type="dxa"/>
            <w:hideMark/>
          </w:tcPr>
          <w:p w14:paraId="658822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0.326</w:t>
            </w:r>
          </w:p>
        </w:tc>
        <w:tc>
          <w:tcPr>
            <w:tcW w:w="1012" w:type="dxa"/>
            <w:hideMark/>
          </w:tcPr>
          <w:p w14:paraId="329D5A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298AF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36F5B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B197B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000D8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KIR3DL1</w:t>
            </w:r>
          </w:p>
        </w:tc>
        <w:tc>
          <w:tcPr>
            <w:tcW w:w="843" w:type="dxa"/>
            <w:hideMark/>
          </w:tcPr>
          <w:p w14:paraId="5A1453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42" w:type="dxa"/>
            <w:hideMark/>
          </w:tcPr>
          <w:p w14:paraId="58C502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190A7E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42B3D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0.035380</w:t>
            </w:r>
          </w:p>
        </w:tc>
        <w:tc>
          <w:tcPr>
            <w:tcW w:w="1132" w:type="dxa"/>
            <w:hideMark/>
          </w:tcPr>
          <w:p w14:paraId="08AD20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0.328</w:t>
            </w:r>
          </w:p>
        </w:tc>
        <w:tc>
          <w:tcPr>
            <w:tcW w:w="1012" w:type="dxa"/>
            <w:hideMark/>
          </w:tcPr>
          <w:p w14:paraId="74BC36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4FF7D0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0FED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341A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9329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ARG2</w:t>
            </w:r>
          </w:p>
        </w:tc>
        <w:tc>
          <w:tcPr>
            <w:tcW w:w="843" w:type="dxa"/>
            <w:hideMark/>
          </w:tcPr>
          <w:p w14:paraId="77B368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38BD0A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851" w:type="dxa"/>
            <w:hideMark/>
          </w:tcPr>
          <w:p w14:paraId="4750A6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1116" w:type="dxa"/>
            <w:hideMark/>
          </w:tcPr>
          <w:p w14:paraId="7C1754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0.039041</w:t>
            </w:r>
          </w:p>
        </w:tc>
        <w:tc>
          <w:tcPr>
            <w:tcW w:w="1132" w:type="dxa"/>
            <w:hideMark/>
          </w:tcPr>
          <w:p w14:paraId="261B2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7AB563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-3.87</w:t>
            </w:r>
          </w:p>
        </w:tc>
        <w:tc>
          <w:tcPr>
            <w:tcW w:w="2141" w:type="dxa"/>
            <w:hideMark/>
          </w:tcPr>
          <w:p w14:paraId="37F4B8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26121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DF5C6E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F7FC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SLC11A1</w:t>
            </w:r>
          </w:p>
        </w:tc>
        <w:tc>
          <w:tcPr>
            <w:tcW w:w="843" w:type="dxa"/>
            <w:hideMark/>
          </w:tcPr>
          <w:p w14:paraId="4C8B84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1F6386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851" w:type="dxa"/>
            <w:hideMark/>
          </w:tcPr>
          <w:p w14:paraId="481901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1116" w:type="dxa"/>
            <w:hideMark/>
          </w:tcPr>
          <w:p w14:paraId="024B03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0.039609</w:t>
            </w:r>
          </w:p>
        </w:tc>
        <w:tc>
          <w:tcPr>
            <w:tcW w:w="1132" w:type="dxa"/>
            <w:hideMark/>
          </w:tcPr>
          <w:p w14:paraId="12D332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4B4FC2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24BAF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2E172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50A6D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DB45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SYCP1</w:t>
            </w:r>
          </w:p>
        </w:tc>
        <w:tc>
          <w:tcPr>
            <w:tcW w:w="843" w:type="dxa"/>
            <w:hideMark/>
          </w:tcPr>
          <w:p w14:paraId="7F11E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6CB71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4648C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2.12</w:t>
            </w:r>
          </w:p>
        </w:tc>
        <w:tc>
          <w:tcPr>
            <w:tcW w:w="1116" w:type="dxa"/>
            <w:hideMark/>
          </w:tcPr>
          <w:p w14:paraId="71F92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0.042437</w:t>
            </w:r>
          </w:p>
        </w:tc>
        <w:tc>
          <w:tcPr>
            <w:tcW w:w="1132" w:type="dxa"/>
            <w:hideMark/>
          </w:tcPr>
          <w:p w14:paraId="7D6DF3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0.375</w:t>
            </w:r>
          </w:p>
        </w:tc>
        <w:tc>
          <w:tcPr>
            <w:tcW w:w="1012" w:type="dxa"/>
            <w:hideMark/>
          </w:tcPr>
          <w:p w14:paraId="7E2F11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E63DB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7E05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C13904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17E7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3C291E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10821A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851" w:type="dxa"/>
            <w:hideMark/>
          </w:tcPr>
          <w:p w14:paraId="6A3379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1116" w:type="dxa"/>
            <w:hideMark/>
          </w:tcPr>
          <w:p w14:paraId="53C185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0.047217</w:t>
            </w:r>
          </w:p>
        </w:tc>
        <w:tc>
          <w:tcPr>
            <w:tcW w:w="1132" w:type="dxa"/>
            <w:hideMark/>
          </w:tcPr>
          <w:p w14:paraId="42246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0.407</w:t>
            </w:r>
          </w:p>
        </w:tc>
        <w:tc>
          <w:tcPr>
            <w:tcW w:w="1012" w:type="dxa"/>
            <w:hideMark/>
          </w:tcPr>
          <w:p w14:paraId="09C68B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2F1D39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F3B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E81EA5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593E2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AIRE</w:t>
            </w:r>
          </w:p>
        </w:tc>
        <w:tc>
          <w:tcPr>
            <w:tcW w:w="843" w:type="dxa"/>
            <w:hideMark/>
          </w:tcPr>
          <w:p w14:paraId="557053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513864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851" w:type="dxa"/>
            <w:hideMark/>
          </w:tcPr>
          <w:p w14:paraId="7B6F81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16" w:type="dxa"/>
            <w:hideMark/>
          </w:tcPr>
          <w:p w14:paraId="7FCAE8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0.048027</w:t>
            </w:r>
          </w:p>
        </w:tc>
        <w:tc>
          <w:tcPr>
            <w:tcW w:w="1132" w:type="dxa"/>
            <w:hideMark/>
          </w:tcPr>
          <w:p w14:paraId="263DB9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0.409</w:t>
            </w:r>
          </w:p>
        </w:tc>
        <w:tc>
          <w:tcPr>
            <w:tcW w:w="1012" w:type="dxa"/>
            <w:hideMark/>
          </w:tcPr>
          <w:p w14:paraId="2907BE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32E2F1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74C8B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2876B4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071F4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61470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7DF6CC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11.94</w:t>
            </w:r>
          </w:p>
        </w:tc>
        <w:tc>
          <w:tcPr>
            <w:tcW w:w="851" w:type="dxa"/>
            <w:hideMark/>
          </w:tcPr>
          <w:p w14:paraId="00131E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16" w:type="dxa"/>
            <w:hideMark/>
          </w:tcPr>
          <w:p w14:paraId="7886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0.049601</w:t>
            </w:r>
          </w:p>
        </w:tc>
        <w:tc>
          <w:tcPr>
            <w:tcW w:w="1132" w:type="dxa"/>
            <w:hideMark/>
          </w:tcPr>
          <w:p w14:paraId="5318AF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0.418</w:t>
            </w:r>
          </w:p>
        </w:tc>
        <w:tc>
          <w:tcPr>
            <w:tcW w:w="1012" w:type="dxa"/>
            <w:hideMark/>
          </w:tcPr>
          <w:p w14:paraId="75202F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-4.07</w:t>
            </w:r>
          </w:p>
        </w:tc>
        <w:tc>
          <w:tcPr>
            <w:tcW w:w="2141" w:type="dxa"/>
            <w:hideMark/>
          </w:tcPr>
          <w:p w14:paraId="19A6ED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3E350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9C8335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2B14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PLA2G6</w:t>
            </w:r>
          </w:p>
        </w:tc>
        <w:tc>
          <w:tcPr>
            <w:tcW w:w="843" w:type="dxa"/>
            <w:hideMark/>
          </w:tcPr>
          <w:p w14:paraId="5FB4C1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346E4F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06F3F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8536E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0.004286</w:t>
            </w:r>
          </w:p>
        </w:tc>
        <w:tc>
          <w:tcPr>
            <w:tcW w:w="1132" w:type="dxa"/>
            <w:hideMark/>
          </w:tcPr>
          <w:p w14:paraId="13C337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2F9E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-1.99</w:t>
            </w:r>
          </w:p>
        </w:tc>
        <w:tc>
          <w:tcPr>
            <w:tcW w:w="2141" w:type="dxa"/>
            <w:hideMark/>
          </w:tcPr>
          <w:p w14:paraId="133F95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95B2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68DD07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66C44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MX1</w:t>
            </w:r>
          </w:p>
        </w:tc>
        <w:tc>
          <w:tcPr>
            <w:tcW w:w="843" w:type="dxa"/>
            <w:hideMark/>
          </w:tcPr>
          <w:p w14:paraId="6184EE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43AC3D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9.11</w:t>
            </w:r>
          </w:p>
        </w:tc>
        <w:tc>
          <w:tcPr>
            <w:tcW w:w="851" w:type="dxa"/>
            <w:hideMark/>
          </w:tcPr>
          <w:p w14:paraId="41B802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4B55C7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0.011293</w:t>
            </w:r>
          </w:p>
        </w:tc>
        <w:tc>
          <w:tcPr>
            <w:tcW w:w="1132" w:type="dxa"/>
            <w:hideMark/>
          </w:tcPr>
          <w:p w14:paraId="34C795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67BA0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2141" w:type="dxa"/>
            <w:hideMark/>
          </w:tcPr>
          <w:p w14:paraId="62FE2D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C2CAC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776A1C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87273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15F8E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096EC0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78E93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26C84A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0.011356</w:t>
            </w:r>
          </w:p>
        </w:tc>
        <w:tc>
          <w:tcPr>
            <w:tcW w:w="1132" w:type="dxa"/>
            <w:hideMark/>
          </w:tcPr>
          <w:p w14:paraId="6CDC12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51B845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2141" w:type="dxa"/>
            <w:hideMark/>
          </w:tcPr>
          <w:p w14:paraId="2B0294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D198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471ACDF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E66C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6EE7CC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4D9F61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9.22</w:t>
            </w:r>
          </w:p>
        </w:tc>
        <w:tc>
          <w:tcPr>
            <w:tcW w:w="851" w:type="dxa"/>
            <w:hideMark/>
          </w:tcPr>
          <w:p w14:paraId="7670B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5C67C9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0.014474</w:t>
            </w:r>
          </w:p>
        </w:tc>
        <w:tc>
          <w:tcPr>
            <w:tcW w:w="1132" w:type="dxa"/>
            <w:hideMark/>
          </w:tcPr>
          <w:p w14:paraId="14A5B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4107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2141" w:type="dxa"/>
            <w:hideMark/>
          </w:tcPr>
          <w:p w14:paraId="377548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9734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2128D6E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5D206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11B1D4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6E2AA4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506FE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28662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0.014712</w:t>
            </w:r>
          </w:p>
        </w:tc>
        <w:tc>
          <w:tcPr>
            <w:tcW w:w="1132" w:type="dxa"/>
            <w:hideMark/>
          </w:tcPr>
          <w:p w14:paraId="71D127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FF5F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741868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76823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5BAC71A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A21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STAT1</w:t>
            </w:r>
          </w:p>
        </w:tc>
        <w:tc>
          <w:tcPr>
            <w:tcW w:w="843" w:type="dxa"/>
            <w:hideMark/>
          </w:tcPr>
          <w:p w14:paraId="0381AD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1142" w:type="dxa"/>
            <w:hideMark/>
          </w:tcPr>
          <w:p w14:paraId="20EF59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10.59</w:t>
            </w:r>
          </w:p>
        </w:tc>
        <w:tc>
          <w:tcPr>
            <w:tcW w:w="851" w:type="dxa"/>
            <w:hideMark/>
          </w:tcPr>
          <w:p w14:paraId="195007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1116" w:type="dxa"/>
            <w:hideMark/>
          </w:tcPr>
          <w:p w14:paraId="2E3523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0.025074</w:t>
            </w:r>
          </w:p>
        </w:tc>
        <w:tc>
          <w:tcPr>
            <w:tcW w:w="1132" w:type="dxa"/>
            <w:hideMark/>
          </w:tcPr>
          <w:p w14:paraId="47AAB7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5A0E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35D3C0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78B72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1F3396A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90D5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ITGA4</w:t>
            </w:r>
          </w:p>
        </w:tc>
        <w:tc>
          <w:tcPr>
            <w:tcW w:w="843" w:type="dxa"/>
            <w:hideMark/>
          </w:tcPr>
          <w:p w14:paraId="2C53EF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-1.62</w:t>
            </w:r>
          </w:p>
        </w:tc>
        <w:tc>
          <w:tcPr>
            <w:tcW w:w="1142" w:type="dxa"/>
            <w:hideMark/>
          </w:tcPr>
          <w:p w14:paraId="2B1E6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8.51</w:t>
            </w:r>
          </w:p>
        </w:tc>
        <w:tc>
          <w:tcPr>
            <w:tcW w:w="851" w:type="dxa"/>
            <w:hideMark/>
          </w:tcPr>
          <w:p w14:paraId="486C49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D3F03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0.029284</w:t>
            </w:r>
          </w:p>
        </w:tc>
        <w:tc>
          <w:tcPr>
            <w:tcW w:w="1132" w:type="dxa"/>
            <w:hideMark/>
          </w:tcPr>
          <w:p w14:paraId="758161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7F900F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6D3FB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09495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610BACB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27A4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CD96</w:t>
            </w:r>
          </w:p>
        </w:tc>
        <w:tc>
          <w:tcPr>
            <w:tcW w:w="843" w:type="dxa"/>
            <w:hideMark/>
          </w:tcPr>
          <w:p w14:paraId="20EC99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2FC822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5.90</w:t>
            </w:r>
          </w:p>
        </w:tc>
        <w:tc>
          <w:tcPr>
            <w:tcW w:w="851" w:type="dxa"/>
            <w:hideMark/>
          </w:tcPr>
          <w:p w14:paraId="2BD7D2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11B4B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0.034600</w:t>
            </w:r>
          </w:p>
        </w:tc>
        <w:tc>
          <w:tcPr>
            <w:tcW w:w="1132" w:type="dxa"/>
            <w:hideMark/>
          </w:tcPr>
          <w:p w14:paraId="5DA9548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41BB3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6D7BC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0C1AC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793B23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7EEBA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3C7D88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6F3DC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6.26</w:t>
            </w:r>
          </w:p>
        </w:tc>
        <w:tc>
          <w:tcPr>
            <w:tcW w:w="851" w:type="dxa"/>
            <w:hideMark/>
          </w:tcPr>
          <w:p w14:paraId="446AA7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4AA3C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0.034729</w:t>
            </w:r>
          </w:p>
        </w:tc>
        <w:tc>
          <w:tcPr>
            <w:tcW w:w="1132" w:type="dxa"/>
            <w:hideMark/>
          </w:tcPr>
          <w:p w14:paraId="091D75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A3BE2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DFCDD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8D5B2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267315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D071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13A7D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28E61F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9.48</w:t>
            </w:r>
          </w:p>
        </w:tc>
        <w:tc>
          <w:tcPr>
            <w:tcW w:w="851" w:type="dxa"/>
            <w:hideMark/>
          </w:tcPr>
          <w:p w14:paraId="1F5AE6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16" w:type="dxa"/>
            <w:hideMark/>
          </w:tcPr>
          <w:p w14:paraId="7D43D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0.043542</w:t>
            </w:r>
          </w:p>
        </w:tc>
        <w:tc>
          <w:tcPr>
            <w:tcW w:w="1132" w:type="dxa"/>
            <w:hideMark/>
          </w:tcPr>
          <w:p w14:paraId="2F0540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0.380</w:t>
            </w:r>
          </w:p>
        </w:tc>
        <w:tc>
          <w:tcPr>
            <w:tcW w:w="1012" w:type="dxa"/>
            <w:hideMark/>
          </w:tcPr>
          <w:p w14:paraId="777791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568B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C41E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0D9EDD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1C14F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MET</w:t>
            </w:r>
          </w:p>
        </w:tc>
        <w:tc>
          <w:tcPr>
            <w:tcW w:w="843" w:type="dxa"/>
            <w:hideMark/>
          </w:tcPr>
          <w:p w14:paraId="585C02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5CE21E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6.25</w:t>
            </w:r>
          </w:p>
        </w:tc>
        <w:tc>
          <w:tcPr>
            <w:tcW w:w="851" w:type="dxa"/>
            <w:hideMark/>
          </w:tcPr>
          <w:p w14:paraId="69C34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46FA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0.001802</w:t>
            </w:r>
          </w:p>
        </w:tc>
        <w:tc>
          <w:tcPr>
            <w:tcW w:w="1132" w:type="dxa"/>
            <w:hideMark/>
          </w:tcPr>
          <w:p w14:paraId="4B0A04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A56CB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B8A3E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195D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0DFB935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94BA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KLRD1</w:t>
            </w:r>
          </w:p>
        </w:tc>
        <w:tc>
          <w:tcPr>
            <w:tcW w:w="843" w:type="dxa"/>
            <w:hideMark/>
          </w:tcPr>
          <w:p w14:paraId="3EB870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0.69</w:t>
            </w:r>
          </w:p>
        </w:tc>
        <w:tc>
          <w:tcPr>
            <w:tcW w:w="1142" w:type="dxa"/>
            <w:hideMark/>
          </w:tcPr>
          <w:p w14:paraId="44D1F1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851" w:type="dxa"/>
            <w:hideMark/>
          </w:tcPr>
          <w:p w14:paraId="451BF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3.01</w:t>
            </w:r>
          </w:p>
        </w:tc>
        <w:tc>
          <w:tcPr>
            <w:tcW w:w="1116" w:type="dxa"/>
            <w:hideMark/>
          </w:tcPr>
          <w:p w14:paraId="5D48D2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0.003097</w:t>
            </w:r>
          </w:p>
        </w:tc>
        <w:tc>
          <w:tcPr>
            <w:tcW w:w="1132" w:type="dxa"/>
            <w:hideMark/>
          </w:tcPr>
          <w:p w14:paraId="4DCBE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229306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7B0438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6C0B71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5884C6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4FAE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TNFRSF25</w:t>
            </w:r>
          </w:p>
        </w:tc>
        <w:tc>
          <w:tcPr>
            <w:tcW w:w="843" w:type="dxa"/>
            <w:hideMark/>
          </w:tcPr>
          <w:p w14:paraId="16D896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0E2052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851" w:type="dxa"/>
            <w:hideMark/>
          </w:tcPr>
          <w:p w14:paraId="090838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1B7A08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0.004636</w:t>
            </w:r>
          </w:p>
        </w:tc>
        <w:tc>
          <w:tcPr>
            <w:tcW w:w="1132" w:type="dxa"/>
            <w:hideMark/>
          </w:tcPr>
          <w:p w14:paraId="339369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4B2B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-3.66</w:t>
            </w:r>
          </w:p>
        </w:tc>
        <w:tc>
          <w:tcPr>
            <w:tcW w:w="2141" w:type="dxa"/>
            <w:hideMark/>
          </w:tcPr>
          <w:p w14:paraId="710347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5E836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3BCEAA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CAD0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PDGFA</w:t>
            </w:r>
          </w:p>
        </w:tc>
        <w:tc>
          <w:tcPr>
            <w:tcW w:w="843" w:type="dxa"/>
            <w:hideMark/>
          </w:tcPr>
          <w:p w14:paraId="179A9F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1D413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5.59</w:t>
            </w:r>
          </w:p>
        </w:tc>
        <w:tc>
          <w:tcPr>
            <w:tcW w:w="851" w:type="dxa"/>
            <w:hideMark/>
          </w:tcPr>
          <w:p w14:paraId="5FEAE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53031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0.005013</w:t>
            </w:r>
          </w:p>
        </w:tc>
        <w:tc>
          <w:tcPr>
            <w:tcW w:w="1132" w:type="dxa"/>
            <w:hideMark/>
          </w:tcPr>
          <w:p w14:paraId="39BBD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66A3B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3528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40E8BE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01CC378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622F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DUSP5</w:t>
            </w:r>
          </w:p>
        </w:tc>
        <w:tc>
          <w:tcPr>
            <w:tcW w:w="843" w:type="dxa"/>
            <w:hideMark/>
          </w:tcPr>
          <w:p w14:paraId="0BC8D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0.68</w:t>
            </w:r>
          </w:p>
        </w:tc>
        <w:tc>
          <w:tcPr>
            <w:tcW w:w="1142" w:type="dxa"/>
            <w:hideMark/>
          </w:tcPr>
          <w:p w14:paraId="332576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7.76</w:t>
            </w:r>
          </w:p>
        </w:tc>
        <w:tc>
          <w:tcPr>
            <w:tcW w:w="851" w:type="dxa"/>
            <w:hideMark/>
          </w:tcPr>
          <w:p w14:paraId="3F371D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4073D6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0.005450</w:t>
            </w:r>
          </w:p>
        </w:tc>
        <w:tc>
          <w:tcPr>
            <w:tcW w:w="1132" w:type="dxa"/>
            <w:hideMark/>
          </w:tcPr>
          <w:p w14:paraId="3702C0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F9CB0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2141" w:type="dxa"/>
            <w:hideMark/>
          </w:tcPr>
          <w:p w14:paraId="77FD42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4A001F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3B8F23C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7BA7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RORC</w:t>
            </w:r>
          </w:p>
        </w:tc>
        <w:tc>
          <w:tcPr>
            <w:tcW w:w="843" w:type="dxa"/>
            <w:hideMark/>
          </w:tcPr>
          <w:p w14:paraId="2CD43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0.54</w:t>
            </w:r>
          </w:p>
        </w:tc>
        <w:tc>
          <w:tcPr>
            <w:tcW w:w="1142" w:type="dxa"/>
            <w:hideMark/>
          </w:tcPr>
          <w:p w14:paraId="653ABF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3.15</w:t>
            </w:r>
          </w:p>
        </w:tc>
        <w:tc>
          <w:tcPr>
            <w:tcW w:w="851" w:type="dxa"/>
            <w:hideMark/>
          </w:tcPr>
          <w:p w14:paraId="19C35D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6E71C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0.006811</w:t>
            </w:r>
          </w:p>
        </w:tc>
        <w:tc>
          <w:tcPr>
            <w:tcW w:w="1132" w:type="dxa"/>
            <w:hideMark/>
          </w:tcPr>
          <w:p w14:paraId="1B2E8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305F4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6666D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11927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3D1686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5BBD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WNT11</w:t>
            </w:r>
          </w:p>
        </w:tc>
        <w:tc>
          <w:tcPr>
            <w:tcW w:w="843" w:type="dxa"/>
            <w:hideMark/>
          </w:tcPr>
          <w:p w14:paraId="4388FE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799B2E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851" w:type="dxa"/>
            <w:hideMark/>
          </w:tcPr>
          <w:p w14:paraId="5145BB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B2F30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0.006825</w:t>
            </w:r>
          </w:p>
        </w:tc>
        <w:tc>
          <w:tcPr>
            <w:tcW w:w="1132" w:type="dxa"/>
            <w:hideMark/>
          </w:tcPr>
          <w:p w14:paraId="5C6A02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9E38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0C55CE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52CDD2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3177C1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40A9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CDH2</w:t>
            </w:r>
          </w:p>
        </w:tc>
        <w:tc>
          <w:tcPr>
            <w:tcW w:w="843" w:type="dxa"/>
            <w:hideMark/>
          </w:tcPr>
          <w:p w14:paraId="5FAD85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1EF06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5.63</w:t>
            </w:r>
          </w:p>
        </w:tc>
        <w:tc>
          <w:tcPr>
            <w:tcW w:w="851" w:type="dxa"/>
            <w:hideMark/>
          </w:tcPr>
          <w:p w14:paraId="076AF2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2CF6FB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0.008348</w:t>
            </w:r>
          </w:p>
        </w:tc>
        <w:tc>
          <w:tcPr>
            <w:tcW w:w="1132" w:type="dxa"/>
            <w:hideMark/>
          </w:tcPr>
          <w:p w14:paraId="1A227D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83988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F98D7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59DCA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143CC8F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3F7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NCAM1</w:t>
            </w:r>
          </w:p>
        </w:tc>
        <w:tc>
          <w:tcPr>
            <w:tcW w:w="843" w:type="dxa"/>
            <w:hideMark/>
          </w:tcPr>
          <w:p w14:paraId="50E4613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0.66</w:t>
            </w:r>
          </w:p>
        </w:tc>
        <w:tc>
          <w:tcPr>
            <w:tcW w:w="1142" w:type="dxa"/>
            <w:hideMark/>
          </w:tcPr>
          <w:p w14:paraId="64736D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851" w:type="dxa"/>
            <w:hideMark/>
          </w:tcPr>
          <w:p w14:paraId="3B3F89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0F861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0.008631</w:t>
            </w:r>
          </w:p>
        </w:tc>
        <w:tc>
          <w:tcPr>
            <w:tcW w:w="1132" w:type="dxa"/>
            <w:hideMark/>
          </w:tcPr>
          <w:p w14:paraId="25BCDB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3C57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49BA7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10EDF7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53F4BDB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F6489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554B2C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40098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4.85</w:t>
            </w:r>
          </w:p>
        </w:tc>
        <w:tc>
          <w:tcPr>
            <w:tcW w:w="851" w:type="dxa"/>
            <w:hideMark/>
          </w:tcPr>
          <w:p w14:paraId="4806E2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B284A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0.009373</w:t>
            </w:r>
          </w:p>
        </w:tc>
        <w:tc>
          <w:tcPr>
            <w:tcW w:w="1132" w:type="dxa"/>
            <w:hideMark/>
          </w:tcPr>
          <w:p w14:paraId="63C01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B4BB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A2745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7FAE1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5BECCB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1F3F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1CD963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5AD769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6.64</w:t>
            </w:r>
          </w:p>
        </w:tc>
        <w:tc>
          <w:tcPr>
            <w:tcW w:w="851" w:type="dxa"/>
            <w:hideMark/>
          </w:tcPr>
          <w:p w14:paraId="14EB9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2C325D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0.009416</w:t>
            </w:r>
          </w:p>
        </w:tc>
        <w:tc>
          <w:tcPr>
            <w:tcW w:w="1132" w:type="dxa"/>
            <w:hideMark/>
          </w:tcPr>
          <w:p w14:paraId="234C8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A0B5B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071A3E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14DF77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27D935C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4D7D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MAML3</w:t>
            </w:r>
          </w:p>
        </w:tc>
        <w:tc>
          <w:tcPr>
            <w:tcW w:w="843" w:type="dxa"/>
            <w:hideMark/>
          </w:tcPr>
          <w:p w14:paraId="05CB6B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0.65</w:t>
            </w:r>
          </w:p>
        </w:tc>
        <w:tc>
          <w:tcPr>
            <w:tcW w:w="1142" w:type="dxa"/>
            <w:hideMark/>
          </w:tcPr>
          <w:p w14:paraId="67D4BB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7.28</w:t>
            </w:r>
          </w:p>
        </w:tc>
        <w:tc>
          <w:tcPr>
            <w:tcW w:w="851" w:type="dxa"/>
            <w:hideMark/>
          </w:tcPr>
          <w:p w14:paraId="6739BC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2D005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0.015074</w:t>
            </w:r>
          </w:p>
        </w:tc>
        <w:tc>
          <w:tcPr>
            <w:tcW w:w="1132" w:type="dxa"/>
            <w:hideMark/>
          </w:tcPr>
          <w:p w14:paraId="022AA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8035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7CDA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66E2DA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7D3645B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F12B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NGFR</w:t>
            </w:r>
          </w:p>
        </w:tc>
        <w:tc>
          <w:tcPr>
            <w:tcW w:w="843" w:type="dxa"/>
            <w:hideMark/>
          </w:tcPr>
          <w:p w14:paraId="091AB7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610091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5.41</w:t>
            </w:r>
          </w:p>
        </w:tc>
        <w:tc>
          <w:tcPr>
            <w:tcW w:w="851" w:type="dxa"/>
            <w:hideMark/>
          </w:tcPr>
          <w:p w14:paraId="6DE2C5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1116" w:type="dxa"/>
            <w:hideMark/>
          </w:tcPr>
          <w:p w14:paraId="2FC9B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0.016638</w:t>
            </w:r>
          </w:p>
        </w:tc>
        <w:tc>
          <w:tcPr>
            <w:tcW w:w="1132" w:type="dxa"/>
            <w:hideMark/>
          </w:tcPr>
          <w:p w14:paraId="679BA4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1150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0A9D29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4A42BC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39DD3AB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CB6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CCL21</w:t>
            </w:r>
          </w:p>
        </w:tc>
        <w:tc>
          <w:tcPr>
            <w:tcW w:w="843" w:type="dxa"/>
            <w:hideMark/>
          </w:tcPr>
          <w:p w14:paraId="36878C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w:t>
            </w:r>
          </w:p>
        </w:tc>
        <w:tc>
          <w:tcPr>
            <w:tcW w:w="1142" w:type="dxa"/>
            <w:hideMark/>
          </w:tcPr>
          <w:p w14:paraId="09293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7.74</w:t>
            </w:r>
          </w:p>
        </w:tc>
        <w:tc>
          <w:tcPr>
            <w:tcW w:w="851" w:type="dxa"/>
            <w:hideMark/>
          </w:tcPr>
          <w:p w14:paraId="0CEAD6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28262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0.018100</w:t>
            </w:r>
          </w:p>
        </w:tc>
        <w:tc>
          <w:tcPr>
            <w:tcW w:w="1132" w:type="dxa"/>
            <w:hideMark/>
          </w:tcPr>
          <w:p w14:paraId="5A2CF2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0.605</w:t>
            </w:r>
          </w:p>
        </w:tc>
        <w:tc>
          <w:tcPr>
            <w:tcW w:w="1012" w:type="dxa"/>
            <w:hideMark/>
          </w:tcPr>
          <w:p w14:paraId="095DA6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208B9A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6B647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74E3727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23511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LRRC32</w:t>
            </w:r>
          </w:p>
        </w:tc>
        <w:tc>
          <w:tcPr>
            <w:tcW w:w="843" w:type="dxa"/>
            <w:hideMark/>
          </w:tcPr>
          <w:p w14:paraId="20EA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5B5BB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6.99</w:t>
            </w:r>
          </w:p>
        </w:tc>
        <w:tc>
          <w:tcPr>
            <w:tcW w:w="851" w:type="dxa"/>
            <w:hideMark/>
          </w:tcPr>
          <w:p w14:paraId="6824E6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A9D4C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0.022944</w:t>
            </w:r>
          </w:p>
        </w:tc>
        <w:tc>
          <w:tcPr>
            <w:tcW w:w="1132" w:type="dxa"/>
            <w:hideMark/>
          </w:tcPr>
          <w:p w14:paraId="2F8C42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32E7F7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62993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9FD48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467F01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AABB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CPA3</w:t>
            </w:r>
          </w:p>
        </w:tc>
        <w:tc>
          <w:tcPr>
            <w:tcW w:w="843" w:type="dxa"/>
            <w:hideMark/>
          </w:tcPr>
          <w:p w14:paraId="34E75A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2A96A4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851" w:type="dxa"/>
            <w:hideMark/>
          </w:tcPr>
          <w:p w14:paraId="702A4F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2237E0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0.026873</w:t>
            </w:r>
          </w:p>
        </w:tc>
        <w:tc>
          <w:tcPr>
            <w:tcW w:w="1132" w:type="dxa"/>
            <w:hideMark/>
          </w:tcPr>
          <w:p w14:paraId="54BCA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63D01F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28F0E9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3D2B7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76F96E9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95D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KLRB1</w:t>
            </w:r>
          </w:p>
        </w:tc>
        <w:tc>
          <w:tcPr>
            <w:tcW w:w="843" w:type="dxa"/>
            <w:hideMark/>
          </w:tcPr>
          <w:p w14:paraId="123C59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304128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5.89</w:t>
            </w:r>
          </w:p>
        </w:tc>
        <w:tc>
          <w:tcPr>
            <w:tcW w:w="851" w:type="dxa"/>
            <w:hideMark/>
          </w:tcPr>
          <w:p w14:paraId="4EB53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16" w:type="dxa"/>
            <w:hideMark/>
          </w:tcPr>
          <w:p w14:paraId="19703C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0.035207</w:t>
            </w:r>
          </w:p>
        </w:tc>
        <w:tc>
          <w:tcPr>
            <w:tcW w:w="1132" w:type="dxa"/>
            <w:hideMark/>
          </w:tcPr>
          <w:p w14:paraId="01BE02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71630D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2141" w:type="dxa"/>
            <w:hideMark/>
          </w:tcPr>
          <w:p w14:paraId="5E106F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379F5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589A532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4FD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SERPINA9</w:t>
            </w:r>
          </w:p>
        </w:tc>
        <w:tc>
          <w:tcPr>
            <w:tcW w:w="843" w:type="dxa"/>
            <w:hideMark/>
          </w:tcPr>
          <w:p w14:paraId="7241D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w:t>
            </w:r>
          </w:p>
        </w:tc>
        <w:tc>
          <w:tcPr>
            <w:tcW w:w="1142" w:type="dxa"/>
            <w:hideMark/>
          </w:tcPr>
          <w:p w14:paraId="63A1C3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7.25</w:t>
            </w:r>
          </w:p>
        </w:tc>
        <w:tc>
          <w:tcPr>
            <w:tcW w:w="851" w:type="dxa"/>
            <w:hideMark/>
          </w:tcPr>
          <w:p w14:paraId="4FD0BF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16" w:type="dxa"/>
            <w:hideMark/>
          </w:tcPr>
          <w:p w14:paraId="1643B7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0.047013</w:t>
            </w:r>
          </w:p>
        </w:tc>
        <w:tc>
          <w:tcPr>
            <w:tcW w:w="1132" w:type="dxa"/>
            <w:hideMark/>
          </w:tcPr>
          <w:p w14:paraId="3ED18D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083D3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2141" w:type="dxa"/>
            <w:hideMark/>
          </w:tcPr>
          <w:p w14:paraId="2730C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15E6F6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0B16D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7506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2B89A4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-0.96</w:t>
            </w:r>
          </w:p>
        </w:tc>
        <w:tc>
          <w:tcPr>
            <w:tcW w:w="1142" w:type="dxa"/>
            <w:hideMark/>
          </w:tcPr>
          <w:p w14:paraId="5A82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7.41</w:t>
            </w:r>
          </w:p>
        </w:tc>
        <w:tc>
          <w:tcPr>
            <w:tcW w:w="851" w:type="dxa"/>
            <w:hideMark/>
          </w:tcPr>
          <w:p w14:paraId="6AE383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548C7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0.004151</w:t>
            </w:r>
          </w:p>
        </w:tc>
        <w:tc>
          <w:tcPr>
            <w:tcW w:w="1132" w:type="dxa"/>
            <w:hideMark/>
          </w:tcPr>
          <w:p w14:paraId="44213B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9E317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714103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6641F3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71376DA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9DF7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752F3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2F8F34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11.72</w:t>
            </w:r>
          </w:p>
        </w:tc>
        <w:tc>
          <w:tcPr>
            <w:tcW w:w="851" w:type="dxa"/>
            <w:hideMark/>
          </w:tcPr>
          <w:p w14:paraId="23E635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19BCA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0.012911</w:t>
            </w:r>
          </w:p>
        </w:tc>
        <w:tc>
          <w:tcPr>
            <w:tcW w:w="1132" w:type="dxa"/>
            <w:hideMark/>
          </w:tcPr>
          <w:p w14:paraId="60AD89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C707D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11600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C4BC0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5ABEAB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7634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2FCBB8F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358342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079A3A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42BD8E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0.015308</w:t>
            </w:r>
          </w:p>
        </w:tc>
        <w:tc>
          <w:tcPr>
            <w:tcW w:w="1132" w:type="dxa"/>
            <w:hideMark/>
          </w:tcPr>
          <w:p w14:paraId="7D0EA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51D12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99256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1DFF00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2D7E032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D8AA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160293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7BD5A0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D72D0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16" w:type="dxa"/>
            <w:hideMark/>
          </w:tcPr>
          <w:p w14:paraId="48A4A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0.026220</w:t>
            </w:r>
          </w:p>
        </w:tc>
        <w:tc>
          <w:tcPr>
            <w:tcW w:w="1132" w:type="dxa"/>
            <w:hideMark/>
          </w:tcPr>
          <w:p w14:paraId="702D4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14B5B8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572F9F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59159E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0D0B67B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4B8C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2B5E4B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5B8875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8.56</w:t>
            </w:r>
          </w:p>
        </w:tc>
        <w:tc>
          <w:tcPr>
            <w:tcW w:w="851" w:type="dxa"/>
            <w:hideMark/>
          </w:tcPr>
          <w:p w14:paraId="1D1335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04ED23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0.028533</w:t>
            </w:r>
          </w:p>
        </w:tc>
        <w:tc>
          <w:tcPr>
            <w:tcW w:w="1132" w:type="dxa"/>
            <w:hideMark/>
          </w:tcPr>
          <w:p w14:paraId="1887D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F404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2141" w:type="dxa"/>
            <w:hideMark/>
          </w:tcPr>
          <w:p w14:paraId="10845D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4108E3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7F0751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9660E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CD45RA</w:t>
            </w:r>
          </w:p>
        </w:tc>
        <w:tc>
          <w:tcPr>
            <w:tcW w:w="843" w:type="dxa"/>
            <w:hideMark/>
          </w:tcPr>
          <w:p w14:paraId="691113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4F1B7B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9.77</w:t>
            </w:r>
          </w:p>
        </w:tc>
        <w:tc>
          <w:tcPr>
            <w:tcW w:w="851" w:type="dxa"/>
            <w:hideMark/>
          </w:tcPr>
          <w:p w14:paraId="6C609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16" w:type="dxa"/>
            <w:hideMark/>
          </w:tcPr>
          <w:p w14:paraId="50CC5D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0.038299</w:t>
            </w:r>
          </w:p>
        </w:tc>
        <w:tc>
          <w:tcPr>
            <w:tcW w:w="1132" w:type="dxa"/>
            <w:hideMark/>
          </w:tcPr>
          <w:p w14:paraId="4B33E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14353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hideMark/>
          </w:tcPr>
          <w:p w14:paraId="1828EC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74FF3E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2996AA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D5D5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646221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3B9BE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10.47</w:t>
            </w:r>
          </w:p>
        </w:tc>
        <w:tc>
          <w:tcPr>
            <w:tcW w:w="851" w:type="dxa"/>
            <w:hideMark/>
          </w:tcPr>
          <w:p w14:paraId="27C29D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1116" w:type="dxa"/>
            <w:hideMark/>
          </w:tcPr>
          <w:p w14:paraId="701171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0.039593</w:t>
            </w:r>
          </w:p>
        </w:tc>
        <w:tc>
          <w:tcPr>
            <w:tcW w:w="1132" w:type="dxa"/>
            <w:hideMark/>
          </w:tcPr>
          <w:p w14:paraId="682E60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563CA4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-4.17</w:t>
            </w:r>
          </w:p>
        </w:tc>
        <w:tc>
          <w:tcPr>
            <w:tcW w:w="2141" w:type="dxa"/>
            <w:hideMark/>
          </w:tcPr>
          <w:p w14:paraId="1DA23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72405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2281D71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2A39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IFITM2</w:t>
            </w:r>
          </w:p>
        </w:tc>
        <w:tc>
          <w:tcPr>
            <w:tcW w:w="843" w:type="dxa"/>
            <w:hideMark/>
          </w:tcPr>
          <w:p w14:paraId="32F16B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w:t>
            </w:r>
          </w:p>
        </w:tc>
        <w:tc>
          <w:tcPr>
            <w:tcW w:w="1142" w:type="dxa"/>
            <w:hideMark/>
          </w:tcPr>
          <w:p w14:paraId="72C20F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11.06</w:t>
            </w:r>
          </w:p>
        </w:tc>
        <w:tc>
          <w:tcPr>
            <w:tcW w:w="851" w:type="dxa"/>
            <w:hideMark/>
          </w:tcPr>
          <w:p w14:paraId="19E18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5.65</w:t>
            </w:r>
          </w:p>
        </w:tc>
        <w:tc>
          <w:tcPr>
            <w:tcW w:w="1116" w:type="dxa"/>
            <w:hideMark/>
          </w:tcPr>
          <w:p w14:paraId="7C8501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0.000313</w:t>
            </w:r>
          </w:p>
        </w:tc>
        <w:tc>
          <w:tcPr>
            <w:tcW w:w="1132" w:type="dxa"/>
            <w:hideMark/>
          </w:tcPr>
          <w:p w14:paraId="15993E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330B7B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2141" w:type="dxa"/>
            <w:hideMark/>
          </w:tcPr>
          <w:p w14:paraId="693FB3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BD0C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48147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2533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IGF1R</w:t>
            </w:r>
          </w:p>
        </w:tc>
        <w:tc>
          <w:tcPr>
            <w:tcW w:w="843" w:type="dxa"/>
            <w:hideMark/>
          </w:tcPr>
          <w:p w14:paraId="303833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1142" w:type="dxa"/>
            <w:hideMark/>
          </w:tcPr>
          <w:p w14:paraId="772D7E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8.72</w:t>
            </w:r>
          </w:p>
        </w:tc>
        <w:tc>
          <w:tcPr>
            <w:tcW w:w="851" w:type="dxa"/>
            <w:hideMark/>
          </w:tcPr>
          <w:p w14:paraId="275973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5.44</w:t>
            </w:r>
          </w:p>
        </w:tc>
        <w:tc>
          <w:tcPr>
            <w:tcW w:w="1116" w:type="dxa"/>
            <w:hideMark/>
          </w:tcPr>
          <w:p w14:paraId="2DBF07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0.000410</w:t>
            </w:r>
          </w:p>
        </w:tc>
        <w:tc>
          <w:tcPr>
            <w:tcW w:w="1132" w:type="dxa"/>
            <w:hideMark/>
          </w:tcPr>
          <w:p w14:paraId="148A03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0DB9FB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0.46</w:t>
            </w:r>
          </w:p>
        </w:tc>
        <w:tc>
          <w:tcPr>
            <w:tcW w:w="2141" w:type="dxa"/>
            <w:hideMark/>
          </w:tcPr>
          <w:p w14:paraId="219F37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42257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80344E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97E4F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NT5E</w:t>
            </w:r>
          </w:p>
        </w:tc>
        <w:tc>
          <w:tcPr>
            <w:tcW w:w="843" w:type="dxa"/>
            <w:hideMark/>
          </w:tcPr>
          <w:p w14:paraId="34382C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1.89</w:t>
            </w:r>
          </w:p>
        </w:tc>
        <w:tc>
          <w:tcPr>
            <w:tcW w:w="1142" w:type="dxa"/>
            <w:hideMark/>
          </w:tcPr>
          <w:p w14:paraId="6A110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2AF289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5.10</w:t>
            </w:r>
          </w:p>
        </w:tc>
        <w:tc>
          <w:tcPr>
            <w:tcW w:w="1116" w:type="dxa"/>
            <w:hideMark/>
          </w:tcPr>
          <w:p w14:paraId="3581E0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0.000644</w:t>
            </w:r>
          </w:p>
        </w:tc>
        <w:tc>
          <w:tcPr>
            <w:tcW w:w="1132" w:type="dxa"/>
            <w:hideMark/>
          </w:tcPr>
          <w:p w14:paraId="52829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61172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w:t>
            </w:r>
          </w:p>
        </w:tc>
        <w:tc>
          <w:tcPr>
            <w:tcW w:w="2141" w:type="dxa"/>
            <w:hideMark/>
          </w:tcPr>
          <w:p w14:paraId="24C943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8296B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F4B49A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76E13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ENTPD1</w:t>
            </w:r>
          </w:p>
        </w:tc>
        <w:tc>
          <w:tcPr>
            <w:tcW w:w="843" w:type="dxa"/>
            <w:hideMark/>
          </w:tcPr>
          <w:p w14:paraId="2BAA63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42C490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8.73</w:t>
            </w:r>
          </w:p>
        </w:tc>
        <w:tc>
          <w:tcPr>
            <w:tcW w:w="851" w:type="dxa"/>
            <w:hideMark/>
          </w:tcPr>
          <w:p w14:paraId="09FAE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7A5501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0.000922</w:t>
            </w:r>
          </w:p>
        </w:tc>
        <w:tc>
          <w:tcPr>
            <w:tcW w:w="1132" w:type="dxa"/>
            <w:hideMark/>
          </w:tcPr>
          <w:p w14:paraId="2A37E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3D2714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77903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32075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5F3E9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55E0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LTBR</w:t>
            </w:r>
          </w:p>
        </w:tc>
        <w:tc>
          <w:tcPr>
            <w:tcW w:w="843" w:type="dxa"/>
            <w:hideMark/>
          </w:tcPr>
          <w:p w14:paraId="6799A9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1142" w:type="dxa"/>
            <w:hideMark/>
          </w:tcPr>
          <w:p w14:paraId="0D003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8.62</w:t>
            </w:r>
          </w:p>
        </w:tc>
        <w:tc>
          <w:tcPr>
            <w:tcW w:w="851" w:type="dxa"/>
            <w:hideMark/>
          </w:tcPr>
          <w:p w14:paraId="5D5ED4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4.57</w:t>
            </w:r>
          </w:p>
        </w:tc>
        <w:tc>
          <w:tcPr>
            <w:tcW w:w="1116" w:type="dxa"/>
            <w:hideMark/>
          </w:tcPr>
          <w:p w14:paraId="1A0A8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0.001336</w:t>
            </w:r>
          </w:p>
        </w:tc>
        <w:tc>
          <w:tcPr>
            <w:tcW w:w="1132" w:type="dxa"/>
            <w:hideMark/>
          </w:tcPr>
          <w:p w14:paraId="22081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A6F8F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-0.67</w:t>
            </w:r>
          </w:p>
        </w:tc>
        <w:tc>
          <w:tcPr>
            <w:tcW w:w="2141" w:type="dxa"/>
            <w:hideMark/>
          </w:tcPr>
          <w:p w14:paraId="342B06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1B13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F1C8C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483A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CXCL12</w:t>
            </w:r>
          </w:p>
        </w:tc>
        <w:tc>
          <w:tcPr>
            <w:tcW w:w="843" w:type="dxa"/>
            <w:hideMark/>
          </w:tcPr>
          <w:p w14:paraId="1304C2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38AC8E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11.04</w:t>
            </w:r>
          </w:p>
        </w:tc>
        <w:tc>
          <w:tcPr>
            <w:tcW w:w="851" w:type="dxa"/>
            <w:hideMark/>
          </w:tcPr>
          <w:p w14:paraId="4EDE2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4.50</w:t>
            </w:r>
          </w:p>
        </w:tc>
        <w:tc>
          <w:tcPr>
            <w:tcW w:w="1116" w:type="dxa"/>
            <w:hideMark/>
          </w:tcPr>
          <w:p w14:paraId="3B4DD3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0.001488</w:t>
            </w:r>
          </w:p>
        </w:tc>
        <w:tc>
          <w:tcPr>
            <w:tcW w:w="1132" w:type="dxa"/>
            <w:hideMark/>
          </w:tcPr>
          <w:p w14:paraId="33AF5C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697AAC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2141" w:type="dxa"/>
            <w:hideMark/>
          </w:tcPr>
          <w:p w14:paraId="0FD2E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96126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36222F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3E6F2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PDGFRB</w:t>
            </w:r>
          </w:p>
        </w:tc>
        <w:tc>
          <w:tcPr>
            <w:tcW w:w="843" w:type="dxa"/>
            <w:hideMark/>
          </w:tcPr>
          <w:p w14:paraId="573A68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42" w:type="dxa"/>
            <w:hideMark/>
          </w:tcPr>
          <w:p w14:paraId="76C43D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617F7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4.33</w:t>
            </w:r>
          </w:p>
        </w:tc>
        <w:tc>
          <w:tcPr>
            <w:tcW w:w="1116" w:type="dxa"/>
            <w:hideMark/>
          </w:tcPr>
          <w:p w14:paraId="71DD1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0.001892</w:t>
            </w:r>
          </w:p>
        </w:tc>
        <w:tc>
          <w:tcPr>
            <w:tcW w:w="1132" w:type="dxa"/>
            <w:hideMark/>
          </w:tcPr>
          <w:p w14:paraId="4AABC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3B713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2141" w:type="dxa"/>
            <w:hideMark/>
          </w:tcPr>
          <w:p w14:paraId="20871E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AA76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24B27E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E343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MSR1</w:t>
            </w:r>
          </w:p>
        </w:tc>
        <w:tc>
          <w:tcPr>
            <w:tcW w:w="843" w:type="dxa"/>
            <w:hideMark/>
          </w:tcPr>
          <w:p w14:paraId="378E53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6A32DD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8.19</w:t>
            </w:r>
          </w:p>
        </w:tc>
        <w:tc>
          <w:tcPr>
            <w:tcW w:w="851" w:type="dxa"/>
            <w:hideMark/>
          </w:tcPr>
          <w:p w14:paraId="3C63CB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1116" w:type="dxa"/>
            <w:hideMark/>
          </w:tcPr>
          <w:p w14:paraId="5B8776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0.002182</w:t>
            </w:r>
          </w:p>
        </w:tc>
        <w:tc>
          <w:tcPr>
            <w:tcW w:w="1132" w:type="dxa"/>
            <w:hideMark/>
          </w:tcPr>
          <w:p w14:paraId="76D99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0.056</w:t>
            </w:r>
          </w:p>
        </w:tc>
        <w:tc>
          <w:tcPr>
            <w:tcW w:w="1012" w:type="dxa"/>
            <w:hideMark/>
          </w:tcPr>
          <w:p w14:paraId="138B1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2141" w:type="dxa"/>
            <w:hideMark/>
          </w:tcPr>
          <w:p w14:paraId="11C7D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B2981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F293A7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459D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APP</w:t>
            </w:r>
          </w:p>
        </w:tc>
        <w:tc>
          <w:tcPr>
            <w:tcW w:w="843" w:type="dxa"/>
            <w:hideMark/>
          </w:tcPr>
          <w:p w14:paraId="01AEC1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42" w:type="dxa"/>
            <w:hideMark/>
          </w:tcPr>
          <w:p w14:paraId="2841FA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10.26</w:t>
            </w:r>
          </w:p>
        </w:tc>
        <w:tc>
          <w:tcPr>
            <w:tcW w:w="851" w:type="dxa"/>
            <w:hideMark/>
          </w:tcPr>
          <w:p w14:paraId="063E95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16" w:type="dxa"/>
            <w:hideMark/>
          </w:tcPr>
          <w:p w14:paraId="2A033E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0.002384</w:t>
            </w:r>
          </w:p>
        </w:tc>
        <w:tc>
          <w:tcPr>
            <w:tcW w:w="1132" w:type="dxa"/>
            <w:hideMark/>
          </w:tcPr>
          <w:p w14:paraId="597973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0.058</w:t>
            </w:r>
          </w:p>
        </w:tc>
        <w:tc>
          <w:tcPr>
            <w:tcW w:w="1012" w:type="dxa"/>
            <w:hideMark/>
          </w:tcPr>
          <w:p w14:paraId="234DE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-1.23</w:t>
            </w:r>
          </w:p>
        </w:tc>
        <w:tc>
          <w:tcPr>
            <w:tcW w:w="2141" w:type="dxa"/>
            <w:hideMark/>
          </w:tcPr>
          <w:p w14:paraId="6FAA4C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33DA6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43181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BB4C9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FOS</w:t>
            </w:r>
          </w:p>
        </w:tc>
        <w:tc>
          <w:tcPr>
            <w:tcW w:w="843" w:type="dxa"/>
            <w:hideMark/>
          </w:tcPr>
          <w:p w14:paraId="31A19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42" w:type="dxa"/>
            <w:hideMark/>
          </w:tcPr>
          <w:p w14:paraId="1E86C1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8.37</w:t>
            </w:r>
          </w:p>
        </w:tc>
        <w:tc>
          <w:tcPr>
            <w:tcW w:w="851" w:type="dxa"/>
            <w:hideMark/>
          </w:tcPr>
          <w:p w14:paraId="32C42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2A326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0.002879</w:t>
            </w:r>
          </w:p>
        </w:tc>
        <w:tc>
          <w:tcPr>
            <w:tcW w:w="1132" w:type="dxa"/>
            <w:hideMark/>
          </w:tcPr>
          <w:p w14:paraId="6A7530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CC694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4385E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372BF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5AE17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5184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LRP1</w:t>
            </w:r>
          </w:p>
        </w:tc>
        <w:tc>
          <w:tcPr>
            <w:tcW w:w="843" w:type="dxa"/>
            <w:hideMark/>
          </w:tcPr>
          <w:p w14:paraId="04547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3736C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10.11</w:t>
            </w:r>
          </w:p>
        </w:tc>
        <w:tc>
          <w:tcPr>
            <w:tcW w:w="851" w:type="dxa"/>
            <w:hideMark/>
          </w:tcPr>
          <w:p w14:paraId="4CC504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1116" w:type="dxa"/>
            <w:hideMark/>
          </w:tcPr>
          <w:p w14:paraId="3D4C75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0.003739</w:t>
            </w:r>
          </w:p>
        </w:tc>
        <w:tc>
          <w:tcPr>
            <w:tcW w:w="1132" w:type="dxa"/>
            <w:hideMark/>
          </w:tcPr>
          <w:p w14:paraId="3936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760E11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2141" w:type="dxa"/>
            <w:hideMark/>
          </w:tcPr>
          <w:p w14:paraId="6F4E8F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3EC9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9DADFA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BD40B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FCGR2A</w:t>
            </w:r>
          </w:p>
        </w:tc>
        <w:tc>
          <w:tcPr>
            <w:tcW w:w="843" w:type="dxa"/>
            <w:hideMark/>
          </w:tcPr>
          <w:p w14:paraId="4167A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410404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9.97</w:t>
            </w:r>
          </w:p>
        </w:tc>
        <w:tc>
          <w:tcPr>
            <w:tcW w:w="851" w:type="dxa"/>
            <w:hideMark/>
          </w:tcPr>
          <w:p w14:paraId="523CF2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071EB8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0.004015</w:t>
            </w:r>
          </w:p>
        </w:tc>
        <w:tc>
          <w:tcPr>
            <w:tcW w:w="1132" w:type="dxa"/>
            <w:hideMark/>
          </w:tcPr>
          <w:p w14:paraId="4090A1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077DB7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7E4EA3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9ECB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51E3D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3D4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ANXA1</w:t>
            </w:r>
          </w:p>
        </w:tc>
        <w:tc>
          <w:tcPr>
            <w:tcW w:w="843" w:type="dxa"/>
            <w:hideMark/>
          </w:tcPr>
          <w:p w14:paraId="5FACC4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020616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10.93</w:t>
            </w:r>
          </w:p>
        </w:tc>
        <w:tc>
          <w:tcPr>
            <w:tcW w:w="851" w:type="dxa"/>
            <w:hideMark/>
          </w:tcPr>
          <w:p w14:paraId="3E9E0C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503F58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0.004031</w:t>
            </w:r>
          </w:p>
        </w:tc>
        <w:tc>
          <w:tcPr>
            <w:tcW w:w="1132" w:type="dxa"/>
            <w:hideMark/>
          </w:tcPr>
          <w:p w14:paraId="292306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3FC40E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2A9D6A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3FC67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B17740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1B12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MAPK3</w:t>
            </w:r>
          </w:p>
        </w:tc>
        <w:tc>
          <w:tcPr>
            <w:tcW w:w="843" w:type="dxa"/>
            <w:hideMark/>
          </w:tcPr>
          <w:p w14:paraId="7D9D81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0.95</w:t>
            </w:r>
          </w:p>
        </w:tc>
        <w:tc>
          <w:tcPr>
            <w:tcW w:w="1142" w:type="dxa"/>
            <w:hideMark/>
          </w:tcPr>
          <w:p w14:paraId="1E7E4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9.41</w:t>
            </w:r>
          </w:p>
        </w:tc>
        <w:tc>
          <w:tcPr>
            <w:tcW w:w="851" w:type="dxa"/>
            <w:hideMark/>
          </w:tcPr>
          <w:p w14:paraId="6DDFDF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16" w:type="dxa"/>
            <w:hideMark/>
          </w:tcPr>
          <w:p w14:paraId="407CFE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0.004068</w:t>
            </w:r>
          </w:p>
        </w:tc>
        <w:tc>
          <w:tcPr>
            <w:tcW w:w="1132" w:type="dxa"/>
            <w:hideMark/>
          </w:tcPr>
          <w:p w14:paraId="163DE8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FFBEE1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-1.75</w:t>
            </w:r>
          </w:p>
        </w:tc>
        <w:tc>
          <w:tcPr>
            <w:tcW w:w="2141" w:type="dxa"/>
            <w:hideMark/>
          </w:tcPr>
          <w:p w14:paraId="7A44D0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CED6A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48C95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CB8B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LAMP2</w:t>
            </w:r>
          </w:p>
        </w:tc>
        <w:tc>
          <w:tcPr>
            <w:tcW w:w="843" w:type="dxa"/>
            <w:hideMark/>
          </w:tcPr>
          <w:p w14:paraId="14A765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1142" w:type="dxa"/>
            <w:hideMark/>
          </w:tcPr>
          <w:p w14:paraId="74DED7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24025F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0A240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0.004541</w:t>
            </w:r>
          </w:p>
        </w:tc>
        <w:tc>
          <w:tcPr>
            <w:tcW w:w="1132" w:type="dxa"/>
            <w:hideMark/>
          </w:tcPr>
          <w:p w14:paraId="22805C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0.082</w:t>
            </w:r>
          </w:p>
        </w:tc>
        <w:tc>
          <w:tcPr>
            <w:tcW w:w="1012" w:type="dxa"/>
            <w:hideMark/>
          </w:tcPr>
          <w:p w14:paraId="3169E5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2141" w:type="dxa"/>
            <w:hideMark/>
          </w:tcPr>
          <w:p w14:paraId="5A1C3B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82CA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F54803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57A0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TNFRSF1A</w:t>
            </w:r>
          </w:p>
        </w:tc>
        <w:tc>
          <w:tcPr>
            <w:tcW w:w="843" w:type="dxa"/>
            <w:hideMark/>
          </w:tcPr>
          <w:p w14:paraId="0CC1F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1142" w:type="dxa"/>
            <w:hideMark/>
          </w:tcPr>
          <w:p w14:paraId="09157D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188B67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16" w:type="dxa"/>
            <w:hideMark/>
          </w:tcPr>
          <w:p w14:paraId="36FE16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0.004746</w:t>
            </w:r>
          </w:p>
        </w:tc>
        <w:tc>
          <w:tcPr>
            <w:tcW w:w="1132" w:type="dxa"/>
            <w:hideMark/>
          </w:tcPr>
          <w:p w14:paraId="4CA580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449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-1.90</w:t>
            </w:r>
          </w:p>
        </w:tc>
        <w:tc>
          <w:tcPr>
            <w:tcW w:w="2141" w:type="dxa"/>
            <w:hideMark/>
          </w:tcPr>
          <w:p w14:paraId="0D0D1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940A0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5280D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C706C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COL3A1</w:t>
            </w:r>
          </w:p>
        </w:tc>
        <w:tc>
          <w:tcPr>
            <w:tcW w:w="843" w:type="dxa"/>
            <w:hideMark/>
          </w:tcPr>
          <w:p w14:paraId="295B1F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27CDFE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13.38</w:t>
            </w:r>
          </w:p>
        </w:tc>
        <w:tc>
          <w:tcPr>
            <w:tcW w:w="851" w:type="dxa"/>
            <w:hideMark/>
          </w:tcPr>
          <w:p w14:paraId="24AC79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07CCD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0.004850</w:t>
            </w:r>
          </w:p>
        </w:tc>
        <w:tc>
          <w:tcPr>
            <w:tcW w:w="1132" w:type="dxa"/>
            <w:hideMark/>
          </w:tcPr>
          <w:p w14:paraId="589C5F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219FF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-1.92</w:t>
            </w:r>
          </w:p>
        </w:tc>
        <w:tc>
          <w:tcPr>
            <w:tcW w:w="2141" w:type="dxa"/>
            <w:hideMark/>
          </w:tcPr>
          <w:p w14:paraId="184C1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A233E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D03A6B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ACD9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THBS1</w:t>
            </w:r>
          </w:p>
        </w:tc>
        <w:tc>
          <w:tcPr>
            <w:tcW w:w="843" w:type="dxa"/>
            <w:hideMark/>
          </w:tcPr>
          <w:p w14:paraId="2E2E7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4870E1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9.76</w:t>
            </w:r>
          </w:p>
        </w:tc>
        <w:tc>
          <w:tcPr>
            <w:tcW w:w="851" w:type="dxa"/>
            <w:hideMark/>
          </w:tcPr>
          <w:p w14:paraId="2D7BFC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16" w:type="dxa"/>
            <w:hideMark/>
          </w:tcPr>
          <w:p w14:paraId="088FC3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0.006321</w:t>
            </w:r>
          </w:p>
        </w:tc>
        <w:tc>
          <w:tcPr>
            <w:tcW w:w="1132" w:type="dxa"/>
            <w:hideMark/>
          </w:tcPr>
          <w:p w14:paraId="0E4A1B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C0EAA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5D506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0F0B2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D7BEB2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1F645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7F5A32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1.96</w:t>
            </w:r>
          </w:p>
        </w:tc>
        <w:tc>
          <w:tcPr>
            <w:tcW w:w="1142" w:type="dxa"/>
            <w:hideMark/>
          </w:tcPr>
          <w:p w14:paraId="4245D1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10.75</w:t>
            </w:r>
          </w:p>
        </w:tc>
        <w:tc>
          <w:tcPr>
            <w:tcW w:w="851" w:type="dxa"/>
            <w:hideMark/>
          </w:tcPr>
          <w:p w14:paraId="0B7E6F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0C7EAB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0.006360</w:t>
            </w:r>
          </w:p>
        </w:tc>
        <w:tc>
          <w:tcPr>
            <w:tcW w:w="1132" w:type="dxa"/>
            <w:hideMark/>
          </w:tcPr>
          <w:p w14:paraId="727843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0AB2C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6BDF80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8555A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DF47D3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5F84CD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C4B</w:t>
            </w:r>
          </w:p>
        </w:tc>
        <w:tc>
          <w:tcPr>
            <w:tcW w:w="843" w:type="dxa"/>
            <w:hideMark/>
          </w:tcPr>
          <w:p w14:paraId="71A8DE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1142" w:type="dxa"/>
            <w:hideMark/>
          </w:tcPr>
          <w:p w14:paraId="765B5B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9.57</w:t>
            </w:r>
          </w:p>
        </w:tc>
        <w:tc>
          <w:tcPr>
            <w:tcW w:w="851" w:type="dxa"/>
            <w:hideMark/>
          </w:tcPr>
          <w:p w14:paraId="29D45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16" w:type="dxa"/>
            <w:hideMark/>
          </w:tcPr>
          <w:p w14:paraId="5234D3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0.006652</w:t>
            </w:r>
          </w:p>
        </w:tc>
        <w:tc>
          <w:tcPr>
            <w:tcW w:w="1132" w:type="dxa"/>
            <w:hideMark/>
          </w:tcPr>
          <w:p w14:paraId="4FA5A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2178E9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2141" w:type="dxa"/>
            <w:hideMark/>
          </w:tcPr>
          <w:p w14:paraId="3964A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464E6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4E1A8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743BF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CD59</w:t>
            </w:r>
          </w:p>
        </w:tc>
        <w:tc>
          <w:tcPr>
            <w:tcW w:w="843" w:type="dxa"/>
            <w:hideMark/>
          </w:tcPr>
          <w:p w14:paraId="412D2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7B509A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11.42</w:t>
            </w:r>
          </w:p>
        </w:tc>
        <w:tc>
          <w:tcPr>
            <w:tcW w:w="851" w:type="dxa"/>
            <w:hideMark/>
          </w:tcPr>
          <w:p w14:paraId="5E3CC5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5C673E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0.007451</w:t>
            </w:r>
          </w:p>
        </w:tc>
        <w:tc>
          <w:tcPr>
            <w:tcW w:w="1132" w:type="dxa"/>
            <w:hideMark/>
          </w:tcPr>
          <w:p w14:paraId="7FC550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A81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24DF57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71B7E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52001C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0F3A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TXNIP</w:t>
            </w:r>
          </w:p>
        </w:tc>
        <w:tc>
          <w:tcPr>
            <w:tcW w:w="843" w:type="dxa"/>
            <w:hideMark/>
          </w:tcPr>
          <w:p w14:paraId="235080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1.58</w:t>
            </w:r>
          </w:p>
        </w:tc>
        <w:tc>
          <w:tcPr>
            <w:tcW w:w="1142" w:type="dxa"/>
            <w:hideMark/>
          </w:tcPr>
          <w:p w14:paraId="62654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12.28</w:t>
            </w:r>
          </w:p>
        </w:tc>
        <w:tc>
          <w:tcPr>
            <w:tcW w:w="851" w:type="dxa"/>
            <w:hideMark/>
          </w:tcPr>
          <w:p w14:paraId="624A2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1116" w:type="dxa"/>
            <w:hideMark/>
          </w:tcPr>
          <w:p w14:paraId="50BF55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0.007735</w:t>
            </w:r>
          </w:p>
        </w:tc>
        <w:tc>
          <w:tcPr>
            <w:tcW w:w="1132" w:type="dxa"/>
            <w:hideMark/>
          </w:tcPr>
          <w:p w14:paraId="573FDC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F07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1E42E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8D096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FB9B6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F1909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09454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42" w:type="dxa"/>
            <w:hideMark/>
          </w:tcPr>
          <w:p w14:paraId="417CAD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8.29</w:t>
            </w:r>
          </w:p>
        </w:tc>
        <w:tc>
          <w:tcPr>
            <w:tcW w:w="851" w:type="dxa"/>
            <w:hideMark/>
          </w:tcPr>
          <w:p w14:paraId="67072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3.40</w:t>
            </w:r>
          </w:p>
        </w:tc>
        <w:tc>
          <w:tcPr>
            <w:tcW w:w="1116" w:type="dxa"/>
            <w:hideMark/>
          </w:tcPr>
          <w:p w14:paraId="188750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0.007840</w:t>
            </w:r>
          </w:p>
        </w:tc>
        <w:tc>
          <w:tcPr>
            <w:tcW w:w="1132" w:type="dxa"/>
            <w:hideMark/>
          </w:tcPr>
          <w:p w14:paraId="1A2388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04152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2141" w:type="dxa"/>
            <w:hideMark/>
          </w:tcPr>
          <w:p w14:paraId="0D68A5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2A56F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F1E829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9A71D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CD63</w:t>
            </w:r>
          </w:p>
        </w:tc>
        <w:tc>
          <w:tcPr>
            <w:tcW w:w="843" w:type="dxa"/>
            <w:hideMark/>
          </w:tcPr>
          <w:p w14:paraId="6A0E17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1142" w:type="dxa"/>
            <w:hideMark/>
          </w:tcPr>
          <w:p w14:paraId="39B4E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13.03</w:t>
            </w:r>
          </w:p>
        </w:tc>
        <w:tc>
          <w:tcPr>
            <w:tcW w:w="851" w:type="dxa"/>
            <w:hideMark/>
          </w:tcPr>
          <w:p w14:paraId="6C3037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16" w:type="dxa"/>
            <w:hideMark/>
          </w:tcPr>
          <w:p w14:paraId="10C523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0.008442</w:t>
            </w:r>
          </w:p>
        </w:tc>
        <w:tc>
          <w:tcPr>
            <w:tcW w:w="1132" w:type="dxa"/>
            <w:hideMark/>
          </w:tcPr>
          <w:p w14:paraId="75DF04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7B45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2141" w:type="dxa"/>
            <w:hideMark/>
          </w:tcPr>
          <w:p w14:paraId="4C2089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751FB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81ADBC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846AA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ENG</w:t>
            </w:r>
          </w:p>
        </w:tc>
        <w:tc>
          <w:tcPr>
            <w:tcW w:w="843" w:type="dxa"/>
            <w:hideMark/>
          </w:tcPr>
          <w:p w14:paraId="42FCE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1142" w:type="dxa"/>
            <w:hideMark/>
          </w:tcPr>
          <w:p w14:paraId="7A7B2A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9.59</w:t>
            </w:r>
          </w:p>
        </w:tc>
        <w:tc>
          <w:tcPr>
            <w:tcW w:w="851" w:type="dxa"/>
            <w:hideMark/>
          </w:tcPr>
          <w:p w14:paraId="62204A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3.32</w:t>
            </w:r>
          </w:p>
        </w:tc>
        <w:tc>
          <w:tcPr>
            <w:tcW w:w="1116" w:type="dxa"/>
            <w:hideMark/>
          </w:tcPr>
          <w:p w14:paraId="0BE041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0.008921</w:t>
            </w:r>
          </w:p>
        </w:tc>
        <w:tc>
          <w:tcPr>
            <w:tcW w:w="1132" w:type="dxa"/>
            <w:hideMark/>
          </w:tcPr>
          <w:p w14:paraId="353BBE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FDB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2141" w:type="dxa"/>
            <w:hideMark/>
          </w:tcPr>
          <w:p w14:paraId="2351B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1119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2F813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6E31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NRP1</w:t>
            </w:r>
          </w:p>
        </w:tc>
        <w:tc>
          <w:tcPr>
            <w:tcW w:w="843" w:type="dxa"/>
            <w:hideMark/>
          </w:tcPr>
          <w:p w14:paraId="33724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42" w:type="dxa"/>
            <w:hideMark/>
          </w:tcPr>
          <w:p w14:paraId="42788C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9.36</w:t>
            </w:r>
          </w:p>
        </w:tc>
        <w:tc>
          <w:tcPr>
            <w:tcW w:w="851" w:type="dxa"/>
            <w:hideMark/>
          </w:tcPr>
          <w:p w14:paraId="25B129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18926B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0.009061</w:t>
            </w:r>
          </w:p>
        </w:tc>
        <w:tc>
          <w:tcPr>
            <w:tcW w:w="1132" w:type="dxa"/>
            <w:hideMark/>
          </w:tcPr>
          <w:p w14:paraId="44367A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9011A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04FEA4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7FBD3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C21FC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1FFE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CFI</w:t>
            </w:r>
          </w:p>
        </w:tc>
        <w:tc>
          <w:tcPr>
            <w:tcW w:w="843" w:type="dxa"/>
            <w:hideMark/>
          </w:tcPr>
          <w:p w14:paraId="7066D0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2.86</w:t>
            </w:r>
          </w:p>
        </w:tc>
        <w:tc>
          <w:tcPr>
            <w:tcW w:w="1142" w:type="dxa"/>
            <w:hideMark/>
          </w:tcPr>
          <w:p w14:paraId="336700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6.40</w:t>
            </w:r>
          </w:p>
        </w:tc>
        <w:tc>
          <w:tcPr>
            <w:tcW w:w="851" w:type="dxa"/>
            <w:hideMark/>
          </w:tcPr>
          <w:p w14:paraId="117CD0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7C454E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0.009078</w:t>
            </w:r>
          </w:p>
        </w:tc>
        <w:tc>
          <w:tcPr>
            <w:tcW w:w="1132" w:type="dxa"/>
            <w:hideMark/>
          </w:tcPr>
          <w:p w14:paraId="09DF44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554862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565164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B9988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5D6067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EE5C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A2M</w:t>
            </w:r>
          </w:p>
        </w:tc>
        <w:tc>
          <w:tcPr>
            <w:tcW w:w="843" w:type="dxa"/>
            <w:hideMark/>
          </w:tcPr>
          <w:p w14:paraId="795935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6E7846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11.50</w:t>
            </w:r>
          </w:p>
        </w:tc>
        <w:tc>
          <w:tcPr>
            <w:tcW w:w="851" w:type="dxa"/>
            <w:hideMark/>
          </w:tcPr>
          <w:p w14:paraId="172474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6C9E1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0.009113</w:t>
            </w:r>
          </w:p>
        </w:tc>
        <w:tc>
          <w:tcPr>
            <w:tcW w:w="1132" w:type="dxa"/>
            <w:hideMark/>
          </w:tcPr>
          <w:p w14:paraId="0766B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9EC67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1BF066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0A71B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ABCB86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EC1DE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PNMA1</w:t>
            </w:r>
          </w:p>
        </w:tc>
        <w:tc>
          <w:tcPr>
            <w:tcW w:w="843" w:type="dxa"/>
            <w:hideMark/>
          </w:tcPr>
          <w:p w14:paraId="3E918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1142" w:type="dxa"/>
            <w:hideMark/>
          </w:tcPr>
          <w:p w14:paraId="6F7D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8.07</w:t>
            </w:r>
          </w:p>
        </w:tc>
        <w:tc>
          <w:tcPr>
            <w:tcW w:w="851" w:type="dxa"/>
            <w:hideMark/>
          </w:tcPr>
          <w:p w14:paraId="3760ED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1C7764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0.009687</w:t>
            </w:r>
          </w:p>
        </w:tc>
        <w:tc>
          <w:tcPr>
            <w:tcW w:w="1132" w:type="dxa"/>
            <w:hideMark/>
          </w:tcPr>
          <w:p w14:paraId="2B6154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E133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5B7C2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577A9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9FA7A5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FA88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NOD1</w:t>
            </w:r>
          </w:p>
        </w:tc>
        <w:tc>
          <w:tcPr>
            <w:tcW w:w="843" w:type="dxa"/>
            <w:hideMark/>
          </w:tcPr>
          <w:p w14:paraId="2A5E1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7711A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8.05</w:t>
            </w:r>
          </w:p>
        </w:tc>
        <w:tc>
          <w:tcPr>
            <w:tcW w:w="851" w:type="dxa"/>
            <w:hideMark/>
          </w:tcPr>
          <w:p w14:paraId="7AD4E5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546BFF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4E3F3C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AFEB7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172D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CA250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27BF61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34FC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BCL2L1</w:t>
            </w:r>
          </w:p>
        </w:tc>
        <w:tc>
          <w:tcPr>
            <w:tcW w:w="843" w:type="dxa"/>
            <w:hideMark/>
          </w:tcPr>
          <w:p w14:paraId="40C8B0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w:t>
            </w:r>
          </w:p>
        </w:tc>
        <w:tc>
          <w:tcPr>
            <w:tcW w:w="1142" w:type="dxa"/>
            <w:hideMark/>
          </w:tcPr>
          <w:p w14:paraId="6E26B4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10.41</w:t>
            </w:r>
          </w:p>
        </w:tc>
        <w:tc>
          <w:tcPr>
            <w:tcW w:w="851" w:type="dxa"/>
            <w:hideMark/>
          </w:tcPr>
          <w:p w14:paraId="5DF5C1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38101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5CCC71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A37A4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A6875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4699B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25440C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9BCB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CCL14</w:t>
            </w:r>
          </w:p>
        </w:tc>
        <w:tc>
          <w:tcPr>
            <w:tcW w:w="843" w:type="dxa"/>
            <w:hideMark/>
          </w:tcPr>
          <w:p w14:paraId="2BE3B1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42" w:type="dxa"/>
            <w:hideMark/>
          </w:tcPr>
          <w:p w14:paraId="592EC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1E84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16" w:type="dxa"/>
            <w:hideMark/>
          </w:tcPr>
          <w:p w14:paraId="772C3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0.010600</w:t>
            </w:r>
          </w:p>
        </w:tc>
        <w:tc>
          <w:tcPr>
            <w:tcW w:w="1132" w:type="dxa"/>
            <w:hideMark/>
          </w:tcPr>
          <w:p w14:paraId="76A1F6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3E8642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2141" w:type="dxa"/>
            <w:hideMark/>
          </w:tcPr>
          <w:p w14:paraId="489183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773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230F5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EA577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6CF56C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1142" w:type="dxa"/>
            <w:hideMark/>
          </w:tcPr>
          <w:p w14:paraId="1E46A7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9.53</w:t>
            </w:r>
          </w:p>
        </w:tc>
        <w:tc>
          <w:tcPr>
            <w:tcW w:w="851" w:type="dxa"/>
            <w:hideMark/>
          </w:tcPr>
          <w:p w14:paraId="17A1E6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16" w:type="dxa"/>
            <w:hideMark/>
          </w:tcPr>
          <w:p w14:paraId="39075A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0.010723</w:t>
            </w:r>
          </w:p>
        </w:tc>
        <w:tc>
          <w:tcPr>
            <w:tcW w:w="1132" w:type="dxa"/>
            <w:hideMark/>
          </w:tcPr>
          <w:p w14:paraId="6A2610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515D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2141" w:type="dxa"/>
            <w:hideMark/>
          </w:tcPr>
          <w:p w14:paraId="6F0957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471F0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A5DE0D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58F5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ATG7</w:t>
            </w:r>
          </w:p>
        </w:tc>
        <w:tc>
          <w:tcPr>
            <w:tcW w:w="843" w:type="dxa"/>
            <w:hideMark/>
          </w:tcPr>
          <w:p w14:paraId="3ED79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1142" w:type="dxa"/>
            <w:hideMark/>
          </w:tcPr>
          <w:p w14:paraId="6ED8E7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10.07</w:t>
            </w:r>
          </w:p>
        </w:tc>
        <w:tc>
          <w:tcPr>
            <w:tcW w:w="851" w:type="dxa"/>
            <w:hideMark/>
          </w:tcPr>
          <w:p w14:paraId="123E73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0D2B6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0.010998</w:t>
            </w:r>
          </w:p>
        </w:tc>
        <w:tc>
          <w:tcPr>
            <w:tcW w:w="1132" w:type="dxa"/>
            <w:hideMark/>
          </w:tcPr>
          <w:p w14:paraId="2EC2DC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0483BE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2141" w:type="dxa"/>
            <w:hideMark/>
          </w:tcPr>
          <w:p w14:paraId="1BF761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C5C42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96ED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8720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FCGR3A</w:t>
            </w:r>
          </w:p>
        </w:tc>
        <w:tc>
          <w:tcPr>
            <w:tcW w:w="843" w:type="dxa"/>
            <w:hideMark/>
          </w:tcPr>
          <w:p w14:paraId="20F96F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1142" w:type="dxa"/>
            <w:hideMark/>
          </w:tcPr>
          <w:p w14:paraId="1C2858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9.93</w:t>
            </w:r>
          </w:p>
        </w:tc>
        <w:tc>
          <w:tcPr>
            <w:tcW w:w="851" w:type="dxa"/>
            <w:hideMark/>
          </w:tcPr>
          <w:p w14:paraId="52DA9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1116" w:type="dxa"/>
            <w:hideMark/>
          </w:tcPr>
          <w:p w14:paraId="2641C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0.011241</w:t>
            </w:r>
          </w:p>
        </w:tc>
        <w:tc>
          <w:tcPr>
            <w:tcW w:w="1132" w:type="dxa"/>
            <w:hideMark/>
          </w:tcPr>
          <w:p w14:paraId="45077D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4B5BBB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2141" w:type="dxa"/>
            <w:hideMark/>
          </w:tcPr>
          <w:p w14:paraId="208D32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3CDCE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6DF42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8D0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C1S</w:t>
            </w:r>
          </w:p>
        </w:tc>
        <w:tc>
          <w:tcPr>
            <w:tcW w:w="843" w:type="dxa"/>
            <w:hideMark/>
          </w:tcPr>
          <w:p w14:paraId="1EEA35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1A14C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10.01</w:t>
            </w:r>
          </w:p>
        </w:tc>
        <w:tc>
          <w:tcPr>
            <w:tcW w:w="851" w:type="dxa"/>
            <w:hideMark/>
          </w:tcPr>
          <w:p w14:paraId="2A0FEE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40398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0.011415</w:t>
            </w:r>
          </w:p>
        </w:tc>
        <w:tc>
          <w:tcPr>
            <w:tcW w:w="1132" w:type="dxa"/>
            <w:hideMark/>
          </w:tcPr>
          <w:p w14:paraId="79FC59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610CCD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12DA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4B10A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52A9E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F7A1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C1R</w:t>
            </w:r>
          </w:p>
        </w:tc>
        <w:tc>
          <w:tcPr>
            <w:tcW w:w="843" w:type="dxa"/>
            <w:hideMark/>
          </w:tcPr>
          <w:p w14:paraId="1FF420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42" w:type="dxa"/>
            <w:hideMark/>
          </w:tcPr>
          <w:p w14:paraId="73928F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11.23</w:t>
            </w:r>
          </w:p>
        </w:tc>
        <w:tc>
          <w:tcPr>
            <w:tcW w:w="851" w:type="dxa"/>
            <w:hideMark/>
          </w:tcPr>
          <w:p w14:paraId="589160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16" w:type="dxa"/>
            <w:hideMark/>
          </w:tcPr>
          <w:p w14:paraId="5C3E90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0.011850</w:t>
            </w:r>
          </w:p>
        </w:tc>
        <w:tc>
          <w:tcPr>
            <w:tcW w:w="1132" w:type="dxa"/>
            <w:hideMark/>
          </w:tcPr>
          <w:p w14:paraId="672CD7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0.106</w:t>
            </w:r>
          </w:p>
        </w:tc>
        <w:tc>
          <w:tcPr>
            <w:tcW w:w="1012" w:type="dxa"/>
            <w:hideMark/>
          </w:tcPr>
          <w:p w14:paraId="3E5AC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2141" w:type="dxa"/>
            <w:hideMark/>
          </w:tcPr>
          <w:p w14:paraId="7B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8266C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D97BC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1D82E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IL1R1</w:t>
            </w:r>
          </w:p>
        </w:tc>
        <w:tc>
          <w:tcPr>
            <w:tcW w:w="843" w:type="dxa"/>
            <w:hideMark/>
          </w:tcPr>
          <w:p w14:paraId="3A3423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7D4E2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3B06E5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16" w:type="dxa"/>
            <w:hideMark/>
          </w:tcPr>
          <w:p w14:paraId="12AA19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0.012080</w:t>
            </w:r>
          </w:p>
        </w:tc>
        <w:tc>
          <w:tcPr>
            <w:tcW w:w="1132" w:type="dxa"/>
            <w:hideMark/>
          </w:tcPr>
          <w:p w14:paraId="2290CB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0.107</w:t>
            </w:r>
          </w:p>
        </w:tc>
        <w:tc>
          <w:tcPr>
            <w:tcW w:w="1012" w:type="dxa"/>
            <w:hideMark/>
          </w:tcPr>
          <w:p w14:paraId="27DE2F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2141" w:type="dxa"/>
            <w:hideMark/>
          </w:tcPr>
          <w:p w14:paraId="50DB8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AFBA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79F3F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1931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RUNX1</w:t>
            </w:r>
          </w:p>
        </w:tc>
        <w:tc>
          <w:tcPr>
            <w:tcW w:w="843" w:type="dxa"/>
            <w:hideMark/>
          </w:tcPr>
          <w:p w14:paraId="1E93A5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0.93</w:t>
            </w:r>
          </w:p>
        </w:tc>
        <w:tc>
          <w:tcPr>
            <w:tcW w:w="1142" w:type="dxa"/>
            <w:hideMark/>
          </w:tcPr>
          <w:p w14:paraId="21307A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9.58</w:t>
            </w:r>
          </w:p>
        </w:tc>
        <w:tc>
          <w:tcPr>
            <w:tcW w:w="851" w:type="dxa"/>
            <w:hideMark/>
          </w:tcPr>
          <w:p w14:paraId="5BDC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31A94D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0.012509</w:t>
            </w:r>
          </w:p>
        </w:tc>
        <w:tc>
          <w:tcPr>
            <w:tcW w:w="1132" w:type="dxa"/>
            <w:hideMark/>
          </w:tcPr>
          <w:p w14:paraId="46FEDE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ABD91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2141" w:type="dxa"/>
            <w:hideMark/>
          </w:tcPr>
          <w:p w14:paraId="74D351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9D767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60EDAB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36677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PDGFC</w:t>
            </w:r>
          </w:p>
        </w:tc>
        <w:tc>
          <w:tcPr>
            <w:tcW w:w="843" w:type="dxa"/>
            <w:hideMark/>
          </w:tcPr>
          <w:p w14:paraId="0CFC57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47AD64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7.38</w:t>
            </w:r>
          </w:p>
        </w:tc>
        <w:tc>
          <w:tcPr>
            <w:tcW w:w="851" w:type="dxa"/>
            <w:hideMark/>
          </w:tcPr>
          <w:p w14:paraId="62022C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0885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0.012571</w:t>
            </w:r>
          </w:p>
        </w:tc>
        <w:tc>
          <w:tcPr>
            <w:tcW w:w="1132" w:type="dxa"/>
            <w:hideMark/>
          </w:tcPr>
          <w:p w14:paraId="777DE4F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3C62F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29576D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A0327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4C3DD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E8DB4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F13A1</w:t>
            </w:r>
          </w:p>
        </w:tc>
        <w:tc>
          <w:tcPr>
            <w:tcW w:w="843" w:type="dxa"/>
            <w:hideMark/>
          </w:tcPr>
          <w:p w14:paraId="3A30C2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BA39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8.97</w:t>
            </w:r>
          </w:p>
        </w:tc>
        <w:tc>
          <w:tcPr>
            <w:tcW w:w="851" w:type="dxa"/>
            <w:hideMark/>
          </w:tcPr>
          <w:p w14:paraId="4D8213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1116" w:type="dxa"/>
            <w:hideMark/>
          </w:tcPr>
          <w:p w14:paraId="1227AA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0.015804</w:t>
            </w:r>
          </w:p>
        </w:tc>
        <w:tc>
          <w:tcPr>
            <w:tcW w:w="1132" w:type="dxa"/>
            <w:hideMark/>
          </w:tcPr>
          <w:p w14:paraId="16C8A1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0.124</w:t>
            </w:r>
          </w:p>
        </w:tc>
        <w:tc>
          <w:tcPr>
            <w:tcW w:w="1012" w:type="dxa"/>
            <w:hideMark/>
          </w:tcPr>
          <w:p w14:paraId="29E1BC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63903B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F435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EE4FB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907A5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255441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2C6AA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10.71</w:t>
            </w:r>
          </w:p>
        </w:tc>
        <w:tc>
          <w:tcPr>
            <w:tcW w:w="851" w:type="dxa"/>
            <w:hideMark/>
          </w:tcPr>
          <w:p w14:paraId="13295A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47115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0.016915</w:t>
            </w:r>
          </w:p>
        </w:tc>
        <w:tc>
          <w:tcPr>
            <w:tcW w:w="1132" w:type="dxa"/>
            <w:hideMark/>
          </w:tcPr>
          <w:p w14:paraId="714308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39D3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2141" w:type="dxa"/>
            <w:hideMark/>
          </w:tcPr>
          <w:p w14:paraId="515776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362C3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2EE395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7EB87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CD36</w:t>
            </w:r>
          </w:p>
        </w:tc>
        <w:tc>
          <w:tcPr>
            <w:tcW w:w="843" w:type="dxa"/>
            <w:hideMark/>
          </w:tcPr>
          <w:p w14:paraId="0577C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42" w:type="dxa"/>
            <w:hideMark/>
          </w:tcPr>
          <w:p w14:paraId="5E72C8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9.14</w:t>
            </w:r>
          </w:p>
        </w:tc>
        <w:tc>
          <w:tcPr>
            <w:tcW w:w="851" w:type="dxa"/>
            <w:hideMark/>
          </w:tcPr>
          <w:p w14:paraId="747EBB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CDC00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0.018577</w:t>
            </w:r>
          </w:p>
        </w:tc>
        <w:tc>
          <w:tcPr>
            <w:tcW w:w="1132" w:type="dxa"/>
            <w:hideMark/>
          </w:tcPr>
          <w:p w14:paraId="5EFEA4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6A05DF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2141" w:type="dxa"/>
            <w:hideMark/>
          </w:tcPr>
          <w:p w14:paraId="37672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A8E5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32D64C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19EF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CXCL16</w:t>
            </w:r>
          </w:p>
        </w:tc>
        <w:tc>
          <w:tcPr>
            <w:tcW w:w="843" w:type="dxa"/>
            <w:hideMark/>
          </w:tcPr>
          <w:p w14:paraId="75FC83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1.57</w:t>
            </w:r>
          </w:p>
        </w:tc>
        <w:tc>
          <w:tcPr>
            <w:tcW w:w="1142" w:type="dxa"/>
            <w:hideMark/>
          </w:tcPr>
          <w:p w14:paraId="733E6B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8.24</w:t>
            </w:r>
          </w:p>
        </w:tc>
        <w:tc>
          <w:tcPr>
            <w:tcW w:w="851" w:type="dxa"/>
            <w:hideMark/>
          </w:tcPr>
          <w:p w14:paraId="3CA5DC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16" w:type="dxa"/>
            <w:hideMark/>
          </w:tcPr>
          <w:p w14:paraId="41F7E2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0.019388</w:t>
            </w:r>
          </w:p>
        </w:tc>
        <w:tc>
          <w:tcPr>
            <w:tcW w:w="1132" w:type="dxa"/>
            <w:hideMark/>
          </w:tcPr>
          <w:p w14:paraId="5DB9F5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420E68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00AB0A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CCDED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48EA73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8111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SERPING1</w:t>
            </w:r>
          </w:p>
        </w:tc>
        <w:tc>
          <w:tcPr>
            <w:tcW w:w="843" w:type="dxa"/>
            <w:hideMark/>
          </w:tcPr>
          <w:p w14:paraId="558DD1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42" w:type="dxa"/>
            <w:hideMark/>
          </w:tcPr>
          <w:p w14:paraId="3CBD86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11.85</w:t>
            </w:r>
          </w:p>
        </w:tc>
        <w:tc>
          <w:tcPr>
            <w:tcW w:w="851" w:type="dxa"/>
            <w:hideMark/>
          </w:tcPr>
          <w:p w14:paraId="4DDD50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E60C9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0.019704</w:t>
            </w:r>
          </w:p>
        </w:tc>
        <w:tc>
          <w:tcPr>
            <w:tcW w:w="1132" w:type="dxa"/>
            <w:hideMark/>
          </w:tcPr>
          <w:p w14:paraId="2216FC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6F45F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63FDF3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081F4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1283B3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B12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IL6ST</w:t>
            </w:r>
          </w:p>
        </w:tc>
        <w:tc>
          <w:tcPr>
            <w:tcW w:w="843" w:type="dxa"/>
            <w:hideMark/>
          </w:tcPr>
          <w:p w14:paraId="2A16F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4D537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10.95</w:t>
            </w:r>
          </w:p>
        </w:tc>
        <w:tc>
          <w:tcPr>
            <w:tcW w:w="851" w:type="dxa"/>
            <w:hideMark/>
          </w:tcPr>
          <w:p w14:paraId="1635A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22996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0.019939</w:t>
            </w:r>
          </w:p>
        </w:tc>
        <w:tc>
          <w:tcPr>
            <w:tcW w:w="1132" w:type="dxa"/>
            <w:hideMark/>
          </w:tcPr>
          <w:p w14:paraId="724391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253FAC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2141" w:type="dxa"/>
            <w:hideMark/>
          </w:tcPr>
          <w:p w14:paraId="742A4A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5859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DCCBB2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7481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CDH5</w:t>
            </w:r>
          </w:p>
        </w:tc>
        <w:tc>
          <w:tcPr>
            <w:tcW w:w="843" w:type="dxa"/>
            <w:hideMark/>
          </w:tcPr>
          <w:p w14:paraId="73A46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42" w:type="dxa"/>
            <w:hideMark/>
          </w:tcPr>
          <w:p w14:paraId="041BBB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7.62</w:t>
            </w:r>
          </w:p>
        </w:tc>
        <w:tc>
          <w:tcPr>
            <w:tcW w:w="851" w:type="dxa"/>
            <w:hideMark/>
          </w:tcPr>
          <w:p w14:paraId="36E4F0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07E240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0.020266</w:t>
            </w:r>
          </w:p>
        </w:tc>
        <w:tc>
          <w:tcPr>
            <w:tcW w:w="1132" w:type="dxa"/>
            <w:hideMark/>
          </w:tcPr>
          <w:p w14:paraId="0DC44E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3F0328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5931FD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839D5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C60295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345C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ITGA5</w:t>
            </w:r>
          </w:p>
        </w:tc>
        <w:tc>
          <w:tcPr>
            <w:tcW w:w="843" w:type="dxa"/>
            <w:hideMark/>
          </w:tcPr>
          <w:p w14:paraId="1DD9D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839E8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8.53</w:t>
            </w:r>
          </w:p>
        </w:tc>
        <w:tc>
          <w:tcPr>
            <w:tcW w:w="851" w:type="dxa"/>
            <w:hideMark/>
          </w:tcPr>
          <w:p w14:paraId="70A542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1116" w:type="dxa"/>
            <w:hideMark/>
          </w:tcPr>
          <w:p w14:paraId="0EE24D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0.021010</w:t>
            </w:r>
          </w:p>
        </w:tc>
        <w:tc>
          <w:tcPr>
            <w:tcW w:w="1132" w:type="dxa"/>
            <w:hideMark/>
          </w:tcPr>
          <w:p w14:paraId="1ACD7E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0.138</w:t>
            </w:r>
          </w:p>
        </w:tc>
        <w:tc>
          <w:tcPr>
            <w:tcW w:w="1012" w:type="dxa"/>
            <w:hideMark/>
          </w:tcPr>
          <w:p w14:paraId="587B57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2141" w:type="dxa"/>
            <w:hideMark/>
          </w:tcPr>
          <w:p w14:paraId="581F27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E4DDE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293EBC2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01F693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IL11RA</w:t>
            </w:r>
          </w:p>
        </w:tc>
        <w:tc>
          <w:tcPr>
            <w:tcW w:w="843" w:type="dxa"/>
            <w:hideMark/>
          </w:tcPr>
          <w:p w14:paraId="701539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794DC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5.93</w:t>
            </w:r>
          </w:p>
        </w:tc>
        <w:tc>
          <w:tcPr>
            <w:tcW w:w="851" w:type="dxa"/>
            <w:hideMark/>
          </w:tcPr>
          <w:p w14:paraId="370E89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43AC17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0.021396</w:t>
            </w:r>
          </w:p>
        </w:tc>
        <w:tc>
          <w:tcPr>
            <w:tcW w:w="1132" w:type="dxa"/>
            <w:hideMark/>
          </w:tcPr>
          <w:p w14:paraId="3C1165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0270C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21EE7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49312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986839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C4DB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ITGA6</w:t>
            </w:r>
          </w:p>
        </w:tc>
        <w:tc>
          <w:tcPr>
            <w:tcW w:w="843" w:type="dxa"/>
            <w:hideMark/>
          </w:tcPr>
          <w:p w14:paraId="29329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1618D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7.30</w:t>
            </w:r>
          </w:p>
        </w:tc>
        <w:tc>
          <w:tcPr>
            <w:tcW w:w="851" w:type="dxa"/>
            <w:hideMark/>
          </w:tcPr>
          <w:p w14:paraId="522EE5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6C1ADC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0.021836</w:t>
            </w:r>
          </w:p>
        </w:tc>
        <w:tc>
          <w:tcPr>
            <w:tcW w:w="1132" w:type="dxa"/>
            <w:hideMark/>
          </w:tcPr>
          <w:p w14:paraId="5D7967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158530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-3.38</w:t>
            </w:r>
          </w:p>
        </w:tc>
        <w:tc>
          <w:tcPr>
            <w:tcW w:w="2141" w:type="dxa"/>
            <w:hideMark/>
          </w:tcPr>
          <w:p w14:paraId="4A05B3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7C9F3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C72C67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733C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TLR2</w:t>
            </w:r>
          </w:p>
        </w:tc>
        <w:tc>
          <w:tcPr>
            <w:tcW w:w="843" w:type="dxa"/>
            <w:hideMark/>
          </w:tcPr>
          <w:p w14:paraId="37EF81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7A3972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9.06</w:t>
            </w:r>
          </w:p>
        </w:tc>
        <w:tc>
          <w:tcPr>
            <w:tcW w:w="851" w:type="dxa"/>
            <w:hideMark/>
          </w:tcPr>
          <w:p w14:paraId="08EA9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2B80BC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0.024048</w:t>
            </w:r>
          </w:p>
        </w:tc>
        <w:tc>
          <w:tcPr>
            <w:tcW w:w="1132" w:type="dxa"/>
            <w:hideMark/>
          </w:tcPr>
          <w:p w14:paraId="04D2E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2998EB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-3.47</w:t>
            </w:r>
          </w:p>
        </w:tc>
        <w:tc>
          <w:tcPr>
            <w:tcW w:w="2141" w:type="dxa"/>
            <w:hideMark/>
          </w:tcPr>
          <w:p w14:paraId="0FA16C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EC5F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84128A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353C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CD163</w:t>
            </w:r>
          </w:p>
        </w:tc>
        <w:tc>
          <w:tcPr>
            <w:tcW w:w="843" w:type="dxa"/>
            <w:hideMark/>
          </w:tcPr>
          <w:p w14:paraId="175C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3.39</w:t>
            </w:r>
          </w:p>
        </w:tc>
        <w:tc>
          <w:tcPr>
            <w:tcW w:w="1142" w:type="dxa"/>
            <w:hideMark/>
          </w:tcPr>
          <w:p w14:paraId="5691F7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9.68</w:t>
            </w:r>
          </w:p>
        </w:tc>
        <w:tc>
          <w:tcPr>
            <w:tcW w:w="851" w:type="dxa"/>
            <w:hideMark/>
          </w:tcPr>
          <w:p w14:paraId="38CEBC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6E1832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0.024446</w:t>
            </w:r>
          </w:p>
        </w:tc>
        <w:tc>
          <w:tcPr>
            <w:tcW w:w="1132" w:type="dxa"/>
            <w:hideMark/>
          </w:tcPr>
          <w:p w14:paraId="314C7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5E5787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-3.48</w:t>
            </w:r>
          </w:p>
        </w:tc>
        <w:tc>
          <w:tcPr>
            <w:tcW w:w="2141" w:type="dxa"/>
            <w:hideMark/>
          </w:tcPr>
          <w:p w14:paraId="410A7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8DBED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F318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161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TNFSF10</w:t>
            </w:r>
          </w:p>
        </w:tc>
        <w:tc>
          <w:tcPr>
            <w:tcW w:w="843" w:type="dxa"/>
            <w:hideMark/>
          </w:tcPr>
          <w:p w14:paraId="33CD80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6DCDF0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10.23</w:t>
            </w:r>
          </w:p>
        </w:tc>
        <w:tc>
          <w:tcPr>
            <w:tcW w:w="851" w:type="dxa"/>
            <w:hideMark/>
          </w:tcPr>
          <w:p w14:paraId="109F53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4B5A60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0.024576</w:t>
            </w:r>
          </w:p>
        </w:tc>
        <w:tc>
          <w:tcPr>
            <w:tcW w:w="1132" w:type="dxa"/>
            <w:hideMark/>
          </w:tcPr>
          <w:p w14:paraId="652E44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B0FF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-3.49</w:t>
            </w:r>
          </w:p>
        </w:tc>
        <w:tc>
          <w:tcPr>
            <w:tcW w:w="2141" w:type="dxa"/>
            <w:hideMark/>
          </w:tcPr>
          <w:p w14:paraId="7EA855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AF61F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0B295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A2C2F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LILRB2</w:t>
            </w:r>
          </w:p>
        </w:tc>
        <w:tc>
          <w:tcPr>
            <w:tcW w:w="843" w:type="dxa"/>
            <w:hideMark/>
          </w:tcPr>
          <w:p w14:paraId="311DE0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w:t>
            </w:r>
          </w:p>
        </w:tc>
        <w:tc>
          <w:tcPr>
            <w:tcW w:w="1142" w:type="dxa"/>
            <w:hideMark/>
          </w:tcPr>
          <w:p w14:paraId="62491A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8.03</w:t>
            </w:r>
          </w:p>
        </w:tc>
        <w:tc>
          <w:tcPr>
            <w:tcW w:w="851" w:type="dxa"/>
            <w:hideMark/>
          </w:tcPr>
          <w:p w14:paraId="298CE5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D54C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0.024943</w:t>
            </w:r>
          </w:p>
        </w:tc>
        <w:tc>
          <w:tcPr>
            <w:tcW w:w="1132" w:type="dxa"/>
            <w:hideMark/>
          </w:tcPr>
          <w:p w14:paraId="5760F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D4043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787574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CF727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35560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30F1D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CEBPB</w:t>
            </w:r>
          </w:p>
        </w:tc>
        <w:tc>
          <w:tcPr>
            <w:tcW w:w="843" w:type="dxa"/>
            <w:hideMark/>
          </w:tcPr>
          <w:p w14:paraId="56BB74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1.20</w:t>
            </w:r>
          </w:p>
        </w:tc>
        <w:tc>
          <w:tcPr>
            <w:tcW w:w="1142" w:type="dxa"/>
            <w:hideMark/>
          </w:tcPr>
          <w:p w14:paraId="707C4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9.69</w:t>
            </w:r>
          </w:p>
        </w:tc>
        <w:tc>
          <w:tcPr>
            <w:tcW w:w="851" w:type="dxa"/>
            <w:hideMark/>
          </w:tcPr>
          <w:p w14:paraId="6B4286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723B891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0.025162</w:t>
            </w:r>
          </w:p>
        </w:tc>
        <w:tc>
          <w:tcPr>
            <w:tcW w:w="1132" w:type="dxa"/>
            <w:hideMark/>
          </w:tcPr>
          <w:p w14:paraId="71075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41AE03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124429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BEAA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5B1186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D5C00F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MERTK</w:t>
            </w:r>
          </w:p>
        </w:tc>
        <w:tc>
          <w:tcPr>
            <w:tcW w:w="843" w:type="dxa"/>
            <w:hideMark/>
          </w:tcPr>
          <w:p w14:paraId="1D9E47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1142" w:type="dxa"/>
            <w:hideMark/>
          </w:tcPr>
          <w:p w14:paraId="5C2D64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8.17</w:t>
            </w:r>
          </w:p>
        </w:tc>
        <w:tc>
          <w:tcPr>
            <w:tcW w:w="851" w:type="dxa"/>
            <w:hideMark/>
          </w:tcPr>
          <w:p w14:paraId="547D99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16" w:type="dxa"/>
            <w:hideMark/>
          </w:tcPr>
          <w:p w14:paraId="7181EE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0.026123</w:t>
            </w:r>
          </w:p>
        </w:tc>
        <w:tc>
          <w:tcPr>
            <w:tcW w:w="1132" w:type="dxa"/>
            <w:hideMark/>
          </w:tcPr>
          <w:p w14:paraId="20A25C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0FB11D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-3.55</w:t>
            </w:r>
          </w:p>
        </w:tc>
        <w:tc>
          <w:tcPr>
            <w:tcW w:w="2141" w:type="dxa"/>
            <w:hideMark/>
          </w:tcPr>
          <w:p w14:paraId="6A750A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71B19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36B8D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023F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C3AR1</w:t>
            </w:r>
          </w:p>
        </w:tc>
        <w:tc>
          <w:tcPr>
            <w:tcW w:w="843" w:type="dxa"/>
            <w:hideMark/>
          </w:tcPr>
          <w:p w14:paraId="1F4047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000B57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4E1FE9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16" w:type="dxa"/>
            <w:hideMark/>
          </w:tcPr>
          <w:p w14:paraId="3950A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0.026414</w:t>
            </w:r>
          </w:p>
        </w:tc>
        <w:tc>
          <w:tcPr>
            <w:tcW w:w="1132" w:type="dxa"/>
            <w:hideMark/>
          </w:tcPr>
          <w:p w14:paraId="6559C8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4068AF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0AA9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C94C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D65241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31D5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HLA-C</w:t>
            </w:r>
          </w:p>
        </w:tc>
        <w:tc>
          <w:tcPr>
            <w:tcW w:w="843" w:type="dxa"/>
            <w:hideMark/>
          </w:tcPr>
          <w:p w14:paraId="62D3E1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757432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12.81</w:t>
            </w:r>
          </w:p>
        </w:tc>
        <w:tc>
          <w:tcPr>
            <w:tcW w:w="851" w:type="dxa"/>
            <w:hideMark/>
          </w:tcPr>
          <w:p w14:paraId="05C72C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4F18F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0.026671</w:t>
            </w:r>
          </w:p>
        </w:tc>
        <w:tc>
          <w:tcPr>
            <w:tcW w:w="1132" w:type="dxa"/>
            <w:hideMark/>
          </w:tcPr>
          <w:p w14:paraId="02087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18EFA9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28E4F7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30622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07294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277A8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CFB</w:t>
            </w:r>
          </w:p>
        </w:tc>
        <w:tc>
          <w:tcPr>
            <w:tcW w:w="843" w:type="dxa"/>
            <w:hideMark/>
          </w:tcPr>
          <w:p w14:paraId="519448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40AF92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6.50</w:t>
            </w:r>
          </w:p>
        </w:tc>
        <w:tc>
          <w:tcPr>
            <w:tcW w:w="851" w:type="dxa"/>
            <w:hideMark/>
          </w:tcPr>
          <w:p w14:paraId="2A86A8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0AFEE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0.026913</w:t>
            </w:r>
          </w:p>
        </w:tc>
        <w:tc>
          <w:tcPr>
            <w:tcW w:w="1132" w:type="dxa"/>
            <w:hideMark/>
          </w:tcPr>
          <w:p w14:paraId="70AC82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252153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A12A9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90F06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E11ACA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BF0B9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CD14</w:t>
            </w:r>
          </w:p>
        </w:tc>
        <w:tc>
          <w:tcPr>
            <w:tcW w:w="843" w:type="dxa"/>
            <w:hideMark/>
          </w:tcPr>
          <w:p w14:paraId="7A2B75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703AD5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1C0A4D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16" w:type="dxa"/>
            <w:hideMark/>
          </w:tcPr>
          <w:p w14:paraId="525A3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0.027765</w:t>
            </w:r>
          </w:p>
        </w:tc>
        <w:tc>
          <w:tcPr>
            <w:tcW w:w="1132" w:type="dxa"/>
            <w:hideMark/>
          </w:tcPr>
          <w:p w14:paraId="6A966A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278B57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47438B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55161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4368F8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19DB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ITGB1</w:t>
            </w:r>
          </w:p>
        </w:tc>
        <w:tc>
          <w:tcPr>
            <w:tcW w:w="843" w:type="dxa"/>
            <w:hideMark/>
          </w:tcPr>
          <w:p w14:paraId="25FB7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1.25</w:t>
            </w:r>
          </w:p>
        </w:tc>
        <w:tc>
          <w:tcPr>
            <w:tcW w:w="1142" w:type="dxa"/>
            <w:hideMark/>
          </w:tcPr>
          <w:p w14:paraId="3C259E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11.70</w:t>
            </w:r>
          </w:p>
        </w:tc>
        <w:tc>
          <w:tcPr>
            <w:tcW w:w="851" w:type="dxa"/>
            <w:hideMark/>
          </w:tcPr>
          <w:p w14:paraId="0A2D6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16" w:type="dxa"/>
            <w:hideMark/>
          </w:tcPr>
          <w:p w14:paraId="09EFB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0.028006</w:t>
            </w:r>
          </w:p>
        </w:tc>
        <w:tc>
          <w:tcPr>
            <w:tcW w:w="1132" w:type="dxa"/>
            <w:hideMark/>
          </w:tcPr>
          <w:p w14:paraId="4D9E04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4211F6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FDF8E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E6358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9E6AA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2D9B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C2</w:t>
            </w:r>
          </w:p>
        </w:tc>
        <w:tc>
          <w:tcPr>
            <w:tcW w:w="843" w:type="dxa"/>
            <w:hideMark/>
          </w:tcPr>
          <w:p w14:paraId="7CB8BB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1.85</w:t>
            </w:r>
          </w:p>
        </w:tc>
        <w:tc>
          <w:tcPr>
            <w:tcW w:w="1142" w:type="dxa"/>
            <w:hideMark/>
          </w:tcPr>
          <w:p w14:paraId="560747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9.08</w:t>
            </w:r>
          </w:p>
        </w:tc>
        <w:tc>
          <w:tcPr>
            <w:tcW w:w="851" w:type="dxa"/>
            <w:hideMark/>
          </w:tcPr>
          <w:p w14:paraId="705C82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280E63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0.028545</w:t>
            </w:r>
          </w:p>
        </w:tc>
        <w:tc>
          <w:tcPr>
            <w:tcW w:w="1132" w:type="dxa"/>
            <w:hideMark/>
          </w:tcPr>
          <w:p w14:paraId="4B0CA7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3F765C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1157F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6984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3957BC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3A01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CD34</w:t>
            </w:r>
          </w:p>
        </w:tc>
        <w:tc>
          <w:tcPr>
            <w:tcW w:w="843" w:type="dxa"/>
            <w:hideMark/>
          </w:tcPr>
          <w:p w14:paraId="1966CC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42" w:type="dxa"/>
            <w:hideMark/>
          </w:tcPr>
          <w:p w14:paraId="17AE51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5.73</w:t>
            </w:r>
          </w:p>
        </w:tc>
        <w:tc>
          <w:tcPr>
            <w:tcW w:w="851" w:type="dxa"/>
            <w:hideMark/>
          </w:tcPr>
          <w:p w14:paraId="156873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63231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0.028561</w:t>
            </w:r>
          </w:p>
        </w:tc>
        <w:tc>
          <w:tcPr>
            <w:tcW w:w="1132" w:type="dxa"/>
            <w:hideMark/>
          </w:tcPr>
          <w:p w14:paraId="5436C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554D08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05C706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F3DDE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46371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BA59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PSEN1</w:t>
            </w:r>
          </w:p>
        </w:tc>
        <w:tc>
          <w:tcPr>
            <w:tcW w:w="843" w:type="dxa"/>
            <w:hideMark/>
          </w:tcPr>
          <w:p w14:paraId="00105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1142" w:type="dxa"/>
            <w:hideMark/>
          </w:tcPr>
          <w:p w14:paraId="0E925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9.25</w:t>
            </w:r>
          </w:p>
        </w:tc>
        <w:tc>
          <w:tcPr>
            <w:tcW w:w="851" w:type="dxa"/>
            <w:hideMark/>
          </w:tcPr>
          <w:p w14:paraId="1F5F9F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27375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0.028907</w:t>
            </w:r>
          </w:p>
        </w:tc>
        <w:tc>
          <w:tcPr>
            <w:tcW w:w="1132" w:type="dxa"/>
            <w:hideMark/>
          </w:tcPr>
          <w:p w14:paraId="126034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FD17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4D3DF5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D03C3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1889C6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7B15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CDKN1A</w:t>
            </w:r>
          </w:p>
        </w:tc>
        <w:tc>
          <w:tcPr>
            <w:tcW w:w="843" w:type="dxa"/>
            <w:hideMark/>
          </w:tcPr>
          <w:p w14:paraId="75FA97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w:t>
            </w:r>
          </w:p>
        </w:tc>
        <w:tc>
          <w:tcPr>
            <w:tcW w:w="1142" w:type="dxa"/>
            <w:hideMark/>
          </w:tcPr>
          <w:p w14:paraId="29965E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8.42</w:t>
            </w:r>
          </w:p>
        </w:tc>
        <w:tc>
          <w:tcPr>
            <w:tcW w:w="851" w:type="dxa"/>
            <w:hideMark/>
          </w:tcPr>
          <w:p w14:paraId="08C3EF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FCAD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0.029110</w:t>
            </w:r>
          </w:p>
        </w:tc>
        <w:tc>
          <w:tcPr>
            <w:tcW w:w="1132" w:type="dxa"/>
            <w:hideMark/>
          </w:tcPr>
          <w:p w14:paraId="04FD54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AAFD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7260D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968B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25DFB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E5C6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49FE2D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3.46</w:t>
            </w:r>
          </w:p>
        </w:tc>
        <w:tc>
          <w:tcPr>
            <w:tcW w:w="1142" w:type="dxa"/>
            <w:hideMark/>
          </w:tcPr>
          <w:p w14:paraId="372220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8.59</w:t>
            </w:r>
          </w:p>
        </w:tc>
        <w:tc>
          <w:tcPr>
            <w:tcW w:w="851" w:type="dxa"/>
            <w:hideMark/>
          </w:tcPr>
          <w:p w14:paraId="333E9C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3FBCD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0.029558</w:t>
            </w:r>
          </w:p>
        </w:tc>
        <w:tc>
          <w:tcPr>
            <w:tcW w:w="1132" w:type="dxa"/>
            <w:hideMark/>
          </w:tcPr>
          <w:p w14:paraId="6DFB70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2230B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7C7794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275F5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B2D1C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DDD6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CD46</w:t>
            </w:r>
          </w:p>
        </w:tc>
        <w:tc>
          <w:tcPr>
            <w:tcW w:w="843" w:type="dxa"/>
            <w:hideMark/>
          </w:tcPr>
          <w:p w14:paraId="49A3E0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2EE1F8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10.88</w:t>
            </w:r>
          </w:p>
        </w:tc>
        <w:tc>
          <w:tcPr>
            <w:tcW w:w="851" w:type="dxa"/>
            <w:hideMark/>
          </w:tcPr>
          <w:p w14:paraId="2E18F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FED84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0.029765</w:t>
            </w:r>
          </w:p>
        </w:tc>
        <w:tc>
          <w:tcPr>
            <w:tcW w:w="1132" w:type="dxa"/>
            <w:hideMark/>
          </w:tcPr>
          <w:p w14:paraId="25F033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0AEBFF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126024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D7276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A79F42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C9B02C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CD99</w:t>
            </w:r>
          </w:p>
        </w:tc>
        <w:tc>
          <w:tcPr>
            <w:tcW w:w="843" w:type="dxa"/>
            <w:hideMark/>
          </w:tcPr>
          <w:p w14:paraId="31C69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29EEAB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11.95</w:t>
            </w:r>
          </w:p>
        </w:tc>
        <w:tc>
          <w:tcPr>
            <w:tcW w:w="851" w:type="dxa"/>
            <w:hideMark/>
          </w:tcPr>
          <w:p w14:paraId="4434B6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355742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0.029835</w:t>
            </w:r>
          </w:p>
        </w:tc>
        <w:tc>
          <w:tcPr>
            <w:tcW w:w="1132" w:type="dxa"/>
            <w:hideMark/>
          </w:tcPr>
          <w:p w14:paraId="6F9768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1EA033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4000A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52FEB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29F900C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976F8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JAK2</w:t>
            </w:r>
          </w:p>
        </w:tc>
        <w:tc>
          <w:tcPr>
            <w:tcW w:w="843" w:type="dxa"/>
            <w:hideMark/>
          </w:tcPr>
          <w:p w14:paraId="239E6A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0F5D36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060AC9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6F189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0.030025</w:t>
            </w:r>
          </w:p>
        </w:tc>
        <w:tc>
          <w:tcPr>
            <w:tcW w:w="1132" w:type="dxa"/>
            <w:hideMark/>
          </w:tcPr>
          <w:p w14:paraId="5B2D20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D4A3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61E361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B229D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CFB0D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09F33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MAPK8</w:t>
            </w:r>
          </w:p>
        </w:tc>
        <w:tc>
          <w:tcPr>
            <w:tcW w:w="843" w:type="dxa"/>
            <w:hideMark/>
          </w:tcPr>
          <w:p w14:paraId="0692F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4EE98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7.91</w:t>
            </w:r>
          </w:p>
        </w:tc>
        <w:tc>
          <w:tcPr>
            <w:tcW w:w="851" w:type="dxa"/>
            <w:hideMark/>
          </w:tcPr>
          <w:p w14:paraId="6F0D0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12A69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0.030229</w:t>
            </w:r>
          </w:p>
        </w:tc>
        <w:tc>
          <w:tcPr>
            <w:tcW w:w="1132" w:type="dxa"/>
            <w:hideMark/>
          </w:tcPr>
          <w:p w14:paraId="332B8C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28C5DF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7E0766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CFBA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F9CA1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5116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MAF</w:t>
            </w:r>
          </w:p>
        </w:tc>
        <w:tc>
          <w:tcPr>
            <w:tcW w:w="843" w:type="dxa"/>
            <w:hideMark/>
          </w:tcPr>
          <w:p w14:paraId="0FE5C0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1142" w:type="dxa"/>
            <w:hideMark/>
          </w:tcPr>
          <w:p w14:paraId="7C25F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8.91</w:t>
            </w:r>
          </w:p>
        </w:tc>
        <w:tc>
          <w:tcPr>
            <w:tcW w:w="851" w:type="dxa"/>
            <w:hideMark/>
          </w:tcPr>
          <w:p w14:paraId="569C59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471815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0.031098</w:t>
            </w:r>
          </w:p>
        </w:tc>
        <w:tc>
          <w:tcPr>
            <w:tcW w:w="1132" w:type="dxa"/>
            <w:hideMark/>
          </w:tcPr>
          <w:p w14:paraId="01FFE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50A98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2141" w:type="dxa"/>
            <w:hideMark/>
          </w:tcPr>
          <w:p w14:paraId="19634E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B8F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F498BE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DA45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ITGA1</w:t>
            </w:r>
          </w:p>
        </w:tc>
        <w:tc>
          <w:tcPr>
            <w:tcW w:w="843" w:type="dxa"/>
            <w:hideMark/>
          </w:tcPr>
          <w:p w14:paraId="6EB12B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1142" w:type="dxa"/>
            <w:hideMark/>
          </w:tcPr>
          <w:p w14:paraId="1DE101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8.22</w:t>
            </w:r>
          </w:p>
        </w:tc>
        <w:tc>
          <w:tcPr>
            <w:tcW w:w="851" w:type="dxa"/>
            <w:hideMark/>
          </w:tcPr>
          <w:p w14:paraId="5C1616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5660C9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0.031148</w:t>
            </w:r>
          </w:p>
        </w:tc>
        <w:tc>
          <w:tcPr>
            <w:tcW w:w="1132" w:type="dxa"/>
            <w:hideMark/>
          </w:tcPr>
          <w:p w14:paraId="5A201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1CB60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2141" w:type="dxa"/>
            <w:hideMark/>
          </w:tcPr>
          <w:p w14:paraId="4878AF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8FF25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B1111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9B1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SIGLEC1</w:t>
            </w:r>
          </w:p>
        </w:tc>
        <w:tc>
          <w:tcPr>
            <w:tcW w:w="843" w:type="dxa"/>
            <w:hideMark/>
          </w:tcPr>
          <w:p w14:paraId="646A7F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64B84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9.07</w:t>
            </w:r>
          </w:p>
        </w:tc>
        <w:tc>
          <w:tcPr>
            <w:tcW w:w="851" w:type="dxa"/>
            <w:hideMark/>
          </w:tcPr>
          <w:p w14:paraId="0D645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D5E4C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0.032983</w:t>
            </w:r>
          </w:p>
        </w:tc>
        <w:tc>
          <w:tcPr>
            <w:tcW w:w="1132" w:type="dxa"/>
            <w:hideMark/>
          </w:tcPr>
          <w:p w14:paraId="05AE29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57942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72094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7F272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55FD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E715C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LY96</w:t>
            </w:r>
          </w:p>
        </w:tc>
        <w:tc>
          <w:tcPr>
            <w:tcW w:w="843" w:type="dxa"/>
            <w:hideMark/>
          </w:tcPr>
          <w:p w14:paraId="243AC8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7E3C47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69828F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50C5A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0.033145</w:t>
            </w:r>
          </w:p>
        </w:tc>
        <w:tc>
          <w:tcPr>
            <w:tcW w:w="1132" w:type="dxa"/>
            <w:hideMark/>
          </w:tcPr>
          <w:p w14:paraId="49BDCE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1A4B8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1384A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783C6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E5FA9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E4DBA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LGALS3</w:t>
            </w:r>
          </w:p>
        </w:tc>
        <w:tc>
          <w:tcPr>
            <w:tcW w:w="843" w:type="dxa"/>
            <w:hideMark/>
          </w:tcPr>
          <w:p w14:paraId="3ECAA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1142" w:type="dxa"/>
            <w:hideMark/>
          </w:tcPr>
          <w:p w14:paraId="0021F2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10.60</w:t>
            </w:r>
          </w:p>
        </w:tc>
        <w:tc>
          <w:tcPr>
            <w:tcW w:w="851" w:type="dxa"/>
            <w:hideMark/>
          </w:tcPr>
          <w:p w14:paraId="31560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4B9666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0.033264</w:t>
            </w:r>
          </w:p>
        </w:tc>
        <w:tc>
          <w:tcPr>
            <w:tcW w:w="1132" w:type="dxa"/>
            <w:hideMark/>
          </w:tcPr>
          <w:p w14:paraId="63EEE6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F1DD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2141" w:type="dxa"/>
            <w:hideMark/>
          </w:tcPr>
          <w:p w14:paraId="4C1689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798DC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5ADB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6F702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w:t>
            </w:r>
          </w:p>
        </w:tc>
        <w:tc>
          <w:tcPr>
            <w:tcW w:w="843" w:type="dxa"/>
            <w:hideMark/>
          </w:tcPr>
          <w:p w14:paraId="1D313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42" w:type="dxa"/>
            <w:hideMark/>
          </w:tcPr>
          <w:p w14:paraId="03676B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11.60</w:t>
            </w:r>
          </w:p>
        </w:tc>
        <w:tc>
          <w:tcPr>
            <w:tcW w:w="851" w:type="dxa"/>
            <w:hideMark/>
          </w:tcPr>
          <w:p w14:paraId="31870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24AF19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0.033637</w:t>
            </w:r>
          </w:p>
        </w:tc>
        <w:tc>
          <w:tcPr>
            <w:tcW w:w="1132" w:type="dxa"/>
            <w:hideMark/>
          </w:tcPr>
          <w:p w14:paraId="6C7235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748E1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B1EB8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4AA55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0A2926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99B02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IFNL1</w:t>
            </w:r>
          </w:p>
        </w:tc>
        <w:tc>
          <w:tcPr>
            <w:tcW w:w="843" w:type="dxa"/>
            <w:hideMark/>
          </w:tcPr>
          <w:p w14:paraId="5706C4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39ADF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61DD85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0A5CDE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0.034033</w:t>
            </w:r>
          </w:p>
        </w:tc>
        <w:tc>
          <w:tcPr>
            <w:tcW w:w="1132" w:type="dxa"/>
            <w:hideMark/>
          </w:tcPr>
          <w:p w14:paraId="27C789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2CF5D9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28E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A8DE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BAC5B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D7C5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CCR1</w:t>
            </w:r>
          </w:p>
        </w:tc>
        <w:tc>
          <w:tcPr>
            <w:tcW w:w="843" w:type="dxa"/>
            <w:hideMark/>
          </w:tcPr>
          <w:p w14:paraId="3BBBB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B829D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CD490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11C01C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0.034252</w:t>
            </w:r>
          </w:p>
        </w:tc>
        <w:tc>
          <w:tcPr>
            <w:tcW w:w="1132" w:type="dxa"/>
            <w:hideMark/>
          </w:tcPr>
          <w:p w14:paraId="1214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393CF4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2B52EF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7A8A4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0442F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2BFB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VEGFA</w:t>
            </w:r>
          </w:p>
        </w:tc>
        <w:tc>
          <w:tcPr>
            <w:tcW w:w="843" w:type="dxa"/>
            <w:hideMark/>
          </w:tcPr>
          <w:p w14:paraId="286A70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167B28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8.10</w:t>
            </w:r>
          </w:p>
        </w:tc>
        <w:tc>
          <w:tcPr>
            <w:tcW w:w="851" w:type="dxa"/>
            <w:hideMark/>
          </w:tcPr>
          <w:p w14:paraId="0DDD53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7ED196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0.035288</w:t>
            </w:r>
          </w:p>
        </w:tc>
        <w:tc>
          <w:tcPr>
            <w:tcW w:w="1132" w:type="dxa"/>
            <w:hideMark/>
          </w:tcPr>
          <w:p w14:paraId="4998CA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0.167</w:t>
            </w:r>
          </w:p>
        </w:tc>
        <w:tc>
          <w:tcPr>
            <w:tcW w:w="1012" w:type="dxa"/>
            <w:hideMark/>
          </w:tcPr>
          <w:p w14:paraId="05951C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C089C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1608E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33D3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E22E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MAP3K5</w:t>
            </w:r>
          </w:p>
        </w:tc>
        <w:tc>
          <w:tcPr>
            <w:tcW w:w="843" w:type="dxa"/>
            <w:hideMark/>
          </w:tcPr>
          <w:p w14:paraId="5A0BFC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18E201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9.62</w:t>
            </w:r>
          </w:p>
        </w:tc>
        <w:tc>
          <w:tcPr>
            <w:tcW w:w="851" w:type="dxa"/>
            <w:hideMark/>
          </w:tcPr>
          <w:p w14:paraId="3156FD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16" w:type="dxa"/>
            <w:hideMark/>
          </w:tcPr>
          <w:p w14:paraId="713A48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0.038274</w:t>
            </w:r>
          </w:p>
        </w:tc>
        <w:tc>
          <w:tcPr>
            <w:tcW w:w="1132" w:type="dxa"/>
            <w:hideMark/>
          </w:tcPr>
          <w:p w14:paraId="64081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0.179</w:t>
            </w:r>
          </w:p>
        </w:tc>
        <w:tc>
          <w:tcPr>
            <w:tcW w:w="1012" w:type="dxa"/>
            <w:hideMark/>
          </w:tcPr>
          <w:p w14:paraId="260AF9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3DD62F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CE689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E5A27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CEC4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w:t>
            </w:r>
          </w:p>
        </w:tc>
        <w:tc>
          <w:tcPr>
            <w:tcW w:w="843" w:type="dxa"/>
            <w:hideMark/>
          </w:tcPr>
          <w:p w14:paraId="4D61F8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42" w:type="dxa"/>
            <w:hideMark/>
          </w:tcPr>
          <w:p w14:paraId="428BAC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8.31</w:t>
            </w:r>
          </w:p>
        </w:tc>
        <w:tc>
          <w:tcPr>
            <w:tcW w:w="851" w:type="dxa"/>
            <w:hideMark/>
          </w:tcPr>
          <w:p w14:paraId="03544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29058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0.039052</w:t>
            </w:r>
          </w:p>
        </w:tc>
        <w:tc>
          <w:tcPr>
            <w:tcW w:w="1132" w:type="dxa"/>
            <w:hideMark/>
          </w:tcPr>
          <w:p w14:paraId="068F92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CF2CD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2141" w:type="dxa"/>
            <w:hideMark/>
          </w:tcPr>
          <w:p w14:paraId="68D57C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104C0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43AF25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AA1F0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CSF3R</w:t>
            </w:r>
          </w:p>
        </w:tc>
        <w:tc>
          <w:tcPr>
            <w:tcW w:w="843" w:type="dxa"/>
            <w:hideMark/>
          </w:tcPr>
          <w:p w14:paraId="207565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52BCFE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7884D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030C3C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0.039323</w:t>
            </w:r>
          </w:p>
        </w:tc>
        <w:tc>
          <w:tcPr>
            <w:tcW w:w="1132" w:type="dxa"/>
            <w:hideMark/>
          </w:tcPr>
          <w:p w14:paraId="07828C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645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2C04F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6ABB4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372FA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0FC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IL17RA</w:t>
            </w:r>
          </w:p>
        </w:tc>
        <w:tc>
          <w:tcPr>
            <w:tcW w:w="843" w:type="dxa"/>
            <w:hideMark/>
          </w:tcPr>
          <w:p w14:paraId="1D8935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33D585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8.77</w:t>
            </w:r>
          </w:p>
        </w:tc>
        <w:tc>
          <w:tcPr>
            <w:tcW w:w="851" w:type="dxa"/>
            <w:hideMark/>
          </w:tcPr>
          <w:p w14:paraId="217152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136B8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0.040956</w:t>
            </w:r>
          </w:p>
        </w:tc>
        <w:tc>
          <w:tcPr>
            <w:tcW w:w="1132" w:type="dxa"/>
            <w:hideMark/>
          </w:tcPr>
          <w:p w14:paraId="1F6F0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0.182</w:t>
            </w:r>
          </w:p>
        </w:tc>
        <w:tc>
          <w:tcPr>
            <w:tcW w:w="1012" w:type="dxa"/>
            <w:hideMark/>
          </w:tcPr>
          <w:p w14:paraId="0071E8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7ABC8E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EA60D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8A0AC5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783E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FCER1G</w:t>
            </w:r>
          </w:p>
        </w:tc>
        <w:tc>
          <w:tcPr>
            <w:tcW w:w="843" w:type="dxa"/>
            <w:hideMark/>
          </w:tcPr>
          <w:p w14:paraId="045D2D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1.47</w:t>
            </w:r>
          </w:p>
        </w:tc>
        <w:tc>
          <w:tcPr>
            <w:tcW w:w="1142" w:type="dxa"/>
            <w:hideMark/>
          </w:tcPr>
          <w:p w14:paraId="05A4CB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10.86</w:t>
            </w:r>
          </w:p>
        </w:tc>
        <w:tc>
          <w:tcPr>
            <w:tcW w:w="851" w:type="dxa"/>
            <w:hideMark/>
          </w:tcPr>
          <w:p w14:paraId="1E19EE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63EDBD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0.043163</w:t>
            </w:r>
          </w:p>
        </w:tc>
        <w:tc>
          <w:tcPr>
            <w:tcW w:w="1132" w:type="dxa"/>
            <w:hideMark/>
          </w:tcPr>
          <w:p w14:paraId="327F2A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39C06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-4.02</w:t>
            </w:r>
          </w:p>
        </w:tc>
        <w:tc>
          <w:tcPr>
            <w:tcW w:w="2141" w:type="dxa"/>
            <w:hideMark/>
          </w:tcPr>
          <w:p w14:paraId="6151A5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43822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2B991CB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FFB7E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UBC</w:t>
            </w:r>
          </w:p>
        </w:tc>
        <w:tc>
          <w:tcPr>
            <w:tcW w:w="843" w:type="dxa"/>
            <w:hideMark/>
          </w:tcPr>
          <w:p w14:paraId="2B3F0B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2C9FC3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14.25</w:t>
            </w:r>
          </w:p>
        </w:tc>
        <w:tc>
          <w:tcPr>
            <w:tcW w:w="851" w:type="dxa"/>
            <w:hideMark/>
          </w:tcPr>
          <w:p w14:paraId="0829A3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406FFB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0.043713</w:t>
            </w:r>
          </w:p>
        </w:tc>
        <w:tc>
          <w:tcPr>
            <w:tcW w:w="1132" w:type="dxa"/>
            <w:hideMark/>
          </w:tcPr>
          <w:p w14:paraId="2317A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D64A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2709D72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F90A8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EE269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F01D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TICAM2</w:t>
            </w:r>
          </w:p>
        </w:tc>
        <w:tc>
          <w:tcPr>
            <w:tcW w:w="843" w:type="dxa"/>
            <w:hideMark/>
          </w:tcPr>
          <w:p w14:paraId="35A11E5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0115C3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B0375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ECF71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0.044546</w:t>
            </w:r>
          </w:p>
        </w:tc>
        <w:tc>
          <w:tcPr>
            <w:tcW w:w="1132" w:type="dxa"/>
            <w:hideMark/>
          </w:tcPr>
          <w:p w14:paraId="474976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8627E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2141" w:type="dxa"/>
            <w:hideMark/>
          </w:tcPr>
          <w:p w14:paraId="694D3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25D4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6C0FE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E984D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CD79A</w:t>
            </w:r>
          </w:p>
        </w:tc>
        <w:tc>
          <w:tcPr>
            <w:tcW w:w="843" w:type="dxa"/>
            <w:hideMark/>
          </w:tcPr>
          <w:p w14:paraId="4F9A0D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-11.31</w:t>
            </w:r>
          </w:p>
        </w:tc>
        <w:tc>
          <w:tcPr>
            <w:tcW w:w="1142" w:type="dxa"/>
            <w:hideMark/>
          </w:tcPr>
          <w:p w14:paraId="63FF79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6.47</w:t>
            </w:r>
          </w:p>
        </w:tc>
        <w:tc>
          <w:tcPr>
            <w:tcW w:w="851" w:type="dxa"/>
            <w:hideMark/>
          </w:tcPr>
          <w:p w14:paraId="5AEFD5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1116" w:type="dxa"/>
            <w:hideMark/>
          </w:tcPr>
          <w:p w14:paraId="3DCD6D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0.000065</w:t>
            </w:r>
          </w:p>
        </w:tc>
        <w:tc>
          <w:tcPr>
            <w:tcW w:w="1132" w:type="dxa"/>
            <w:hideMark/>
          </w:tcPr>
          <w:p w14:paraId="0CEAD0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27590D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2141" w:type="dxa"/>
            <w:hideMark/>
          </w:tcPr>
          <w:p w14:paraId="2B7837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DFB8F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84EB45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FFDC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46C2B7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-7.85</w:t>
            </w:r>
          </w:p>
        </w:tc>
        <w:tc>
          <w:tcPr>
            <w:tcW w:w="1142" w:type="dxa"/>
            <w:hideMark/>
          </w:tcPr>
          <w:p w14:paraId="370F99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6C6EE4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-6.58</w:t>
            </w:r>
          </w:p>
        </w:tc>
        <w:tc>
          <w:tcPr>
            <w:tcW w:w="1116" w:type="dxa"/>
            <w:hideMark/>
          </w:tcPr>
          <w:p w14:paraId="7532BB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0.000100</w:t>
            </w:r>
          </w:p>
        </w:tc>
        <w:tc>
          <w:tcPr>
            <w:tcW w:w="1132" w:type="dxa"/>
            <w:hideMark/>
          </w:tcPr>
          <w:p w14:paraId="364F09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113E30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1.78</w:t>
            </w:r>
          </w:p>
        </w:tc>
        <w:tc>
          <w:tcPr>
            <w:tcW w:w="2141" w:type="dxa"/>
            <w:hideMark/>
          </w:tcPr>
          <w:p w14:paraId="6D93EF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F645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09B51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6839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POU2AF1</w:t>
            </w:r>
          </w:p>
        </w:tc>
        <w:tc>
          <w:tcPr>
            <w:tcW w:w="843" w:type="dxa"/>
            <w:hideMark/>
          </w:tcPr>
          <w:p w14:paraId="2F6C2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-8.81</w:t>
            </w:r>
          </w:p>
        </w:tc>
        <w:tc>
          <w:tcPr>
            <w:tcW w:w="1142" w:type="dxa"/>
            <w:hideMark/>
          </w:tcPr>
          <w:p w14:paraId="62B9A7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5.15</w:t>
            </w:r>
          </w:p>
        </w:tc>
        <w:tc>
          <w:tcPr>
            <w:tcW w:w="851" w:type="dxa"/>
            <w:hideMark/>
          </w:tcPr>
          <w:p w14:paraId="076025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1116" w:type="dxa"/>
            <w:hideMark/>
          </w:tcPr>
          <w:p w14:paraId="0E9415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0.000127</w:t>
            </w:r>
          </w:p>
        </w:tc>
        <w:tc>
          <w:tcPr>
            <w:tcW w:w="1132" w:type="dxa"/>
            <w:hideMark/>
          </w:tcPr>
          <w:p w14:paraId="6206F4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3FCC8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2141" w:type="dxa"/>
            <w:hideMark/>
          </w:tcPr>
          <w:p w14:paraId="3E0F9E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83126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24C17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88EC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TNFRSF13C</w:t>
            </w:r>
          </w:p>
        </w:tc>
        <w:tc>
          <w:tcPr>
            <w:tcW w:w="843" w:type="dxa"/>
            <w:hideMark/>
          </w:tcPr>
          <w:p w14:paraId="6CEA90F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-9.19</w:t>
            </w:r>
          </w:p>
        </w:tc>
        <w:tc>
          <w:tcPr>
            <w:tcW w:w="1142" w:type="dxa"/>
            <w:hideMark/>
          </w:tcPr>
          <w:p w14:paraId="7DC726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5.45</w:t>
            </w:r>
          </w:p>
        </w:tc>
        <w:tc>
          <w:tcPr>
            <w:tcW w:w="851" w:type="dxa"/>
            <w:hideMark/>
          </w:tcPr>
          <w:p w14:paraId="5C2551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-5.75</w:t>
            </w:r>
          </w:p>
        </w:tc>
        <w:tc>
          <w:tcPr>
            <w:tcW w:w="1116" w:type="dxa"/>
            <w:hideMark/>
          </w:tcPr>
          <w:p w14:paraId="1EB2F6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0.000274</w:t>
            </w:r>
          </w:p>
        </w:tc>
        <w:tc>
          <w:tcPr>
            <w:tcW w:w="1132" w:type="dxa"/>
            <w:hideMark/>
          </w:tcPr>
          <w:p w14:paraId="529471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23E2C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2141" w:type="dxa"/>
            <w:hideMark/>
          </w:tcPr>
          <w:p w14:paraId="54EE17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D1965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DED744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2FE3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CD83</w:t>
            </w:r>
          </w:p>
        </w:tc>
        <w:tc>
          <w:tcPr>
            <w:tcW w:w="843" w:type="dxa"/>
            <w:hideMark/>
          </w:tcPr>
          <w:p w14:paraId="74489A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059F7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9.86</w:t>
            </w:r>
          </w:p>
        </w:tc>
        <w:tc>
          <w:tcPr>
            <w:tcW w:w="851" w:type="dxa"/>
            <w:hideMark/>
          </w:tcPr>
          <w:p w14:paraId="368A45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-5.71</w:t>
            </w:r>
          </w:p>
        </w:tc>
        <w:tc>
          <w:tcPr>
            <w:tcW w:w="1116" w:type="dxa"/>
            <w:hideMark/>
          </w:tcPr>
          <w:p w14:paraId="718F7A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0.000290</w:t>
            </w:r>
          </w:p>
        </w:tc>
        <w:tc>
          <w:tcPr>
            <w:tcW w:w="1132" w:type="dxa"/>
            <w:hideMark/>
          </w:tcPr>
          <w:p w14:paraId="285C2B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72EDE5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2141" w:type="dxa"/>
            <w:hideMark/>
          </w:tcPr>
          <w:p w14:paraId="5B0636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85632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EEAA3B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991FBF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ST6GAL1</w:t>
            </w:r>
          </w:p>
        </w:tc>
        <w:tc>
          <w:tcPr>
            <w:tcW w:w="843" w:type="dxa"/>
            <w:hideMark/>
          </w:tcPr>
          <w:p w14:paraId="507C13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-1.49</w:t>
            </w:r>
          </w:p>
        </w:tc>
        <w:tc>
          <w:tcPr>
            <w:tcW w:w="1142" w:type="dxa"/>
            <w:hideMark/>
          </w:tcPr>
          <w:p w14:paraId="430382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78BE43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16" w:type="dxa"/>
            <w:hideMark/>
          </w:tcPr>
          <w:p w14:paraId="362E5D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0.000730</w:t>
            </w:r>
          </w:p>
        </w:tc>
        <w:tc>
          <w:tcPr>
            <w:tcW w:w="1132" w:type="dxa"/>
            <w:hideMark/>
          </w:tcPr>
          <w:p w14:paraId="2BB6B5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B6ADB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w:t>
            </w:r>
          </w:p>
        </w:tc>
        <w:tc>
          <w:tcPr>
            <w:tcW w:w="2141" w:type="dxa"/>
            <w:hideMark/>
          </w:tcPr>
          <w:p w14:paraId="60A06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4CE7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BF358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A9705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PAX5</w:t>
            </w:r>
          </w:p>
        </w:tc>
        <w:tc>
          <w:tcPr>
            <w:tcW w:w="843" w:type="dxa"/>
            <w:hideMark/>
          </w:tcPr>
          <w:p w14:paraId="5EB293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1142" w:type="dxa"/>
            <w:hideMark/>
          </w:tcPr>
          <w:p w14:paraId="03D9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52594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-4.93</w:t>
            </w:r>
          </w:p>
        </w:tc>
        <w:tc>
          <w:tcPr>
            <w:tcW w:w="1116" w:type="dxa"/>
            <w:hideMark/>
          </w:tcPr>
          <w:p w14:paraId="45762F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0.000808</w:t>
            </w:r>
          </w:p>
        </w:tc>
        <w:tc>
          <w:tcPr>
            <w:tcW w:w="1132" w:type="dxa"/>
            <w:hideMark/>
          </w:tcPr>
          <w:p w14:paraId="621159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E96B0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w:t>
            </w:r>
          </w:p>
        </w:tc>
        <w:tc>
          <w:tcPr>
            <w:tcW w:w="2141" w:type="dxa"/>
            <w:hideMark/>
          </w:tcPr>
          <w:p w14:paraId="3E4969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16C89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F7B29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87E0F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74CD75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1142" w:type="dxa"/>
            <w:hideMark/>
          </w:tcPr>
          <w:p w14:paraId="091955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9.99</w:t>
            </w:r>
          </w:p>
        </w:tc>
        <w:tc>
          <w:tcPr>
            <w:tcW w:w="851" w:type="dxa"/>
            <w:hideMark/>
          </w:tcPr>
          <w:p w14:paraId="2BEE08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-4.91</w:t>
            </w:r>
          </w:p>
        </w:tc>
        <w:tc>
          <w:tcPr>
            <w:tcW w:w="1116" w:type="dxa"/>
            <w:hideMark/>
          </w:tcPr>
          <w:p w14:paraId="65D5F1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0.000834</w:t>
            </w:r>
          </w:p>
        </w:tc>
        <w:tc>
          <w:tcPr>
            <w:tcW w:w="1132" w:type="dxa"/>
            <w:hideMark/>
          </w:tcPr>
          <w:p w14:paraId="5B97F9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049E4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w:t>
            </w:r>
          </w:p>
        </w:tc>
        <w:tc>
          <w:tcPr>
            <w:tcW w:w="2141" w:type="dxa"/>
            <w:hideMark/>
          </w:tcPr>
          <w:p w14:paraId="4894FB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690E3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0CF84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E0FE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CD27</w:t>
            </w:r>
          </w:p>
        </w:tc>
        <w:tc>
          <w:tcPr>
            <w:tcW w:w="843" w:type="dxa"/>
            <w:hideMark/>
          </w:tcPr>
          <w:p w14:paraId="4C88C2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35907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9.98</w:t>
            </w:r>
          </w:p>
        </w:tc>
        <w:tc>
          <w:tcPr>
            <w:tcW w:w="851" w:type="dxa"/>
            <w:hideMark/>
          </w:tcPr>
          <w:p w14:paraId="025B49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-4.86</w:t>
            </w:r>
          </w:p>
        </w:tc>
        <w:tc>
          <w:tcPr>
            <w:tcW w:w="1116" w:type="dxa"/>
            <w:hideMark/>
          </w:tcPr>
          <w:p w14:paraId="03212E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0.000887</w:t>
            </w:r>
          </w:p>
        </w:tc>
        <w:tc>
          <w:tcPr>
            <w:tcW w:w="1132" w:type="dxa"/>
            <w:hideMark/>
          </w:tcPr>
          <w:p w14:paraId="2B0BE3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022F35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w:t>
            </w:r>
          </w:p>
        </w:tc>
        <w:tc>
          <w:tcPr>
            <w:tcW w:w="2141" w:type="dxa"/>
            <w:hideMark/>
          </w:tcPr>
          <w:p w14:paraId="530F8C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683FE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88A342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1365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PRKCE</w:t>
            </w:r>
          </w:p>
        </w:tc>
        <w:tc>
          <w:tcPr>
            <w:tcW w:w="843" w:type="dxa"/>
            <w:hideMark/>
          </w:tcPr>
          <w:p w14:paraId="472200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-4.90</w:t>
            </w:r>
          </w:p>
        </w:tc>
        <w:tc>
          <w:tcPr>
            <w:tcW w:w="1142" w:type="dxa"/>
            <w:hideMark/>
          </w:tcPr>
          <w:p w14:paraId="7E8B8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4940D7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578B1D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0.000918</w:t>
            </w:r>
          </w:p>
        </w:tc>
        <w:tc>
          <w:tcPr>
            <w:tcW w:w="1132" w:type="dxa"/>
            <w:hideMark/>
          </w:tcPr>
          <w:p w14:paraId="0F080B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2B6B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38EE1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02F7A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464ABC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FE8B6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IL12A</w:t>
            </w:r>
          </w:p>
        </w:tc>
        <w:tc>
          <w:tcPr>
            <w:tcW w:w="843" w:type="dxa"/>
            <w:hideMark/>
          </w:tcPr>
          <w:p w14:paraId="68372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271B17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556008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1116" w:type="dxa"/>
            <w:hideMark/>
          </w:tcPr>
          <w:p w14:paraId="602749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0.000975</w:t>
            </w:r>
          </w:p>
        </w:tc>
        <w:tc>
          <w:tcPr>
            <w:tcW w:w="1132" w:type="dxa"/>
            <w:hideMark/>
          </w:tcPr>
          <w:p w14:paraId="5E3967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5B4DA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2141" w:type="dxa"/>
            <w:hideMark/>
          </w:tcPr>
          <w:p w14:paraId="46E9F7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8B5E0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1CF7B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51FD8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CCL22</w:t>
            </w:r>
          </w:p>
        </w:tc>
        <w:tc>
          <w:tcPr>
            <w:tcW w:w="843" w:type="dxa"/>
            <w:hideMark/>
          </w:tcPr>
          <w:p w14:paraId="61CCF7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-5.34</w:t>
            </w:r>
          </w:p>
        </w:tc>
        <w:tc>
          <w:tcPr>
            <w:tcW w:w="1142" w:type="dxa"/>
            <w:hideMark/>
          </w:tcPr>
          <w:p w14:paraId="0F42D1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851" w:type="dxa"/>
            <w:hideMark/>
          </w:tcPr>
          <w:p w14:paraId="115E2C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64ED06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0.001010</w:t>
            </w:r>
          </w:p>
        </w:tc>
        <w:tc>
          <w:tcPr>
            <w:tcW w:w="1132" w:type="dxa"/>
            <w:hideMark/>
          </w:tcPr>
          <w:p w14:paraId="7419E7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20E4C1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4BB977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51F6E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F56387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D0A6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TLR9</w:t>
            </w:r>
          </w:p>
        </w:tc>
        <w:tc>
          <w:tcPr>
            <w:tcW w:w="843" w:type="dxa"/>
            <w:hideMark/>
          </w:tcPr>
          <w:p w14:paraId="1286EF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-6.42</w:t>
            </w:r>
          </w:p>
        </w:tc>
        <w:tc>
          <w:tcPr>
            <w:tcW w:w="1142" w:type="dxa"/>
            <w:hideMark/>
          </w:tcPr>
          <w:p w14:paraId="5DAFD2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851" w:type="dxa"/>
            <w:hideMark/>
          </w:tcPr>
          <w:p w14:paraId="3D334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726A33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0.001017</w:t>
            </w:r>
          </w:p>
        </w:tc>
        <w:tc>
          <w:tcPr>
            <w:tcW w:w="1132" w:type="dxa"/>
            <w:hideMark/>
          </w:tcPr>
          <w:p w14:paraId="6F3D16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58428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w:t>
            </w:r>
          </w:p>
        </w:tc>
        <w:tc>
          <w:tcPr>
            <w:tcW w:w="2141" w:type="dxa"/>
            <w:hideMark/>
          </w:tcPr>
          <w:p w14:paraId="48ABA6E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C2F58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AF4C6A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C04A8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AICDA</w:t>
            </w:r>
          </w:p>
        </w:tc>
        <w:tc>
          <w:tcPr>
            <w:tcW w:w="843" w:type="dxa"/>
            <w:hideMark/>
          </w:tcPr>
          <w:p w14:paraId="10F8D4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-5.92</w:t>
            </w:r>
          </w:p>
        </w:tc>
        <w:tc>
          <w:tcPr>
            <w:tcW w:w="1142" w:type="dxa"/>
            <w:hideMark/>
          </w:tcPr>
          <w:p w14:paraId="3500AF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851" w:type="dxa"/>
            <w:hideMark/>
          </w:tcPr>
          <w:p w14:paraId="764A30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1116" w:type="dxa"/>
            <w:hideMark/>
          </w:tcPr>
          <w:p w14:paraId="173EA6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0.001108</w:t>
            </w:r>
          </w:p>
        </w:tc>
        <w:tc>
          <w:tcPr>
            <w:tcW w:w="1132" w:type="dxa"/>
            <w:hideMark/>
          </w:tcPr>
          <w:p w14:paraId="597328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0.045</w:t>
            </w:r>
          </w:p>
        </w:tc>
        <w:tc>
          <w:tcPr>
            <w:tcW w:w="1012" w:type="dxa"/>
            <w:hideMark/>
          </w:tcPr>
          <w:p w14:paraId="31D7B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03F33B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542B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48DE7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B769C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CXCR5</w:t>
            </w:r>
          </w:p>
        </w:tc>
        <w:tc>
          <w:tcPr>
            <w:tcW w:w="843" w:type="dxa"/>
            <w:hideMark/>
          </w:tcPr>
          <w:p w14:paraId="406C7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-7.55</w:t>
            </w:r>
          </w:p>
        </w:tc>
        <w:tc>
          <w:tcPr>
            <w:tcW w:w="1142" w:type="dxa"/>
            <w:hideMark/>
          </w:tcPr>
          <w:p w14:paraId="1D46D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40ECA2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-4.60</w:t>
            </w:r>
          </w:p>
        </w:tc>
        <w:tc>
          <w:tcPr>
            <w:tcW w:w="1116" w:type="dxa"/>
            <w:hideMark/>
          </w:tcPr>
          <w:p w14:paraId="51251B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0.001277</w:t>
            </w:r>
          </w:p>
        </w:tc>
        <w:tc>
          <w:tcPr>
            <w:tcW w:w="1132" w:type="dxa"/>
            <w:hideMark/>
          </w:tcPr>
          <w:p w14:paraId="178B5F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58E2F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2141" w:type="dxa"/>
            <w:hideMark/>
          </w:tcPr>
          <w:p w14:paraId="09F173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EE50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E28D06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E67D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6F78AA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-7.78</w:t>
            </w:r>
          </w:p>
        </w:tc>
        <w:tc>
          <w:tcPr>
            <w:tcW w:w="1142" w:type="dxa"/>
            <w:hideMark/>
          </w:tcPr>
          <w:p w14:paraId="0337E1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11D3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-4.54</w:t>
            </w:r>
          </w:p>
        </w:tc>
        <w:tc>
          <w:tcPr>
            <w:tcW w:w="1116" w:type="dxa"/>
            <w:hideMark/>
          </w:tcPr>
          <w:p w14:paraId="7DCCFC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0.001399</w:t>
            </w:r>
          </w:p>
        </w:tc>
        <w:tc>
          <w:tcPr>
            <w:tcW w:w="1132" w:type="dxa"/>
            <w:hideMark/>
          </w:tcPr>
          <w:p w14:paraId="3C1289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E3846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2141" w:type="dxa"/>
            <w:hideMark/>
          </w:tcPr>
          <w:p w14:paraId="0184F7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507FA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D5A2D0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D114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BLK</w:t>
            </w:r>
          </w:p>
        </w:tc>
        <w:tc>
          <w:tcPr>
            <w:tcW w:w="843" w:type="dxa"/>
            <w:hideMark/>
          </w:tcPr>
          <w:p w14:paraId="3619EA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-6.86</w:t>
            </w:r>
          </w:p>
        </w:tc>
        <w:tc>
          <w:tcPr>
            <w:tcW w:w="1142" w:type="dxa"/>
            <w:hideMark/>
          </w:tcPr>
          <w:p w14:paraId="1B32F7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0D3EE9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-4.53</w:t>
            </w:r>
          </w:p>
        </w:tc>
        <w:tc>
          <w:tcPr>
            <w:tcW w:w="1116" w:type="dxa"/>
            <w:hideMark/>
          </w:tcPr>
          <w:p w14:paraId="41987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0.001417</w:t>
            </w:r>
          </w:p>
        </w:tc>
        <w:tc>
          <w:tcPr>
            <w:tcW w:w="1132" w:type="dxa"/>
            <w:hideMark/>
          </w:tcPr>
          <w:p w14:paraId="10A288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465F84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-0.73</w:t>
            </w:r>
          </w:p>
        </w:tc>
        <w:tc>
          <w:tcPr>
            <w:tcW w:w="2141" w:type="dxa"/>
            <w:hideMark/>
          </w:tcPr>
          <w:p w14:paraId="329D6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BBD6F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9CA404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77F11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C1QBP</w:t>
            </w:r>
          </w:p>
        </w:tc>
        <w:tc>
          <w:tcPr>
            <w:tcW w:w="843" w:type="dxa"/>
            <w:hideMark/>
          </w:tcPr>
          <w:p w14:paraId="40D719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16F0BD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9.84</w:t>
            </w:r>
          </w:p>
        </w:tc>
        <w:tc>
          <w:tcPr>
            <w:tcW w:w="851" w:type="dxa"/>
            <w:hideMark/>
          </w:tcPr>
          <w:p w14:paraId="2CB27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-4.44</w:t>
            </w:r>
          </w:p>
        </w:tc>
        <w:tc>
          <w:tcPr>
            <w:tcW w:w="1116" w:type="dxa"/>
            <w:hideMark/>
          </w:tcPr>
          <w:p w14:paraId="54BFF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0.001623</w:t>
            </w:r>
          </w:p>
        </w:tc>
        <w:tc>
          <w:tcPr>
            <w:tcW w:w="1132" w:type="dxa"/>
            <w:hideMark/>
          </w:tcPr>
          <w:p w14:paraId="63AC3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w:t>
            </w:r>
          </w:p>
        </w:tc>
        <w:tc>
          <w:tcPr>
            <w:tcW w:w="1012" w:type="dxa"/>
            <w:hideMark/>
          </w:tcPr>
          <w:p w14:paraId="6117C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2141" w:type="dxa"/>
            <w:hideMark/>
          </w:tcPr>
          <w:p w14:paraId="039903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02A82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B609F2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084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LAMP3</w:t>
            </w:r>
          </w:p>
        </w:tc>
        <w:tc>
          <w:tcPr>
            <w:tcW w:w="843" w:type="dxa"/>
            <w:hideMark/>
          </w:tcPr>
          <w:p w14:paraId="37A82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-5.06</w:t>
            </w:r>
          </w:p>
        </w:tc>
        <w:tc>
          <w:tcPr>
            <w:tcW w:w="1142" w:type="dxa"/>
            <w:hideMark/>
          </w:tcPr>
          <w:p w14:paraId="489A5F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851" w:type="dxa"/>
            <w:hideMark/>
          </w:tcPr>
          <w:p w14:paraId="6542A3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489206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0.002027</w:t>
            </w:r>
          </w:p>
        </w:tc>
        <w:tc>
          <w:tcPr>
            <w:tcW w:w="1132" w:type="dxa"/>
            <w:hideMark/>
          </w:tcPr>
          <w:p w14:paraId="250A64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1AB465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2141" w:type="dxa"/>
            <w:hideMark/>
          </w:tcPr>
          <w:p w14:paraId="625CD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E1309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6F1A41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C6C70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CD79B</w:t>
            </w:r>
          </w:p>
        </w:tc>
        <w:tc>
          <w:tcPr>
            <w:tcW w:w="843" w:type="dxa"/>
            <w:hideMark/>
          </w:tcPr>
          <w:p w14:paraId="78CF31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-5.47</w:t>
            </w:r>
          </w:p>
        </w:tc>
        <w:tc>
          <w:tcPr>
            <w:tcW w:w="1142" w:type="dxa"/>
            <w:hideMark/>
          </w:tcPr>
          <w:p w14:paraId="3FB5D3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3D8822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16" w:type="dxa"/>
            <w:hideMark/>
          </w:tcPr>
          <w:p w14:paraId="2AA6D8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0.002056</w:t>
            </w:r>
          </w:p>
        </w:tc>
        <w:tc>
          <w:tcPr>
            <w:tcW w:w="1132" w:type="dxa"/>
            <w:hideMark/>
          </w:tcPr>
          <w:p w14:paraId="5DC7EE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5A11FE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w:t>
            </w:r>
          </w:p>
        </w:tc>
        <w:tc>
          <w:tcPr>
            <w:tcW w:w="2141" w:type="dxa"/>
            <w:hideMark/>
          </w:tcPr>
          <w:p w14:paraId="22A0F7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43C43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5E9A24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3228D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225538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42" w:type="dxa"/>
            <w:hideMark/>
          </w:tcPr>
          <w:p w14:paraId="3A69B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8.52</w:t>
            </w:r>
          </w:p>
        </w:tc>
        <w:tc>
          <w:tcPr>
            <w:tcW w:w="851" w:type="dxa"/>
            <w:hideMark/>
          </w:tcPr>
          <w:p w14:paraId="03F4C5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1116" w:type="dxa"/>
            <w:hideMark/>
          </w:tcPr>
          <w:p w14:paraId="605955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0.002267</w:t>
            </w:r>
          </w:p>
        </w:tc>
        <w:tc>
          <w:tcPr>
            <w:tcW w:w="1132" w:type="dxa"/>
            <w:hideMark/>
          </w:tcPr>
          <w:p w14:paraId="5E4286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0.057</w:t>
            </w:r>
          </w:p>
        </w:tc>
        <w:tc>
          <w:tcPr>
            <w:tcW w:w="1012" w:type="dxa"/>
            <w:hideMark/>
          </w:tcPr>
          <w:p w14:paraId="393FB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2141" w:type="dxa"/>
            <w:hideMark/>
          </w:tcPr>
          <w:p w14:paraId="6FED09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384BA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1B7446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F0382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MAP4K2</w:t>
            </w:r>
          </w:p>
        </w:tc>
        <w:tc>
          <w:tcPr>
            <w:tcW w:w="843" w:type="dxa"/>
            <w:hideMark/>
          </w:tcPr>
          <w:p w14:paraId="34A66A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6F3F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851" w:type="dxa"/>
            <w:hideMark/>
          </w:tcPr>
          <w:p w14:paraId="018C74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046EE1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0.002876</w:t>
            </w:r>
          </w:p>
        </w:tc>
        <w:tc>
          <w:tcPr>
            <w:tcW w:w="1132" w:type="dxa"/>
            <w:hideMark/>
          </w:tcPr>
          <w:p w14:paraId="2CCF8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F8E9A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0CD8FC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B4C1B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008950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C861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PBK</w:t>
            </w:r>
          </w:p>
        </w:tc>
        <w:tc>
          <w:tcPr>
            <w:tcW w:w="843" w:type="dxa"/>
            <w:hideMark/>
          </w:tcPr>
          <w:p w14:paraId="485771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1142" w:type="dxa"/>
            <w:hideMark/>
          </w:tcPr>
          <w:p w14:paraId="5DA465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4.95</w:t>
            </w:r>
          </w:p>
        </w:tc>
        <w:tc>
          <w:tcPr>
            <w:tcW w:w="851" w:type="dxa"/>
            <w:hideMark/>
          </w:tcPr>
          <w:p w14:paraId="06CA8D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1116" w:type="dxa"/>
            <w:hideMark/>
          </w:tcPr>
          <w:p w14:paraId="23A6F2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0.003266</w:t>
            </w:r>
          </w:p>
        </w:tc>
        <w:tc>
          <w:tcPr>
            <w:tcW w:w="1132" w:type="dxa"/>
            <w:hideMark/>
          </w:tcPr>
          <w:p w14:paraId="56A019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0.072</w:t>
            </w:r>
          </w:p>
        </w:tc>
        <w:tc>
          <w:tcPr>
            <w:tcW w:w="1012" w:type="dxa"/>
            <w:hideMark/>
          </w:tcPr>
          <w:p w14:paraId="570832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2141" w:type="dxa"/>
            <w:hideMark/>
          </w:tcPr>
          <w:p w14:paraId="57B594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BFC7B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FF8EB3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943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LILRA4</w:t>
            </w:r>
          </w:p>
        </w:tc>
        <w:tc>
          <w:tcPr>
            <w:tcW w:w="843" w:type="dxa"/>
            <w:hideMark/>
          </w:tcPr>
          <w:p w14:paraId="399EDF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42" w:type="dxa"/>
            <w:hideMark/>
          </w:tcPr>
          <w:p w14:paraId="1EE1F9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5E2ADD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-3.92</w:t>
            </w:r>
          </w:p>
        </w:tc>
        <w:tc>
          <w:tcPr>
            <w:tcW w:w="1116" w:type="dxa"/>
            <w:hideMark/>
          </w:tcPr>
          <w:p w14:paraId="2D6D6C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0.003479</w:t>
            </w:r>
          </w:p>
        </w:tc>
        <w:tc>
          <w:tcPr>
            <w:tcW w:w="1132" w:type="dxa"/>
            <w:hideMark/>
          </w:tcPr>
          <w:p w14:paraId="59F0A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0.074</w:t>
            </w:r>
          </w:p>
        </w:tc>
        <w:tc>
          <w:tcPr>
            <w:tcW w:w="1012" w:type="dxa"/>
            <w:hideMark/>
          </w:tcPr>
          <w:p w14:paraId="7FDA7A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-1.60</w:t>
            </w:r>
          </w:p>
        </w:tc>
        <w:tc>
          <w:tcPr>
            <w:tcW w:w="2141" w:type="dxa"/>
            <w:hideMark/>
          </w:tcPr>
          <w:p w14:paraId="154FC3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000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98385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6372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BLNK</w:t>
            </w:r>
          </w:p>
        </w:tc>
        <w:tc>
          <w:tcPr>
            <w:tcW w:w="843" w:type="dxa"/>
            <w:hideMark/>
          </w:tcPr>
          <w:p w14:paraId="212D29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-5.38</w:t>
            </w:r>
          </w:p>
        </w:tc>
        <w:tc>
          <w:tcPr>
            <w:tcW w:w="1142" w:type="dxa"/>
            <w:hideMark/>
          </w:tcPr>
          <w:p w14:paraId="5C93E9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5.78</w:t>
            </w:r>
          </w:p>
        </w:tc>
        <w:tc>
          <w:tcPr>
            <w:tcW w:w="851" w:type="dxa"/>
            <w:hideMark/>
          </w:tcPr>
          <w:p w14:paraId="31753D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79BD2E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0.003991</w:t>
            </w:r>
          </w:p>
        </w:tc>
        <w:tc>
          <w:tcPr>
            <w:tcW w:w="1132" w:type="dxa"/>
            <w:hideMark/>
          </w:tcPr>
          <w:p w14:paraId="69A43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CAFAA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-1.73</w:t>
            </w:r>
          </w:p>
        </w:tc>
        <w:tc>
          <w:tcPr>
            <w:tcW w:w="2141" w:type="dxa"/>
            <w:hideMark/>
          </w:tcPr>
          <w:p w14:paraId="1CD640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2823D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0C9AAB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5AA75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776AFE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-5.25</w:t>
            </w:r>
          </w:p>
        </w:tc>
        <w:tc>
          <w:tcPr>
            <w:tcW w:w="1142" w:type="dxa"/>
            <w:hideMark/>
          </w:tcPr>
          <w:p w14:paraId="5EAD96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5.49</w:t>
            </w:r>
          </w:p>
        </w:tc>
        <w:tc>
          <w:tcPr>
            <w:tcW w:w="851" w:type="dxa"/>
            <w:hideMark/>
          </w:tcPr>
          <w:p w14:paraId="446AB6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1116" w:type="dxa"/>
            <w:hideMark/>
          </w:tcPr>
          <w:p w14:paraId="4CE43F0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0.005683</w:t>
            </w:r>
          </w:p>
        </w:tc>
        <w:tc>
          <w:tcPr>
            <w:tcW w:w="1132" w:type="dxa"/>
            <w:hideMark/>
          </w:tcPr>
          <w:p w14:paraId="6B5286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7EF3A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2141" w:type="dxa"/>
            <w:hideMark/>
          </w:tcPr>
          <w:p w14:paraId="1E3464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AFDAC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C31B39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3A8481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ETS1</w:t>
            </w:r>
          </w:p>
        </w:tc>
        <w:tc>
          <w:tcPr>
            <w:tcW w:w="843" w:type="dxa"/>
            <w:hideMark/>
          </w:tcPr>
          <w:p w14:paraId="49E35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323A0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11.22</w:t>
            </w:r>
          </w:p>
        </w:tc>
        <w:tc>
          <w:tcPr>
            <w:tcW w:w="851" w:type="dxa"/>
            <w:hideMark/>
          </w:tcPr>
          <w:p w14:paraId="76CF96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-3.60</w:t>
            </w:r>
          </w:p>
        </w:tc>
        <w:tc>
          <w:tcPr>
            <w:tcW w:w="1116" w:type="dxa"/>
            <w:hideMark/>
          </w:tcPr>
          <w:p w14:paraId="14D1B2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0.005758</w:t>
            </w:r>
          </w:p>
        </w:tc>
        <w:tc>
          <w:tcPr>
            <w:tcW w:w="1132" w:type="dxa"/>
            <w:hideMark/>
          </w:tcPr>
          <w:p w14:paraId="4BBA55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4675EB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0BB1A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9B9E9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98363A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C37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TP53</w:t>
            </w:r>
          </w:p>
        </w:tc>
        <w:tc>
          <w:tcPr>
            <w:tcW w:w="843" w:type="dxa"/>
            <w:hideMark/>
          </w:tcPr>
          <w:p w14:paraId="2A3133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CA13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9.63</w:t>
            </w:r>
          </w:p>
        </w:tc>
        <w:tc>
          <w:tcPr>
            <w:tcW w:w="851" w:type="dxa"/>
            <w:hideMark/>
          </w:tcPr>
          <w:p w14:paraId="0F644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-3.59</w:t>
            </w:r>
          </w:p>
        </w:tc>
        <w:tc>
          <w:tcPr>
            <w:tcW w:w="1116" w:type="dxa"/>
            <w:hideMark/>
          </w:tcPr>
          <w:p w14:paraId="15FF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0.005796</w:t>
            </w:r>
          </w:p>
        </w:tc>
        <w:tc>
          <w:tcPr>
            <w:tcW w:w="1132" w:type="dxa"/>
            <w:hideMark/>
          </w:tcPr>
          <w:p w14:paraId="17B016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95EB5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75CF7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49A96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C84D2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93CD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CD1A</w:t>
            </w:r>
          </w:p>
        </w:tc>
        <w:tc>
          <w:tcPr>
            <w:tcW w:w="843" w:type="dxa"/>
            <w:hideMark/>
          </w:tcPr>
          <w:p w14:paraId="214ADE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0525A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851" w:type="dxa"/>
            <w:hideMark/>
          </w:tcPr>
          <w:p w14:paraId="0268CB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16" w:type="dxa"/>
            <w:hideMark/>
          </w:tcPr>
          <w:p w14:paraId="0958DB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0.006032</w:t>
            </w:r>
          </w:p>
        </w:tc>
        <w:tc>
          <w:tcPr>
            <w:tcW w:w="1132" w:type="dxa"/>
            <w:hideMark/>
          </w:tcPr>
          <w:p w14:paraId="30F20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F3D06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BDF19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8F00F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A7AE3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9310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IL22RA1</w:t>
            </w:r>
          </w:p>
        </w:tc>
        <w:tc>
          <w:tcPr>
            <w:tcW w:w="843" w:type="dxa"/>
            <w:hideMark/>
          </w:tcPr>
          <w:p w14:paraId="6ADD02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3BBB4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851" w:type="dxa"/>
            <w:hideMark/>
          </w:tcPr>
          <w:p w14:paraId="1AC94D3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37A4B7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0.006361</w:t>
            </w:r>
          </w:p>
        </w:tc>
        <w:tc>
          <w:tcPr>
            <w:tcW w:w="1132" w:type="dxa"/>
            <w:hideMark/>
          </w:tcPr>
          <w:p w14:paraId="45109A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2916A7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377557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BBBB0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CE3D58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77641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SH2B2</w:t>
            </w:r>
          </w:p>
        </w:tc>
        <w:tc>
          <w:tcPr>
            <w:tcW w:w="843" w:type="dxa"/>
            <w:hideMark/>
          </w:tcPr>
          <w:p w14:paraId="4EA869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-5.67</w:t>
            </w:r>
          </w:p>
        </w:tc>
        <w:tc>
          <w:tcPr>
            <w:tcW w:w="1142" w:type="dxa"/>
            <w:hideMark/>
          </w:tcPr>
          <w:p w14:paraId="2DF29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6.19</w:t>
            </w:r>
          </w:p>
        </w:tc>
        <w:tc>
          <w:tcPr>
            <w:tcW w:w="851" w:type="dxa"/>
            <w:hideMark/>
          </w:tcPr>
          <w:p w14:paraId="4FAA07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1116" w:type="dxa"/>
            <w:hideMark/>
          </w:tcPr>
          <w:p w14:paraId="48F252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0.006743</w:t>
            </w:r>
          </w:p>
        </w:tc>
        <w:tc>
          <w:tcPr>
            <w:tcW w:w="1132" w:type="dxa"/>
            <w:hideMark/>
          </w:tcPr>
          <w:p w14:paraId="135C4A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569EA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2141" w:type="dxa"/>
            <w:hideMark/>
          </w:tcPr>
          <w:p w14:paraId="6B566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D3A9E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274034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84B7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w:t>
            </w:r>
          </w:p>
        </w:tc>
        <w:tc>
          <w:tcPr>
            <w:tcW w:w="843" w:type="dxa"/>
            <w:hideMark/>
          </w:tcPr>
          <w:p w14:paraId="3D8B05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1955CF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10.32</w:t>
            </w:r>
          </w:p>
        </w:tc>
        <w:tc>
          <w:tcPr>
            <w:tcW w:w="851" w:type="dxa"/>
            <w:hideMark/>
          </w:tcPr>
          <w:p w14:paraId="0C0569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1116" w:type="dxa"/>
            <w:hideMark/>
          </w:tcPr>
          <w:p w14:paraId="46BFF3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0.007311</w:t>
            </w:r>
          </w:p>
        </w:tc>
        <w:tc>
          <w:tcPr>
            <w:tcW w:w="1132" w:type="dxa"/>
            <w:hideMark/>
          </w:tcPr>
          <w:p w14:paraId="4CF1A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E7A05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-2.32</w:t>
            </w:r>
          </w:p>
        </w:tc>
        <w:tc>
          <w:tcPr>
            <w:tcW w:w="2141" w:type="dxa"/>
            <w:hideMark/>
          </w:tcPr>
          <w:p w14:paraId="52C090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06234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4E7B66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AEC7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TTK</w:t>
            </w:r>
          </w:p>
        </w:tc>
        <w:tc>
          <w:tcPr>
            <w:tcW w:w="843" w:type="dxa"/>
            <w:hideMark/>
          </w:tcPr>
          <w:p w14:paraId="571D25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-4.52</w:t>
            </w:r>
          </w:p>
        </w:tc>
        <w:tc>
          <w:tcPr>
            <w:tcW w:w="1142" w:type="dxa"/>
            <w:hideMark/>
          </w:tcPr>
          <w:p w14:paraId="142A0E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5.30</w:t>
            </w:r>
          </w:p>
        </w:tc>
        <w:tc>
          <w:tcPr>
            <w:tcW w:w="851" w:type="dxa"/>
            <w:hideMark/>
          </w:tcPr>
          <w:p w14:paraId="2C722B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3300B3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0.007489</w:t>
            </w:r>
          </w:p>
        </w:tc>
        <w:tc>
          <w:tcPr>
            <w:tcW w:w="1132" w:type="dxa"/>
            <w:hideMark/>
          </w:tcPr>
          <w:p w14:paraId="3CE0F0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1C83D4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1782D7D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9F3C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B491E0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84E5D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w:t>
            </w:r>
          </w:p>
        </w:tc>
        <w:tc>
          <w:tcPr>
            <w:tcW w:w="843" w:type="dxa"/>
            <w:hideMark/>
          </w:tcPr>
          <w:p w14:paraId="2175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458E09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75192B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1116" w:type="dxa"/>
            <w:hideMark/>
          </w:tcPr>
          <w:p w14:paraId="61A2A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0.008197</w:t>
            </w:r>
          </w:p>
        </w:tc>
        <w:tc>
          <w:tcPr>
            <w:tcW w:w="1132" w:type="dxa"/>
            <w:hideMark/>
          </w:tcPr>
          <w:p w14:paraId="38B965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B6B9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2141" w:type="dxa"/>
            <w:hideMark/>
          </w:tcPr>
          <w:p w14:paraId="07B1C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9A934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5CB171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11F67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CD22</w:t>
            </w:r>
          </w:p>
        </w:tc>
        <w:tc>
          <w:tcPr>
            <w:tcW w:w="843" w:type="dxa"/>
            <w:hideMark/>
          </w:tcPr>
          <w:p w14:paraId="2F2A14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-6.63</w:t>
            </w:r>
          </w:p>
        </w:tc>
        <w:tc>
          <w:tcPr>
            <w:tcW w:w="1142" w:type="dxa"/>
            <w:hideMark/>
          </w:tcPr>
          <w:p w14:paraId="7C67B6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7.84</w:t>
            </w:r>
          </w:p>
        </w:tc>
        <w:tc>
          <w:tcPr>
            <w:tcW w:w="851" w:type="dxa"/>
            <w:hideMark/>
          </w:tcPr>
          <w:p w14:paraId="31C745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1116" w:type="dxa"/>
            <w:hideMark/>
          </w:tcPr>
          <w:p w14:paraId="44BCB6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0.008314</w:t>
            </w:r>
          </w:p>
        </w:tc>
        <w:tc>
          <w:tcPr>
            <w:tcW w:w="1132" w:type="dxa"/>
            <w:hideMark/>
          </w:tcPr>
          <w:p w14:paraId="16ACBC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BC42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2141" w:type="dxa"/>
            <w:hideMark/>
          </w:tcPr>
          <w:p w14:paraId="5661F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8295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A688E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428D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CARD9</w:t>
            </w:r>
          </w:p>
        </w:tc>
        <w:tc>
          <w:tcPr>
            <w:tcW w:w="843" w:type="dxa"/>
            <w:hideMark/>
          </w:tcPr>
          <w:p w14:paraId="5344CC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42" w:type="dxa"/>
            <w:hideMark/>
          </w:tcPr>
          <w:p w14:paraId="11757E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851" w:type="dxa"/>
            <w:hideMark/>
          </w:tcPr>
          <w:p w14:paraId="638A8F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55AF8E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0.009481</w:t>
            </w:r>
          </w:p>
        </w:tc>
        <w:tc>
          <w:tcPr>
            <w:tcW w:w="1132" w:type="dxa"/>
            <w:hideMark/>
          </w:tcPr>
          <w:p w14:paraId="4B0AA5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27897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2141" w:type="dxa"/>
            <w:hideMark/>
          </w:tcPr>
          <w:p w14:paraId="2A5F2A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FFC3A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9F77D0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21890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SYT17</w:t>
            </w:r>
          </w:p>
        </w:tc>
        <w:tc>
          <w:tcPr>
            <w:tcW w:w="843" w:type="dxa"/>
            <w:hideMark/>
          </w:tcPr>
          <w:p w14:paraId="099230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484A35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61E59EC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410976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0.009527</w:t>
            </w:r>
          </w:p>
        </w:tc>
        <w:tc>
          <w:tcPr>
            <w:tcW w:w="1132" w:type="dxa"/>
            <w:hideMark/>
          </w:tcPr>
          <w:p w14:paraId="231DE6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D1A66B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2A11A3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1A7B5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0383D4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8353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RPS6</w:t>
            </w:r>
          </w:p>
        </w:tc>
        <w:tc>
          <w:tcPr>
            <w:tcW w:w="843" w:type="dxa"/>
            <w:hideMark/>
          </w:tcPr>
          <w:p w14:paraId="373771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1142" w:type="dxa"/>
            <w:hideMark/>
          </w:tcPr>
          <w:p w14:paraId="65154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14.60</w:t>
            </w:r>
          </w:p>
        </w:tc>
        <w:tc>
          <w:tcPr>
            <w:tcW w:w="851" w:type="dxa"/>
            <w:hideMark/>
          </w:tcPr>
          <w:p w14:paraId="7D58FE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5A2113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0.009716</w:t>
            </w:r>
          </w:p>
        </w:tc>
        <w:tc>
          <w:tcPr>
            <w:tcW w:w="1132" w:type="dxa"/>
            <w:hideMark/>
          </w:tcPr>
          <w:p w14:paraId="41F74B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27D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2141" w:type="dxa"/>
            <w:hideMark/>
          </w:tcPr>
          <w:p w14:paraId="0A6D4F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E925E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8136A0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94E64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CR2</w:t>
            </w:r>
          </w:p>
        </w:tc>
        <w:tc>
          <w:tcPr>
            <w:tcW w:w="843" w:type="dxa"/>
            <w:hideMark/>
          </w:tcPr>
          <w:p w14:paraId="4352FE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-4.96</w:t>
            </w:r>
          </w:p>
        </w:tc>
        <w:tc>
          <w:tcPr>
            <w:tcW w:w="1142" w:type="dxa"/>
            <w:hideMark/>
          </w:tcPr>
          <w:p w14:paraId="62096D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5.51</w:t>
            </w:r>
          </w:p>
        </w:tc>
        <w:tc>
          <w:tcPr>
            <w:tcW w:w="851" w:type="dxa"/>
            <w:hideMark/>
          </w:tcPr>
          <w:p w14:paraId="1EBAF7A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5BBC3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0.009968</w:t>
            </w:r>
          </w:p>
        </w:tc>
        <w:tc>
          <w:tcPr>
            <w:tcW w:w="1132" w:type="dxa"/>
            <w:hideMark/>
          </w:tcPr>
          <w:p w14:paraId="0F3FF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3FC43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6AEE4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2B72B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9DA646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D79B1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ANP32B</w:t>
            </w:r>
          </w:p>
        </w:tc>
        <w:tc>
          <w:tcPr>
            <w:tcW w:w="843" w:type="dxa"/>
            <w:hideMark/>
          </w:tcPr>
          <w:p w14:paraId="196651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1142" w:type="dxa"/>
            <w:hideMark/>
          </w:tcPr>
          <w:p w14:paraId="0559E3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11.00</w:t>
            </w:r>
          </w:p>
        </w:tc>
        <w:tc>
          <w:tcPr>
            <w:tcW w:w="851" w:type="dxa"/>
            <w:hideMark/>
          </w:tcPr>
          <w:p w14:paraId="6487CE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490FEB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0.009978</w:t>
            </w:r>
          </w:p>
        </w:tc>
        <w:tc>
          <w:tcPr>
            <w:tcW w:w="1132" w:type="dxa"/>
            <w:hideMark/>
          </w:tcPr>
          <w:p w14:paraId="02C6CF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016D9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2168A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6C25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D683E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4B560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CDK1</w:t>
            </w:r>
          </w:p>
        </w:tc>
        <w:tc>
          <w:tcPr>
            <w:tcW w:w="843" w:type="dxa"/>
            <w:hideMark/>
          </w:tcPr>
          <w:p w14:paraId="77303F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-5.48</w:t>
            </w:r>
          </w:p>
        </w:tc>
        <w:tc>
          <w:tcPr>
            <w:tcW w:w="1142" w:type="dxa"/>
            <w:hideMark/>
          </w:tcPr>
          <w:p w14:paraId="1109C6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6.46</w:t>
            </w:r>
          </w:p>
        </w:tc>
        <w:tc>
          <w:tcPr>
            <w:tcW w:w="851" w:type="dxa"/>
            <w:hideMark/>
          </w:tcPr>
          <w:p w14:paraId="3F007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-3.24</w:t>
            </w:r>
          </w:p>
        </w:tc>
        <w:tc>
          <w:tcPr>
            <w:tcW w:w="1116" w:type="dxa"/>
            <w:hideMark/>
          </w:tcPr>
          <w:p w14:paraId="0F21BB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0.010106</w:t>
            </w:r>
          </w:p>
        </w:tc>
        <w:tc>
          <w:tcPr>
            <w:tcW w:w="1132" w:type="dxa"/>
            <w:hideMark/>
          </w:tcPr>
          <w:p w14:paraId="1C1EEC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95B50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2141" w:type="dxa"/>
            <w:hideMark/>
          </w:tcPr>
          <w:p w14:paraId="2CDD37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D9EBA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35249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33ADD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INPP5D</w:t>
            </w:r>
          </w:p>
        </w:tc>
        <w:tc>
          <w:tcPr>
            <w:tcW w:w="843" w:type="dxa"/>
            <w:hideMark/>
          </w:tcPr>
          <w:p w14:paraId="345DD9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0F624D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494A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4DCEF7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0.010226</w:t>
            </w:r>
          </w:p>
        </w:tc>
        <w:tc>
          <w:tcPr>
            <w:tcW w:w="1132" w:type="dxa"/>
            <w:hideMark/>
          </w:tcPr>
          <w:p w14:paraId="180C7D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22540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3DD680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913A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C335B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EA25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MAGEB2</w:t>
            </w:r>
          </w:p>
        </w:tc>
        <w:tc>
          <w:tcPr>
            <w:tcW w:w="843" w:type="dxa"/>
            <w:hideMark/>
          </w:tcPr>
          <w:p w14:paraId="0FAB4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393FD5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851" w:type="dxa"/>
            <w:hideMark/>
          </w:tcPr>
          <w:p w14:paraId="60FDB9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00BCF2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0.010249</w:t>
            </w:r>
          </w:p>
        </w:tc>
        <w:tc>
          <w:tcPr>
            <w:tcW w:w="1132" w:type="dxa"/>
            <w:hideMark/>
          </w:tcPr>
          <w:p w14:paraId="6BA9A7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678C26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2BC622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B306F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1B6E8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5C0F5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7BC532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573702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851" w:type="dxa"/>
            <w:hideMark/>
          </w:tcPr>
          <w:p w14:paraId="747248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5F586A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0.010956</w:t>
            </w:r>
          </w:p>
        </w:tc>
        <w:tc>
          <w:tcPr>
            <w:tcW w:w="1132" w:type="dxa"/>
            <w:hideMark/>
          </w:tcPr>
          <w:p w14:paraId="5E0CD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2EC65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2141" w:type="dxa"/>
            <w:hideMark/>
          </w:tcPr>
          <w:p w14:paraId="4DFE81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7B4E4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1B8FB1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020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CD3EAP</w:t>
            </w:r>
          </w:p>
        </w:tc>
        <w:tc>
          <w:tcPr>
            <w:tcW w:w="843" w:type="dxa"/>
            <w:hideMark/>
          </w:tcPr>
          <w:p w14:paraId="554BAF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-4.48</w:t>
            </w:r>
          </w:p>
        </w:tc>
        <w:tc>
          <w:tcPr>
            <w:tcW w:w="1142" w:type="dxa"/>
            <w:hideMark/>
          </w:tcPr>
          <w:p w14:paraId="53AA78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5.36</w:t>
            </w:r>
          </w:p>
        </w:tc>
        <w:tc>
          <w:tcPr>
            <w:tcW w:w="851" w:type="dxa"/>
            <w:hideMark/>
          </w:tcPr>
          <w:p w14:paraId="4DD855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16" w:type="dxa"/>
            <w:hideMark/>
          </w:tcPr>
          <w:p w14:paraId="7F4BBE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0.012988</w:t>
            </w:r>
          </w:p>
        </w:tc>
        <w:tc>
          <w:tcPr>
            <w:tcW w:w="1132" w:type="dxa"/>
            <w:hideMark/>
          </w:tcPr>
          <w:p w14:paraId="17CA13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3E5C72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2736B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906B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8F103A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8577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CLEC6A</w:t>
            </w:r>
          </w:p>
        </w:tc>
        <w:tc>
          <w:tcPr>
            <w:tcW w:w="843" w:type="dxa"/>
            <w:hideMark/>
          </w:tcPr>
          <w:p w14:paraId="1B3E85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42" w:type="dxa"/>
            <w:hideMark/>
          </w:tcPr>
          <w:p w14:paraId="4896A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w:t>
            </w:r>
          </w:p>
        </w:tc>
        <w:tc>
          <w:tcPr>
            <w:tcW w:w="851" w:type="dxa"/>
            <w:hideMark/>
          </w:tcPr>
          <w:p w14:paraId="57BD74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1A2C7D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0.013022</w:t>
            </w:r>
          </w:p>
        </w:tc>
        <w:tc>
          <w:tcPr>
            <w:tcW w:w="1132" w:type="dxa"/>
            <w:hideMark/>
          </w:tcPr>
          <w:p w14:paraId="37D531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08D68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377373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32FB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CC6637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25A69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6C7493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42" w:type="dxa"/>
            <w:hideMark/>
          </w:tcPr>
          <w:p w14:paraId="4F4E22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851" w:type="dxa"/>
            <w:hideMark/>
          </w:tcPr>
          <w:p w14:paraId="037C46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519EF7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0.013377</w:t>
            </w:r>
          </w:p>
        </w:tc>
        <w:tc>
          <w:tcPr>
            <w:tcW w:w="1132" w:type="dxa"/>
            <w:hideMark/>
          </w:tcPr>
          <w:p w14:paraId="5A7D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23ED7D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2141" w:type="dxa"/>
            <w:hideMark/>
          </w:tcPr>
          <w:p w14:paraId="0A6FEA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2817D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77575F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E1F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74B258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1142" w:type="dxa"/>
            <w:hideMark/>
          </w:tcPr>
          <w:p w14:paraId="78FE4F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7.73</w:t>
            </w:r>
          </w:p>
        </w:tc>
        <w:tc>
          <w:tcPr>
            <w:tcW w:w="851" w:type="dxa"/>
            <w:hideMark/>
          </w:tcPr>
          <w:p w14:paraId="4F488A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2D0367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0.013581</w:t>
            </w:r>
          </w:p>
        </w:tc>
        <w:tc>
          <w:tcPr>
            <w:tcW w:w="1132" w:type="dxa"/>
            <w:hideMark/>
          </w:tcPr>
          <w:p w14:paraId="76B1C3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C963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3BE120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6A809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88B9C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3B646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CD1E</w:t>
            </w:r>
          </w:p>
        </w:tc>
        <w:tc>
          <w:tcPr>
            <w:tcW w:w="843" w:type="dxa"/>
            <w:hideMark/>
          </w:tcPr>
          <w:p w14:paraId="71880E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0BA5DA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74CE94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341DC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0.013652</w:t>
            </w:r>
          </w:p>
        </w:tc>
        <w:tc>
          <w:tcPr>
            <w:tcW w:w="1132" w:type="dxa"/>
            <w:hideMark/>
          </w:tcPr>
          <w:p w14:paraId="747086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BF480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254115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CE3C1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B9BB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F990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TRAF2</w:t>
            </w:r>
          </w:p>
        </w:tc>
        <w:tc>
          <w:tcPr>
            <w:tcW w:w="843" w:type="dxa"/>
            <w:hideMark/>
          </w:tcPr>
          <w:p w14:paraId="4717D9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78EEA6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767C5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16" w:type="dxa"/>
            <w:hideMark/>
          </w:tcPr>
          <w:p w14:paraId="1B9CD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0.013971</w:t>
            </w:r>
          </w:p>
        </w:tc>
        <w:tc>
          <w:tcPr>
            <w:tcW w:w="1132" w:type="dxa"/>
            <w:hideMark/>
          </w:tcPr>
          <w:p w14:paraId="6B09F1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0.112</w:t>
            </w:r>
          </w:p>
        </w:tc>
        <w:tc>
          <w:tcPr>
            <w:tcW w:w="1012" w:type="dxa"/>
            <w:hideMark/>
          </w:tcPr>
          <w:p w14:paraId="77700E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2141" w:type="dxa"/>
            <w:hideMark/>
          </w:tcPr>
          <w:p w14:paraId="504C98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585D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3A0E33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E521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5439B9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42" w:type="dxa"/>
            <w:hideMark/>
          </w:tcPr>
          <w:p w14:paraId="457BB8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851" w:type="dxa"/>
            <w:hideMark/>
          </w:tcPr>
          <w:p w14:paraId="36699A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16" w:type="dxa"/>
            <w:hideMark/>
          </w:tcPr>
          <w:p w14:paraId="0C5CA4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0.015206</w:t>
            </w:r>
          </w:p>
        </w:tc>
        <w:tc>
          <w:tcPr>
            <w:tcW w:w="1132" w:type="dxa"/>
            <w:hideMark/>
          </w:tcPr>
          <w:p w14:paraId="592BB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0.121</w:t>
            </w:r>
          </w:p>
        </w:tc>
        <w:tc>
          <w:tcPr>
            <w:tcW w:w="1012" w:type="dxa"/>
            <w:hideMark/>
          </w:tcPr>
          <w:p w14:paraId="7D771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2141" w:type="dxa"/>
            <w:hideMark/>
          </w:tcPr>
          <w:p w14:paraId="6B5AC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4EFEE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2D2CFB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3945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HAMP</w:t>
            </w:r>
          </w:p>
        </w:tc>
        <w:tc>
          <w:tcPr>
            <w:tcW w:w="843" w:type="dxa"/>
            <w:hideMark/>
          </w:tcPr>
          <w:p w14:paraId="56307E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1D6A9A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1DB8F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5D3276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0.016385</w:t>
            </w:r>
          </w:p>
        </w:tc>
        <w:tc>
          <w:tcPr>
            <w:tcW w:w="1132" w:type="dxa"/>
            <w:hideMark/>
          </w:tcPr>
          <w:p w14:paraId="73FE0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4654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B37C6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5B744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80DE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C7810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TLR7</w:t>
            </w:r>
          </w:p>
        </w:tc>
        <w:tc>
          <w:tcPr>
            <w:tcW w:w="843" w:type="dxa"/>
            <w:hideMark/>
          </w:tcPr>
          <w:p w14:paraId="352A4A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328AB7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851" w:type="dxa"/>
            <w:hideMark/>
          </w:tcPr>
          <w:p w14:paraId="0EA224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7D536CC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0.016506</w:t>
            </w:r>
          </w:p>
        </w:tc>
        <w:tc>
          <w:tcPr>
            <w:tcW w:w="1132" w:type="dxa"/>
            <w:hideMark/>
          </w:tcPr>
          <w:p w14:paraId="047FF2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B9039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2141" w:type="dxa"/>
            <w:hideMark/>
          </w:tcPr>
          <w:p w14:paraId="5CCC4C3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4944A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F1FE0F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3919B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CCL11</w:t>
            </w:r>
          </w:p>
        </w:tc>
        <w:tc>
          <w:tcPr>
            <w:tcW w:w="843" w:type="dxa"/>
            <w:hideMark/>
          </w:tcPr>
          <w:p w14:paraId="419C83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2C5BA5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851" w:type="dxa"/>
            <w:hideMark/>
          </w:tcPr>
          <w:p w14:paraId="52FBE4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246D89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0.017106</w:t>
            </w:r>
          </w:p>
        </w:tc>
        <w:tc>
          <w:tcPr>
            <w:tcW w:w="1132" w:type="dxa"/>
            <w:hideMark/>
          </w:tcPr>
          <w:p w14:paraId="19430C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C401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2141" w:type="dxa"/>
            <w:hideMark/>
          </w:tcPr>
          <w:p w14:paraId="287ABA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752D0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CC952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06E3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CCR4</w:t>
            </w:r>
          </w:p>
        </w:tc>
        <w:tc>
          <w:tcPr>
            <w:tcW w:w="843" w:type="dxa"/>
            <w:hideMark/>
          </w:tcPr>
          <w:p w14:paraId="044CAD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1142" w:type="dxa"/>
            <w:hideMark/>
          </w:tcPr>
          <w:p w14:paraId="0CABD9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7C918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38AADD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0.017476</w:t>
            </w:r>
          </w:p>
        </w:tc>
        <w:tc>
          <w:tcPr>
            <w:tcW w:w="1132" w:type="dxa"/>
            <w:hideMark/>
          </w:tcPr>
          <w:p w14:paraId="0E0993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0.130</w:t>
            </w:r>
          </w:p>
        </w:tc>
        <w:tc>
          <w:tcPr>
            <w:tcW w:w="1012" w:type="dxa"/>
            <w:hideMark/>
          </w:tcPr>
          <w:p w14:paraId="2076CC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0D1719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A279D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1B0F9C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76C0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ILF3</w:t>
            </w:r>
          </w:p>
        </w:tc>
        <w:tc>
          <w:tcPr>
            <w:tcW w:w="843" w:type="dxa"/>
            <w:hideMark/>
          </w:tcPr>
          <w:p w14:paraId="20B635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-0.58</w:t>
            </w:r>
          </w:p>
        </w:tc>
        <w:tc>
          <w:tcPr>
            <w:tcW w:w="1142" w:type="dxa"/>
            <w:hideMark/>
          </w:tcPr>
          <w:p w14:paraId="093F3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11.44</w:t>
            </w:r>
          </w:p>
        </w:tc>
        <w:tc>
          <w:tcPr>
            <w:tcW w:w="851" w:type="dxa"/>
            <w:hideMark/>
          </w:tcPr>
          <w:p w14:paraId="5825E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1116" w:type="dxa"/>
            <w:hideMark/>
          </w:tcPr>
          <w:p w14:paraId="40D43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0.017863</w:t>
            </w:r>
          </w:p>
        </w:tc>
        <w:tc>
          <w:tcPr>
            <w:tcW w:w="1132" w:type="dxa"/>
            <w:hideMark/>
          </w:tcPr>
          <w:p w14:paraId="28F476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0.132</w:t>
            </w:r>
          </w:p>
        </w:tc>
        <w:tc>
          <w:tcPr>
            <w:tcW w:w="1012" w:type="dxa"/>
            <w:hideMark/>
          </w:tcPr>
          <w:p w14:paraId="457F8C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2141" w:type="dxa"/>
            <w:hideMark/>
          </w:tcPr>
          <w:p w14:paraId="549CA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886AD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53B1F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6AB0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CD70</w:t>
            </w:r>
          </w:p>
        </w:tc>
        <w:tc>
          <w:tcPr>
            <w:tcW w:w="843" w:type="dxa"/>
            <w:hideMark/>
          </w:tcPr>
          <w:p w14:paraId="01084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35EAE3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4.55</w:t>
            </w:r>
          </w:p>
        </w:tc>
        <w:tc>
          <w:tcPr>
            <w:tcW w:w="851" w:type="dxa"/>
            <w:hideMark/>
          </w:tcPr>
          <w:p w14:paraId="0F2DA9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65C14C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0.018289</w:t>
            </w:r>
          </w:p>
        </w:tc>
        <w:tc>
          <w:tcPr>
            <w:tcW w:w="1132" w:type="dxa"/>
            <w:hideMark/>
          </w:tcPr>
          <w:p w14:paraId="43A049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772BC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0C8513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83F0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82F10A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21D96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IL21R</w:t>
            </w:r>
          </w:p>
        </w:tc>
        <w:tc>
          <w:tcPr>
            <w:tcW w:w="843" w:type="dxa"/>
            <w:hideMark/>
          </w:tcPr>
          <w:p w14:paraId="259F50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1142" w:type="dxa"/>
            <w:hideMark/>
          </w:tcPr>
          <w:p w14:paraId="6BD70B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33E052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FBCD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0.018391</w:t>
            </w:r>
          </w:p>
        </w:tc>
        <w:tc>
          <w:tcPr>
            <w:tcW w:w="1132" w:type="dxa"/>
            <w:hideMark/>
          </w:tcPr>
          <w:p w14:paraId="4BC63F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0F7C37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6AF288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55DBD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C7AFF8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9DF3F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36A602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19B268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6C4DFF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07620A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0.019185</w:t>
            </w:r>
          </w:p>
        </w:tc>
        <w:tc>
          <w:tcPr>
            <w:tcW w:w="1132" w:type="dxa"/>
            <w:hideMark/>
          </w:tcPr>
          <w:p w14:paraId="573744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E5840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2141" w:type="dxa"/>
            <w:hideMark/>
          </w:tcPr>
          <w:p w14:paraId="14414B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7EBCF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D4DC0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5A8BA4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ADA</w:t>
            </w:r>
          </w:p>
        </w:tc>
        <w:tc>
          <w:tcPr>
            <w:tcW w:w="843" w:type="dxa"/>
            <w:hideMark/>
          </w:tcPr>
          <w:p w14:paraId="24FE0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F679F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9.35</w:t>
            </w:r>
          </w:p>
        </w:tc>
        <w:tc>
          <w:tcPr>
            <w:tcW w:w="851" w:type="dxa"/>
            <w:hideMark/>
          </w:tcPr>
          <w:p w14:paraId="055BE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15F9C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0.019741</w:t>
            </w:r>
          </w:p>
        </w:tc>
        <w:tc>
          <w:tcPr>
            <w:tcW w:w="1132" w:type="dxa"/>
            <w:hideMark/>
          </w:tcPr>
          <w:p w14:paraId="3BF67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9D6D2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08258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41178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4C583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E3E2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w:t>
            </w:r>
          </w:p>
        </w:tc>
        <w:tc>
          <w:tcPr>
            <w:tcW w:w="843" w:type="dxa"/>
            <w:hideMark/>
          </w:tcPr>
          <w:p w14:paraId="536C15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-4.43</w:t>
            </w:r>
          </w:p>
        </w:tc>
        <w:tc>
          <w:tcPr>
            <w:tcW w:w="1142" w:type="dxa"/>
            <w:hideMark/>
          </w:tcPr>
          <w:p w14:paraId="747854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6.76</w:t>
            </w:r>
          </w:p>
        </w:tc>
        <w:tc>
          <w:tcPr>
            <w:tcW w:w="851" w:type="dxa"/>
            <w:hideMark/>
          </w:tcPr>
          <w:p w14:paraId="47507B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7597A1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0.020115</w:t>
            </w:r>
          </w:p>
        </w:tc>
        <w:tc>
          <w:tcPr>
            <w:tcW w:w="1132" w:type="dxa"/>
            <w:hideMark/>
          </w:tcPr>
          <w:p w14:paraId="550951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192F6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4FB91C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B95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E33B5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5AF8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34FCD5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-2.73</w:t>
            </w:r>
          </w:p>
        </w:tc>
        <w:tc>
          <w:tcPr>
            <w:tcW w:w="1142" w:type="dxa"/>
            <w:hideMark/>
          </w:tcPr>
          <w:p w14:paraId="629DC2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59342B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4178FF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0.020327</w:t>
            </w:r>
          </w:p>
        </w:tc>
        <w:tc>
          <w:tcPr>
            <w:tcW w:w="1132" w:type="dxa"/>
            <w:hideMark/>
          </w:tcPr>
          <w:p w14:paraId="5A019F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0B5843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B4857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4FD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27412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CC866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NFATC1</w:t>
            </w:r>
          </w:p>
        </w:tc>
        <w:tc>
          <w:tcPr>
            <w:tcW w:w="843" w:type="dxa"/>
            <w:hideMark/>
          </w:tcPr>
          <w:p w14:paraId="214C38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042899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8.47</w:t>
            </w:r>
          </w:p>
        </w:tc>
        <w:tc>
          <w:tcPr>
            <w:tcW w:w="851" w:type="dxa"/>
            <w:hideMark/>
          </w:tcPr>
          <w:p w14:paraId="249689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3E2EEC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0.021582</w:t>
            </w:r>
          </w:p>
        </w:tc>
        <w:tc>
          <w:tcPr>
            <w:tcW w:w="1132" w:type="dxa"/>
            <w:hideMark/>
          </w:tcPr>
          <w:p w14:paraId="292A56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583AB6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2141" w:type="dxa"/>
            <w:hideMark/>
          </w:tcPr>
          <w:p w14:paraId="67D714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1353D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784858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0734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TFRC</w:t>
            </w:r>
          </w:p>
        </w:tc>
        <w:tc>
          <w:tcPr>
            <w:tcW w:w="843" w:type="dxa"/>
            <w:hideMark/>
          </w:tcPr>
          <w:p w14:paraId="716DD0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1CD456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9.94</w:t>
            </w:r>
          </w:p>
        </w:tc>
        <w:tc>
          <w:tcPr>
            <w:tcW w:w="851" w:type="dxa"/>
            <w:hideMark/>
          </w:tcPr>
          <w:p w14:paraId="191681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0F827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0.025138</w:t>
            </w:r>
          </w:p>
        </w:tc>
        <w:tc>
          <w:tcPr>
            <w:tcW w:w="1132" w:type="dxa"/>
            <w:hideMark/>
          </w:tcPr>
          <w:p w14:paraId="1C413F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0E3B8C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5C4BD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46AFD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F09E9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0397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IL1B</w:t>
            </w:r>
          </w:p>
        </w:tc>
        <w:tc>
          <w:tcPr>
            <w:tcW w:w="843" w:type="dxa"/>
            <w:hideMark/>
          </w:tcPr>
          <w:p w14:paraId="4ED18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57E145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21F8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A4FF9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0.026898</w:t>
            </w:r>
          </w:p>
        </w:tc>
        <w:tc>
          <w:tcPr>
            <w:tcW w:w="1132" w:type="dxa"/>
            <w:hideMark/>
          </w:tcPr>
          <w:p w14:paraId="79349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713F442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244C6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21307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B7E9E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A4A30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IKBKE</w:t>
            </w:r>
          </w:p>
        </w:tc>
        <w:tc>
          <w:tcPr>
            <w:tcW w:w="843" w:type="dxa"/>
            <w:hideMark/>
          </w:tcPr>
          <w:p w14:paraId="1B2E0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50BFCD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9.39</w:t>
            </w:r>
          </w:p>
        </w:tc>
        <w:tc>
          <w:tcPr>
            <w:tcW w:w="851" w:type="dxa"/>
            <w:hideMark/>
          </w:tcPr>
          <w:p w14:paraId="69360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1116" w:type="dxa"/>
            <w:hideMark/>
          </w:tcPr>
          <w:p w14:paraId="597FE3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0.027146</w:t>
            </w:r>
          </w:p>
        </w:tc>
        <w:tc>
          <w:tcPr>
            <w:tcW w:w="1132" w:type="dxa"/>
            <w:hideMark/>
          </w:tcPr>
          <w:p w14:paraId="1A4EAF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57BE1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4436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88899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E28F0E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DF9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08B5FB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488414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11.30</w:t>
            </w:r>
          </w:p>
        </w:tc>
        <w:tc>
          <w:tcPr>
            <w:tcW w:w="851" w:type="dxa"/>
            <w:hideMark/>
          </w:tcPr>
          <w:p w14:paraId="0E0038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97685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0.028851</w:t>
            </w:r>
          </w:p>
        </w:tc>
        <w:tc>
          <w:tcPr>
            <w:tcW w:w="1132" w:type="dxa"/>
            <w:hideMark/>
          </w:tcPr>
          <w:p w14:paraId="12E7E5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6554BF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0CB935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83B1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3391F9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AF6D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HLA-DRA</w:t>
            </w:r>
          </w:p>
        </w:tc>
        <w:tc>
          <w:tcPr>
            <w:tcW w:w="843" w:type="dxa"/>
            <w:hideMark/>
          </w:tcPr>
          <w:p w14:paraId="4C0B3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1142" w:type="dxa"/>
            <w:hideMark/>
          </w:tcPr>
          <w:p w14:paraId="65B27D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14.26</w:t>
            </w:r>
          </w:p>
        </w:tc>
        <w:tc>
          <w:tcPr>
            <w:tcW w:w="851" w:type="dxa"/>
            <w:hideMark/>
          </w:tcPr>
          <w:p w14:paraId="0B8729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B5750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0.029069</w:t>
            </w:r>
          </w:p>
        </w:tc>
        <w:tc>
          <w:tcPr>
            <w:tcW w:w="1132" w:type="dxa"/>
            <w:hideMark/>
          </w:tcPr>
          <w:p w14:paraId="3FADB4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F6A1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3AE1BF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18415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4FA44C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7EED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CCR7</w:t>
            </w:r>
          </w:p>
        </w:tc>
        <w:tc>
          <w:tcPr>
            <w:tcW w:w="843" w:type="dxa"/>
            <w:hideMark/>
          </w:tcPr>
          <w:p w14:paraId="7D7C85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-4.20</w:t>
            </w:r>
          </w:p>
        </w:tc>
        <w:tc>
          <w:tcPr>
            <w:tcW w:w="1142" w:type="dxa"/>
            <w:hideMark/>
          </w:tcPr>
          <w:p w14:paraId="2D1E79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851" w:type="dxa"/>
            <w:hideMark/>
          </w:tcPr>
          <w:p w14:paraId="05349C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E60BB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0.032619</w:t>
            </w:r>
          </w:p>
        </w:tc>
        <w:tc>
          <w:tcPr>
            <w:tcW w:w="1132" w:type="dxa"/>
            <w:hideMark/>
          </w:tcPr>
          <w:p w14:paraId="70057A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D33ED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2141" w:type="dxa"/>
            <w:hideMark/>
          </w:tcPr>
          <w:p w14:paraId="230735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6A8CE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CFB0B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2C60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BIRC5</w:t>
            </w:r>
          </w:p>
        </w:tc>
        <w:tc>
          <w:tcPr>
            <w:tcW w:w="843" w:type="dxa"/>
            <w:hideMark/>
          </w:tcPr>
          <w:p w14:paraId="0183C3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-4.39</w:t>
            </w:r>
          </w:p>
        </w:tc>
        <w:tc>
          <w:tcPr>
            <w:tcW w:w="1142" w:type="dxa"/>
            <w:hideMark/>
          </w:tcPr>
          <w:p w14:paraId="36E082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851" w:type="dxa"/>
            <w:hideMark/>
          </w:tcPr>
          <w:p w14:paraId="5DF2C2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5250B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0.032910</w:t>
            </w:r>
          </w:p>
        </w:tc>
        <w:tc>
          <w:tcPr>
            <w:tcW w:w="1132" w:type="dxa"/>
            <w:hideMark/>
          </w:tcPr>
          <w:p w14:paraId="394459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E1B09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59465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A01AA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0874A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0624B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RUNX3</w:t>
            </w:r>
          </w:p>
        </w:tc>
        <w:tc>
          <w:tcPr>
            <w:tcW w:w="843" w:type="dxa"/>
            <w:hideMark/>
          </w:tcPr>
          <w:p w14:paraId="24BA9C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260275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476EC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001C9C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0.033065</w:t>
            </w:r>
          </w:p>
        </w:tc>
        <w:tc>
          <w:tcPr>
            <w:tcW w:w="1132" w:type="dxa"/>
            <w:hideMark/>
          </w:tcPr>
          <w:p w14:paraId="64A80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CA537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6DDB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40A0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8BB43F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44F0B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PDCD1</w:t>
            </w:r>
          </w:p>
        </w:tc>
        <w:tc>
          <w:tcPr>
            <w:tcW w:w="843" w:type="dxa"/>
            <w:hideMark/>
          </w:tcPr>
          <w:p w14:paraId="3CD3C4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232DB2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4.46</w:t>
            </w:r>
          </w:p>
        </w:tc>
        <w:tc>
          <w:tcPr>
            <w:tcW w:w="851" w:type="dxa"/>
            <w:hideMark/>
          </w:tcPr>
          <w:p w14:paraId="2B19A6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12244F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0.033596</w:t>
            </w:r>
          </w:p>
        </w:tc>
        <w:tc>
          <w:tcPr>
            <w:tcW w:w="1132" w:type="dxa"/>
            <w:hideMark/>
          </w:tcPr>
          <w:p w14:paraId="1602E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79617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5D8BD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6F24E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CC450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2C54E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CAMP</w:t>
            </w:r>
          </w:p>
        </w:tc>
        <w:tc>
          <w:tcPr>
            <w:tcW w:w="843" w:type="dxa"/>
            <w:hideMark/>
          </w:tcPr>
          <w:p w14:paraId="26C1A5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DE64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851" w:type="dxa"/>
            <w:hideMark/>
          </w:tcPr>
          <w:p w14:paraId="3682DE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55A63B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0.034145</w:t>
            </w:r>
          </w:p>
        </w:tc>
        <w:tc>
          <w:tcPr>
            <w:tcW w:w="1132" w:type="dxa"/>
            <w:hideMark/>
          </w:tcPr>
          <w:p w14:paraId="655088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D841C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19B22A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30D35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49681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F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HLA-DMB</w:t>
            </w:r>
          </w:p>
        </w:tc>
        <w:tc>
          <w:tcPr>
            <w:tcW w:w="843" w:type="dxa"/>
            <w:hideMark/>
          </w:tcPr>
          <w:p w14:paraId="02F9B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1142" w:type="dxa"/>
            <w:hideMark/>
          </w:tcPr>
          <w:p w14:paraId="4120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11.20</w:t>
            </w:r>
          </w:p>
        </w:tc>
        <w:tc>
          <w:tcPr>
            <w:tcW w:w="851" w:type="dxa"/>
            <w:hideMark/>
          </w:tcPr>
          <w:p w14:paraId="1A8CEC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2B46A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0.034636</w:t>
            </w:r>
          </w:p>
        </w:tc>
        <w:tc>
          <w:tcPr>
            <w:tcW w:w="1132" w:type="dxa"/>
            <w:hideMark/>
          </w:tcPr>
          <w:p w14:paraId="50C38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0.165</w:t>
            </w:r>
          </w:p>
        </w:tc>
        <w:tc>
          <w:tcPr>
            <w:tcW w:w="1012" w:type="dxa"/>
            <w:hideMark/>
          </w:tcPr>
          <w:p w14:paraId="78992A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2141" w:type="dxa"/>
            <w:hideMark/>
          </w:tcPr>
          <w:p w14:paraId="2FF225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78A6D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74558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E609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0107D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42" w:type="dxa"/>
            <w:hideMark/>
          </w:tcPr>
          <w:p w14:paraId="23ADD8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5F51C2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EA9E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0.037199</w:t>
            </w:r>
          </w:p>
        </w:tc>
        <w:tc>
          <w:tcPr>
            <w:tcW w:w="1132" w:type="dxa"/>
            <w:hideMark/>
          </w:tcPr>
          <w:p w14:paraId="3692EA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0.175</w:t>
            </w:r>
          </w:p>
        </w:tc>
        <w:tc>
          <w:tcPr>
            <w:tcW w:w="1012" w:type="dxa"/>
            <w:hideMark/>
          </w:tcPr>
          <w:p w14:paraId="3D3F1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732BBD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012AB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8CD21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6952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SLAMF1</w:t>
            </w:r>
          </w:p>
        </w:tc>
        <w:tc>
          <w:tcPr>
            <w:tcW w:w="843" w:type="dxa"/>
            <w:hideMark/>
          </w:tcPr>
          <w:p w14:paraId="158AF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-4.76</w:t>
            </w:r>
          </w:p>
        </w:tc>
        <w:tc>
          <w:tcPr>
            <w:tcW w:w="1142" w:type="dxa"/>
            <w:hideMark/>
          </w:tcPr>
          <w:p w14:paraId="105DD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7C65798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BF4A4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0.039392</w:t>
            </w:r>
          </w:p>
        </w:tc>
        <w:tc>
          <w:tcPr>
            <w:tcW w:w="1132" w:type="dxa"/>
            <w:hideMark/>
          </w:tcPr>
          <w:p w14:paraId="5358E9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1512C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3DF08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E435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40208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78AC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CD40</w:t>
            </w:r>
          </w:p>
        </w:tc>
        <w:tc>
          <w:tcPr>
            <w:tcW w:w="843" w:type="dxa"/>
            <w:hideMark/>
          </w:tcPr>
          <w:p w14:paraId="307A1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42" w:type="dxa"/>
            <w:hideMark/>
          </w:tcPr>
          <w:p w14:paraId="56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9.67</w:t>
            </w:r>
          </w:p>
        </w:tc>
        <w:tc>
          <w:tcPr>
            <w:tcW w:w="851" w:type="dxa"/>
            <w:hideMark/>
          </w:tcPr>
          <w:p w14:paraId="572653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74521AF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0.039797</w:t>
            </w:r>
          </w:p>
        </w:tc>
        <w:tc>
          <w:tcPr>
            <w:tcW w:w="1132" w:type="dxa"/>
            <w:hideMark/>
          </w:tcPr>
          <w:p w14:paraId="0CE1A7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7EACD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EEAB1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CB3A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3D7A83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D660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6610E0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1142" w:type="dxa"/>
            <w:hideMark/>
          </w:tcPr>
          <w:p w14:paraId="30724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851" w:type="dxa"/>
            <w:hideMark/>
          </w:tcPr>
          <w:p w14:paraId="2C371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8012F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0.039861</w:t>
            </w:r>
          </w:p>
        </w:tc>
        <w:tc>
          <w:tcPr>
            <w:tcW w:w="1132" w:type="dxa"/>
            <w:hideMark/>
          </w:tcPr>
          <w:p w14:paraId="4084EF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6E763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774C8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DF826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F4BB68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5E3A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10EC85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5CCB90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851" w:type="dxa"/>
            <w:hideMark/>
          </w:tcPr>
          <w:p w14:paraId="0879B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406B94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0.039922</w:t>
            </w:r>
          </w:p>
        </w:tc>
        <w:tc>
          <w:tcPr>
            <w:tcW w:w="1132" w:type="dxa"/>
            <w:hideMark/>
          </w:tcPr>
          <w:p w14:paraId="7A3BAC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5E60C9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0C2FF3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693CD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9C257B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A606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MEF2C</w:t>
            </w:r>
          </w:p>
        </w:tc>
        <w:tc>
          <w:tcPr>
            <w:tcW w:w="843" w:type="dxa"/>
            <w:hideMark/>
          </w:tcPr>
          <w:p w14:paraId="0A49A6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4692D3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9.82</w:t>
            </w:r>
          </w:p>
        </w:tc>
        <w:tc>
          <w:tcPr>
            <w:tcW w:w="851" w:type="dxa"/>
            <w:hideMark/>
          </w:tcPr>
          <w:p w14:paraId="09C811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5B475F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0.040252</w:t>
            </w:r>
          </w:p>
        </w:tc>
        <w:tc>
          <w:tcPr>
            <w:tcW w:w="1132" w:type="dxa"/>
            <w:hideMark/>
          </w:tcPr>
          <w:p w14:paraId="5C1F43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804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DCA7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AF951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7EC43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ACEC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CXCL6</w:t>
            </w:r>
          </w:p>
        </w:tc>
        <w:tc>
          <w:tcPr>
            <w:tcW w:w="843" w:type="dxa"/>
            <w:hideMark/>
          </w:tcPr>
          <w:p w14:paraId="5805C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42" w:type="dxa"/>
            <w:hideMark/>
          </w:tcPr>
          <w:p w14:paraId="7140AD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0.92</w:t>
            </w:r>
          </w:p>
        </w:tc>
        <w:tc>
          <w:tcPr>
            <w:tcW w:w="851" w:type="dxa"/>
            <w:hideMark/>
          </w:tcPr>
          <w:p w14:paraId="595D2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658AA4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0.041356</w:t>
            </w:r>
          </w:p>
        </w:tc>
        <w:tc>
          <w:tcPr>
            <w:tcW w:w="1132" w:type="dxa"/>
            <w:hideMark/>
          </w:tcPr>
          <w:p w14:paraId="12C68D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63524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2141" w:type="dxa"/>
            <w:hideMark/>
          </w:tcPr>
          <w:p w14:paraId="3F80F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0D008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9F7E4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DEE32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LCP1</w:t>
            </w:r>
          </w:p>
        </w:tc>
        <w:tc>
          <w:tcPr>
            <w:tcW w:w="843" w:type="dxa"/>
            <w:hideMark/>
          </w:tcPr>
          <w:p w14:paraId="561BBC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011B0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12.11</w:t>
            </w:r>
          </w:p>
        </w:tc>
        <w:tc>
          <w:tcPr>
            <w:tcW w:w="851" w:type="dxa"/>
            <w:hideMark/>
          </w:tcPr>
          <w:p w14:paraId="04228D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3CA196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0.041677</w:t>
            </w:r>
          </w:p>
        </w:tc>
        <w:tc>
          <w:tcPr>
            <w:tcW w:w="1132" w:type="dxa"/>
            <w:hideMark/>
          </w:tcPr>
          <w:p w14:paraId="1E19F5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4EDF7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3D7CDD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A592B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5B8E05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18A4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IL23A</w:t>
            </w:r>
          </w:p>
        </w:tc>
        <w:tc>
          <w:tcPr>
            <w:tcW w:w="843" w:type="dxa"/>
            <w:hideMark/>
          </w:tcPr>
          <w:p w14:paraId="3A655C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-2.93</w:t>
            </w:r>
          </w:p>
        </w:tc>
        <w:tc>
          <w:tcPr>
            <w:tcW w:w="1142" w:type="dxa"/>
            <w:hideMark/>
          </w:tcPr>
          <w:p w14:paraId="5DA1F0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851" w:type="dxa"/>
            <w:hideMark/>
          </w:tcPr>
          <w:p w14:paraId="288AD4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7103C8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0.042089</w:t>
            </w:r>
          </w:p>
        </w:tc>
        <w:tc>
          <w:tcPr>
            <w:tcW w:w="1132" w:type="dxa"/>
            <w:hideMark/>
          </w:tcPr>
          <w:p w14:paraId="392D5A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0.184</w:t>
            </w:r>
          </w:p>
        </w:tc>
        <w:tc>
          <w:tcPr>
            <w:tcW w:w="1012" w:type="dxa"/>
            <w:hideMark/>
          </w:tcPr>
          <w:p w14:paraId="1BE3F4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2141" w:type="dxa"/>
            <w:hideMark/>
          </w:tcPr>
          <w:p w14:paraId="1ECFD5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6513D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4D9636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83E5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IL17RB</w:t>
            </w:r>
          </w:p>
        </w:tc>
        <w:tc>
          <w:tcPr>
            <w:tcW w:w="843" w:type="dxa"/>
            <w:hideMark/>
          </w:tcPr>
          <w:p w14:paraId="0EFD46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1142" w:type="dxa"/>
            <w:hideMark/>
          </w:tcPr>
          <w:p w14:paraId="2594B5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851" w:type="dxa"/>
            <w:hideMark/>
          </w:tcPr>
          <w:p w14:paraId="54FFE2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779FFC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0.043296</w:t>
            </w:r>
          </w:p>
        </w:tc>
        <w:tc>
          <w:tcPr>
            <w:tcW w:w="1132" w:type="dxa"/>
            <w:hideMark/>
          </w:tcPr>
          <w:p w14:paraId="4F9FB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3C4CA3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0139F8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801B7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700048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C6D2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CARD11</w:t>
            </w:r>
          </w:p>
        </w:tc>
        <w:tc>
          <w:tcPr>
            <w:tcW w:w="843" w:type="dxa"/>
            <w:hideMark/>
          </w:tcPr>
          <w:p w14:paraId="208A2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6E68EF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4AC36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46676A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0.044827</w:t>
            </w:r>
          </w:p>
        </w:tc>
        <w:tc>
          <w:tcPr>
            <w:tcW w:w="1132" w:type="dxa"/>
            <w:hideMark/>
          </w:tcPr>
          <w:p w14:paraId="0866D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D3EE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2141" w:type="dxa"/>
            <w:hideMark/>
          </w:tcPr>
          <w:p w14:paraId="4D2B66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4FA72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3EEF7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B9D7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CD53</w:t>
            </w:r>
          </w:p>
        </w:tc>
        <w:tc>
          <w:tcPr>
            <w:tcW w:w="843" w:type="dxa"/>
            <w:hideMark/>
          </w:tcPr>
          <w:p w14:paraId="2299A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7C0374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11.81</w:t>
            </w:r>
          </w:p>
        </w:tc>
        <w:tc>
          <w:tcPr>
            <w:tcW w:w="851" w:type="dxa"/>
            <w:hideMark/>
          </w:tcPr>
          <w:p w14:paraId="2BA0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-2.31</w:t>
            </w:r>
          </w:p>
        </w:tc>
        <w:tc>
          <w:tcPr>
            <w:tcW w:w="1116" w:type="dxa"/>
            <w:hideMark/>
          </w:tcPr>
          <w:p w14:paraId="3A4D0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0.046343</w:t>
            </w:r>
          </w:p>
        </w:tc>
        <w:tc>
          <w:tcPr>
            <w:tcW w:w="1132" w:type="dxa"/>
            <w:hideMark/>
          </w:tcPr>
          <w:p w14:paraId="3845F2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0.195</w:t>
            </w:r>
          </w:p>
        </w:tc>
        <w:tc>
          <w:tcPr>
            <w:tcW w:w="1012" w:type="dxa"/>
            <w:hideMark/>
          </w:tcPr>
          <w:p w14:paraId="6E68C3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-4.09</w:t>
            </w:r>
          </w:p>
        </w:tc>
        <w:tc>
          <w:tcPr>
            <w:tcW w:w="2141" w:type="dxa"/>
            <w:hideMark/>
          </w:tcPr>
          <w:p w14:paraId="268F3D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042F6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4150F4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AB36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205BF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02A282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10.06</w:t>
            </w:r>
          </w:p>
        </w:tc>
        <w:tc>
          <w:tcPr>
            <w:tcW w:w="851" w:type="dxa"/>
            <w:hideMark/>
          </w:tcPr>
          <w:p w14:paraId="2F71E4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3F5584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0.047382</w:t>
            </w:r>
          </w:p>
        </w:tc>
        <w:tc>
          <w:tcPr>
            <w:tcW w:w="1132" w:type="dxa"/>
            <w:hideMark/>
          </w:tcPr>
          <w:p w14:paraId="4ED8E8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726B2B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615019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8DF28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BAEC09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F700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RELB</w:t>
            </w:r>
          </w:p>
        </w:tc>
        <w:tc>
          <w:tcPr>
            <w:tcW w:w="843" w:type="dxa"/>
            <w:hideMark/>
          </w:tcPr>
          <w:p w14:paraId="3CD4C7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-1.70</w:t>
            </w:r>
          </w:p>
        </w:tc>
        <w:tc>
          <w:tcPr>
            <w:tcW w:w="1142" w:type="dxa"/>
            <w:hideMark/>
          </w:tcPr>
          <w:p w14:paraId="49ED8E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7.70</w:t>
            </w:r>
          </w:p>
        </w:tc>
        <w:tc>
          <w:tcPr>
            <w:tcW w:w="851" w:type="dxa"/>
            <w:hideMark/>
          </w:tcPr>
          <w:p w14:paraId="3988C4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4EE6F0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0.047453</w:t>
            </w:r>
          </w:p>
        </w:tc>
        <w:tc>
          <w:tcPr>
            <w:tcW w:w="1132" w:type="dxa"/>
            <w:hideMark/>
          </w:tcPr>
          <w:p w14:paraId="0CA88A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38C3F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45910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8067B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6CF947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F104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CYFIP2</w:t>
            </w:r>
          </w:p>
        </w:tc>
        <w:tc>
          <w:tcPr>
            <w:tcW w:w="843" w:type="dxa"/>
            <w:hideMark/>
          </w:tcPr>
          <w:p w14:paraId="74C09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1BCEEE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9.32</w:t>
            </w:r>
          </w:p>
        </w:tc>
        <w:tc>
          <w:tcPr>
            <w:tcW w:w="851" w:type="dxa"/>
            <w:hideMark/>
          </w:tcPr>
          <w:p w14:paraId="6CA11E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C178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0.047872</w:t>
            </w:r>
          </w:p>
        </w:tc>
        <w:tc>
          <w:tcPr>
            <w:tcW w:w="1132" w:type="dxa"/>
            <w:hideMark/>
          </w:tcPr>
          <w:p w14:paraId="2E8A80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0.198</w:t>
            </w:r>
          </w:p>
        </w:tc>
        <w:tc>
          <w:tcPr>
            <w:tcW w:w="1012" w:type="dxa"/>
            <w:hideMark/>
          </w:tcPr>
          <w:p w14:paraId="127B9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2141" w:type="dxa"/>
            <w:hideMark/>
          </w:tcPr>
          <w:p w14:paraId="4AF81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B0A5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CC7A8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FC4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CD80</w:t>
            </w:r>
          </w:p>
        </w:tc>
        <w:tc>
          <w:tcPr>
            <w:tcW w:w="843" w:type="dxa"/>
            <w:hideMark/>
          </w:tcPr>
          <w:p w14:paraId="54A2DE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-3.86</w:t>
            </w:r>
          </w:p>
        </w:tc>
        <w:tc>
          <w:tcPr>
            <w:tcW w:w="1142" w:type="dxa"/>
            <w:hideMark/>
          </w:tcPr>
          <w:p w14:paraId="0743C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5.11</w:t>
            </w:r>
          </w:p>
        </w:tc>
        <w:tc>
          <w:tcPr>
            <w:tcW w:w="851" w:type="dxa"/>
            <w:hideMark/>
          </w:tcPr>
          <w:p w14:paraId="4F6F1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73DFF8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0.048264</w:t>
            </w:r>
          </w:p>
        </w:tc>
        <w:tc>
          <w:tcPr>
            <w:tcW w:w="1132" w:type="dxa"/>
            <w:hideMark/>
          </w:tcPr>
          <w:p w14:paraId="724CCB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0.199</w:t>
            </w:r>
          </w:p>
        </w:tc>
        <w:tc>
          <w:tcPr>
            <w:tcW w:w="1012" w:type="dxa"/>
            <w:hideMark/>
          </w:tcPr>
          <w:p w14:paraId="0739CC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-4.13</w:t>
            </w:r>
          </w:p>
        </w:tc>
        <w:tc>
          <w:tcPr>
            <w:tcW w:w="2141" w:type="dxa"/>
            <w:hideMark/>
          </w:tcPr>
          <w:p w14:paraId="7B485A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1CE27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06500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tcBorders>
              <w:bottom w:val="single" w:sz="4" w:space="0" w:color="auto"/>
            </w:tcBorders>
            <w:hideMark/>
          </w:tcPr>
          <w:p w14:paraId="1299ACF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ICAM3</w:t>
            </w:r>
          </w:p>
        </w:tc>
        <w:tc>
          <w:tcPr>
            <w:tcW w:w="843" w:type="dxa"/>
            <w:tcBorders>
              <w:bottom w:val="single" w:sz="4" w:space="0" w:color="auto"/>
            </w:tcBorders>
            <w:hideMark/>
          </w:tcPr>
          <w:p w14:paraId="2C8D83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tcBorders>
              <w:bottom w:val="single" w:sz="4" w:space="0" w:color="auto"/>
            </w:tcBorders>
            <w:hideMark/>
          </w:tcPr>
          <w:p w14:paraId="4BF03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10.13</w:t>
            </w:r>
          </w:p>
        </w:tc>
        <w:tc>
          <w:tcPr>
            <w:tcW w:w="851" w:type="dxa"/>
            <w:tcBorders>
              <w:bottom w:val="single" w:sz="4" w:space="0" w:color="auto"/>
            </w:tcBorders>
            <w:hideMark/>
          </w:tcPr>
          <w:p w14:paraId="5ACCA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tcBorders>
              <w:bottom w:val="single" w:sz="4" w:space="0" w:color="auto"/>
            </w:tcBorders>
            <w:hideMark/>
          </w:tcPr>
          <w:p w14:paraId="77FE3C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0.049775</w:t>
            </w:r>
          </w:p>
        </w:tc>
        <w:tc>
          <w:tcPr>
            <w:tcW w:w="1132" w:type="dxa"/>
            <w:tcBorders>
              <w:bottom w:val="single" w:sz="4" w:space="0" w:color="auto"/>
            </w:tcBorders>
            <w:hideMark/>
          </w:tcPr>
          <w:p w14:paraId="6F57EE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0.204</w:t>
            </w:r>
          </w:p>
        </w:tc>
        <w:tc>
          <w:tcPr>
            <w:tcW w:w="1012" w:type="dxa"/>
            <w:tcBorders>
              <w:bottom w:val="single" w:sz="4" w:space="0" w:color="auto"/>
            </w:tcBorders>
            <w:hideMark/>
          </w:tcPr>
          <w:p w14:paraId="1B5469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tcBorders>
              <w:bottom w:val="single" w:sz="4" w:space="0" w:color="auto"/>
            </w:tcBorders>
            <w:hideMark/>
          </w:tcPr>
          <w:p w14:paraId="3F816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tcBorders>
              <w:bottom w:val="single" w:sz="4" w:space="0" w:color="auto"/>
            </w:tcBorders>
            <w:hideMark/>
          </w:tcPr>
          <w:p w14:paraId="639B1A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bl>
    <w:p w14:paraId="23407437" w14:textId="77777777" w:rsidR="00520ED2" w:rsidRDefault="00520ED2" w:rsidP="00855F70">
      <w:pPr>
        <w:spacing w:after="0" w:line="480" w:lineRule="auto"/>
        <w:jc w:val="both"/>
        <w:rPr>
          <w:rFonts w:ascii="Times New Roman" w:hAnsi="Times New Roman" w:cs="Times New Roman"/>
          <w:lang w:val="en-US"/>
        </w:rPr>
      </w:pPr>
    </w:p>
    <w:p w14:paraId="7E97D8F4" w14:textId="3F6829DD" w:rsidR="000C069A"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lastRenderedPageBreak/>
        <w:t xml:space="preserve">Supplementary Table </w:t>
      </w:r>
      <w:r>
        <w:rPr>
          <w:rFonts w:ascii="Times New Roman" w:hAnsi="Times New Roman" w:cs="Times New Roman"/>
          <w:b/>
          <w:bCs/>
          <w:lang w:val="en-US"/>
        </w:rPr>
        <w:t>3</w:t>
      </w:r>
      <w:r w:rsidRPr="000C069A">
        <w:rPr>
          <w:rFonts w:ascii="Times New Roman" w:hAnsi="Times New Roman" w:cs="Times New Roman"/>
          <w:b/>
          <w:bCs/>
          <w:lang w:val="en-US"/>
        </w:rPr>
        <w:t>. Gene Set Enrichment Analysis (GSEA) of Hallmark biological pathways across the ZUMA-1 and ZUMA-7 cohorts.</w:t>
      </w:r>
      <w:r w:rsidRPr="000C069A">
        <w:rPr>
          <w:rFonts w:ascii="Times New Roman" w:hAnsi="Times New Roman" w:cs="Times New Roman"/>
          <w:lang w:val="en-US"/>
        </w:rPr>
        <w:t xml:space="preserve"> Systemic assessment of functional pathways was performed using the Hallmark collection from the Molecular Signatures Database (</w:t>
      </w:r>
      <w:proofErr w:type="spellStart"/>
      <w:r w:rsidRPr="000C069A">
        <w:rPr>
          <w:rFonts w:ascii="Times New Roman" w:hAnsi="Times New Roman" w:cs="Times New Roman"/>
          <w:lang w:val="en-US"/>
        </w:rPr>
        <w:t>MSigDB</w:t>
      </w:r>
      <w:proofErr w:type="spellEnd"/>
      <w:r w:rsidRPr="000C069A">
        <w:rPr>
          <w:rFonts w:ascii="Times New Roman" w:hAnsi="Times New Roman" w:cs="Times New Roman"/>
          <w:lang w:val="en-US"/>
        </w:rPr>
        <w:t>), mapping globally dysregulated transcriptional programs according to baseline clinical outcomes (ZUMA-1 and ZUMA-7) and longitudinal intra-patient treatment dynamics (ZUMA-1 Time Point). For each evaluated biological pathway, the absolute Enrichment Score (ES) and the Normalized Enrichment Score (NES) are presented, reflecting the magnitude and direction of the transcriptional shift for a given clinical phenotype. The statistical significance of the directional enrichment is quantified by the empirical nominal p-value (</w:t>
      </w:r>
      <w:proofErr w:type="spellStart"/>
      <w:r w:rsidRPr="000C069A">
        <w:rPr>
          <w:rFonts w:ascii="Times New Roman" w:hAnsi="Times New Roman" w:cs="Times New Roman"/>
          <w:lang w:val="en-US"/>
        </w:rPr>
        <w:t>pval</w:t>
      </w:r>
      <w:proofErr w:type="spellEnd"/>
      <w:r w:rsidRPr="000C069A">
        <w:rPr>
          <w:rFonts w:ascii="Times New Roman" w:hAnsi="Times New Roman" w:cs="Times New Roman"/>
          <w:lang w:val="en-US"/>
        </w:rPr>
        <w:t>), accompanied by the computational log error estimate (log2err) and the adjusted p-value (</w:t>
      </w:r>
      <w:proofErr w:type="spellStart"/>
      <w:r w:rsidRPr="000C069A">
        <w:rPr>
          <w:rFonts w:ascii="Times New Roman" w:hAnsi="Times New Roman" w:cs="Times New Roman"/>
          <w:lang w:val="en-US"/>
        </w:rPr>
        <w:t>padj</w:t>
      </w:r>
      <w:proofErr w:type="spellEnd"/>
      <w:r w:rsidRPr="000C069A">
        <w:rPr>
          <w:rFonts w:ascii="Times New Roman" w:hAnsi="Times New Roman" w:cs="Times New Roman"/>
          <w:lang w:val="en-US"/>
        </w:rPr>
        <w:t>) via False Discovery Rate (FDR) control using the Benjamini-Hochberg method. The comprehensiveness of each active gene network is indicated by the number of detected transcripts (size), stratified by the corresponding source cohort (Cohort).</w:t>
      </w:r>
    </w:p>
    <w:p w14:paraId="419F7B8C" w14:textId="77777777" w:rsidR="00756E06" w:rsidRDefault="00756E06" w:rsidP="00855F70">
      <w:pPr>
        <w:spacing w:after="0" w:line="480" w:lineRule="auto"/>
        <w:jc w:val="both"/>
        <w:rPr>
          <w:rFonts w:ascii="Times New Roman" w:hAnsi="Times New Roman" w:cs="Times New Roman"/>
          <w:lang w:val="en-US"/>
        </w:rPr>
      </w:pPr>
    </w:p>
    <w:tbl>
      <w:tblPr>
        <w:tblStyle w:val="TabelaSimples4"/>
        <w:tblW w:w="13892" w:type="dxa"/>
        <w:tblLayout w:type="fixed"/>
        <w:tblLook w:val="04A0" w:firstRow="1" w:lastRow="0" w:firstColumn="1" w:lastColumn="0" w:noHBand="0" w:noVBand="1"/>
      </w:tblPr>
      <w:tblGrid>
        <w:gridCol w:w="6096"/>
        <w:gridCol w:w="1275"/>
        <w:gridCol w:w="1134"/>
        <w:gridCol w:w="968"/>
        <w:gridCol w:w="726"/>
        <w:gridCol w:w="723"/>
        <w:gridCol w:w="590"/>
        <w:gridCol w:w="2380"/>
      </w:tblGrid>
      <w:tr w:rsidR="000C069A" w:rsidRPr="000C069A" w14:paraId="2C3D9FBF"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bottom w:val="single" w:sz="4" w:space="0" w:color="auto"/>
            </w:tcBorders>
            <w:hideMark/>
          </w:tcPr>
          <w:p w14:paraId="7310CEE9" w14:textId="77777777" w:rsidR="000C069A" w:rsidRPr="000C069A" w:rsidRDefault="000C069A" w:rsidP="00D81832">
            <w:pPr>
              <w:jc w:val="both"/>
              <w:rPr>
                <w:rFonts w:ascii="Times New Roman" w:hAnsi="Times New Roman" w:cs="Times New Roman"/>
              </w:rPr>
            </w:pPr>
            <w:proofErr w:type="spellStart"/>
            <w:r w:rsidRPr="000C069A">
              <w:rPr>
                <w:rFonts w:ascii="Times New Roman" w:hAnsi="Times New Roman" w:cs="Times New Roman"/>
              </w:rPr>
              <w:t>pathway</w:t>
            </w:r>
            <w:proofErr w:type="spellEnd"/>
          </w:p>
        </w:tc>
        <w:tc>
          <w:tcPr>
            <w:tcW w:w="1275" w:type="dxa"/>
            <w:tcBorders>
              <w:top w:val="single" w:sz="4" w:space="0" w:color="auto"/>
              <w:bottom w:val="single" w:sz="4" w:space="0" w:color="auto"/>
            </w:tcBorders>
            <w:hideMark/>
          </w:tcPr>
          <w:p w14:paraId="66DEB6E1"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C069A">
              <w:rPr>
                <w:rFonts w:ascii="Times New Roman" w:hAnsi="Times New Roman" w:cs="Times New Roman"/>
              </w:rPr>
              <w:t>pval</w:t>
            </w:r>
            <w:proofErr w:type="spellEnd"/>
          </w:p>
        </w:tc>
        <w:tc>
          <w:tcPr>
            <w:tcW w:w="1134" w:type="dxa"/>
            <w:tcBorders>
              <w:top w:val="single" w:sz="4" w:space="0" w:color="auto"/>
              <w:bottom w:val="single" w:sz="4" w:space="0" w:color="auto"/>
            </w:tcBorders>
            <w:hideMark/>
          </w:tcPr>
          <w:p w14:paraId="091AC7DC"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C069A">
              <w:rPr>
                <w:rFonts w:ascii="Times New Roman" w:hAnsi="Times New Roman" w:cs="Times New Roman"/>
              </w:rPr>
              <w:t>padj</w:t>
            </w:r>
            <w:proofErr w:type="spellEnd"/>
          </w:p>
        </w:tc>
        <w:tc>
          <w:tcPr>
            <w:tcW w:w="968" w:type="dxa"/>
            <w:tcBorders>
              <w:top w:val="single" w:sz="4" w:space="0" w:color="auto"/>
              <w:bottom w:val="single" w:sz="4" w:space="0" w:color="auto"/>
            </w:tcBorders>
            <w:hideMark/>
          </w:tcPr>
          <w:p w14:paraId="6371E889"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log2err</w:t>
            </w:r>
          </w:p>
        </w:tc>
        <w:tc>
          <w:tcPr>
            <w:tcW w:w="726" w:type="dxa"/>
            <w:tcBorders>
              <w:top w:val="single" w:sz="4" w:space="0" w:color="auto"/>
              <w:bottom w:val="single" w:sz="4" w:space="0" w:color="auto"/>
            </w:tcBorders>
            <w:hideMark/>
          </w:tcPr>
          <w:p w14:paraId="23F2B0A7"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ES</w:t>
            </w:r>
          </w:p>
        </w:tc>
        <w:tc>
          <w:tcPr>
            <w:tcW w:w="723" w:type="dxa"/>
            <w:tcBorders>
              <w:top w:val="single" w:sz="4" w:space="0" w:color="auto"/>
              <w:bottom w:val="single" w:sz="4" w:space="0" w:color="auto"/>
            </w:tcBorders>
            <w:hideMark/>
          </w:tcPr>
          <w:p w14:paraId="306FCB30"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NES</w:t>
            </w:r>
          </w:p>
        </w:tc>
        <w:tc>
          <w:tcPr>
            <w:tcW w:w="590" w:type="dxa"/>
            <w:tcBorders>
              <w:top w:val="single" w:sz="4" w:space="0" w:color="auto"/>
              <w:bottom w:val="single" w:sz="4" w:space="0" w:color="auto"/>
            </w:tcBorders>
            <w:hideMark/>
          </w:tcPr>
          <w:p w14:paraId="4BD2C615"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C069A">
              <w:rPr>
                <w:rFonts w:ascii="Times New Roman" w:hAnsi="Times New Roman" w:cs="Times New Roman"/>
              </w:rPr>
              <w:t>size</w:t>
            </w:r>
            <w:proofErr w:type="spellEnd"/>
          </w:p>
        </w:tc>
        <w:tc>
          <w:tcPr>
            <w:tcW w:w="2380" w:type="dxa"/>
            <w:tcBorders>
              <w:top w:val="single" w:sz="4" w:space="0" w:color="auto"/>
              <w:bottom w:val="single" w:sz="4" w:space="0" w:color="auto"/>
            </w:tcBorders>
            <w:hideMark/>
          </w:tcPr>
          <w:p w14:paraId="7005DEB4"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C069A">
              <w:rPr>
                <w:rFonts w:ascii="Times New Roman" w:hAnsi="Times New Roman" w:cs="Times New Roman"/>
              </w:rPr>
              <w:t>Cohort</w:t>
            </w:r>
            <w:proofErr w:type="spellEnd"/>
          </w:p>
        </w:tc>
      </w:tr>
      <w:tr w:rsidR="000C069A" w:rsidRPr="000C069A" w14:paraId="739B1AE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tcBorders>
            <w:hideMark/>
          </w:tcPr>
          <w:p w14:paraId="53261BB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tcBorders>
              <w:top w:val="single" w:sz="4" w:space="0" w:color="auto"/>
            </w:tcBorders>
            <w:hideMark/>
          </w:tcPr>
          <w:p w14:paraId="7801C6D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0.000001</w:t>
            </w:r>
          </w:p>
        </w:tc>
        <w:tc>
          <w:tcPr>
            <w:tcW w:w="1134" w:type="dxa"/>
            <w:tcBorders>
              <w:top w:val="single" w:sz="4" w:space="0" w:color="auto"/>
            </w:tcBorders>
            <w:hideMark/>
          </w:tcPr>
          <w:p w14:paraId="773723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0.000023</w:t>
            </w:r>
          </w:p>
        </w:tc>
        <w:tc>
          <w:tcPr>
            <w:tcW w:w="968" w:type="dxa"/>
            <w:tcBorders>
              <w:top w:val="single" w:sz="4" w:space="0" w:color="auto"/>
            </w:tcBorders>
            <w:hideMark/>
          </w:tcPr>
          <w:p w14:paraId="1967C0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0.64</w:t>
            </w:r>
          </w:p>
        </w:tc>
        <w:tc>
          <w:tcPr>
            <w:tcW w:w="726" w:type="dxa"/>
            <w:tcBorders>
              <w:top w:val="single" w:sz="4" w:space="0" w:color="auto"/>
            </w:tcBorders>
            <w:hideMark/>
          </w:tcPr>
          <w:p w14:paraId="3C5C91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tcBorders>
              <w:top w:val="single" w:sz="4" w:space="0" w:color="auto"/>
            </w:tcBorders>
            <w:hideMark/>
          </w:tcPr>
          <w:p w14:paraId="46542B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-2.05</w:t>
            </w:r>
          </w:p>
        </w:tc>
        <w:tc>
          <w:tcPr>
            <w:tcW w:w="590" w:type="dxa"/>
            <w:tcBorders>
              <w:top w:val="single" w:sz="4" w:space="0" w:color="auto"/>
            </w:tcBorders>
            <w:hideMark/>
          </w:tcPr>
          <w:p w14:paraId="260500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tcBorders>
              <w:top w:val="single" w:sz="4" w:space="0" w:color="auto"/>
            </w:tcBorders>
            <w:hideMark/>
          </w:tcPr>
          <w:p w14:paraId="2903031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16E4BA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6489B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C0495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0.000019</w:t>
            </w:r>
          </w:p>
        </w:tc>
        <w:tc>
          <w:tcPr>
            <w:tcW w:w="1134" w:type="dxa"/>
            <w:hideMark/>
          </w:tcPr>
          <w:p w14:paraId="66DC2C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0.000231</w:t>
            </w:r>
          </w:p>
        </w:tc>
        <w:tc>
          <w:tcPr>
            <w:tcW w:w="968" w:type="dxa"/>
            <w:hideMark/>
          </w:tcPr>
          <w:p w14:paraId="27A411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6" w:type="dxa"/>
            <w:hideMark/>
          </w:tcPr>
          <w:p w14:paraId="5C2FF9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-0.57</w:t>
            </w:r>
          </w:p>
        </w:tc>
        <w:tc>
          <w:tcPr>
            <w:tcW w:w="723" w:type="dxa"/>
            <w:hideMark/>
          </w:tcPr>
          <w:p w14:paraId="377B819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-2.30</w:t>
            </w:r>
          </w:p>
        </w:tc>
        <w:tc>
          <w:tcPr>
            <w:tcW w:w="590" w:type="dxa"/>
            <w:hideMark/>
          </w:tcPr>
          <w:p w14:paraId="18278B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4029DF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67DF972"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58BF0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2AA436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0.000049</w:t>
            </w:r>
          </w:p>
        </w:tc>
        <w:tc>
          <w:tcPr>
            <w:tcW w:w="1134" w:type="dxa"/>
            <w:hideMark/>
          </w:tcPr>
          <w:p w14:paraId="78CA8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0.000390</w:t>
            </w:r>
          </w:p>
        </w:tc>
        <w:tc>
          <w:tcPr>
            <w:tcW w:w="968" w:type="dxa"/>
            <w:hideMark/>
          </w:tcPr>
          <w:p w14:paraId="0BBAE3F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6" w:type="dxa"/>
            <w:hideMark/>
          </w:tcPr>
          <w:p w14:paraId="1BC8C2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-0.44</w:t>
            </w:r>
          </w:p>
        </w:tc>
        <w:tc>
          <w:tcPr>
            <w:tcW w:w="723" w:type="dxa"/>
            <w:hideMark/>
          </w:tcPr>
          <w:p w14:paraId="7FDCF8D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-1.99</w:t>
            </w:r>
          </w:p>
        </w:tc>
        <w:tc>
          <w:tcPr>
            <w:tcW w:w="590" w:type="dxa"/>
            <w:hideMark/>
          </w:tcPr>
          <w:p w14:paraId="5B43F50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591ADC3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3B5110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9D78CB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3D3E1D8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0.012167</w:t>
            </w:r>
          </w:p>
        </w:tc>
        <w:tc>
          <w:tcPr>
            <w:tcW w:w="1134" w:type="dxa"/>
            <w:hideMark/>
          </w:tcPr>
          <w:p w14:paraId="12FF7D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0.073000</w:t>
            </w:r>
          </w:p>
        </w:tc>
        <w:tc>
          <w:tcPr>
            <w:tcW w:w="968" w:type="dxa"/>
            <w:hideMark/>
          </w:tcPr>
          <w:p w14:paraId="6E87904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1B5EA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AE77A0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3D4138E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0A30F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E70C58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5C16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7BE8A8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0.033654</w:t>
            </w:r>
          </w:p>
        </w:tc>
        <w:tc>
          <w:tcPr>
            <w:tcW w:w="1134" w:type="dxa"/>
            <w:hideMark/>
          </w:tcPr>
          <w:p w14:paraId="278CF4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0.161541</w:t>
            </w:r>
          </w:p>
        </w:tc>
        <w:tc>
          <w:tcPr>
            <w:tcW w:w="968" w:type="dxa"/>
            <w:hideMark/>
          </w:tcPr>
          <w:p w14:paraId="657C6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120A5C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0C849C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675F4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0623975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72D08E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56DA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0A1125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0.059449</w:t>
            </w:r>
          </w:p>
        </w:tc>
        <w:tc>
          <w:tcPr>
            <w:tcW w:w="1134" w:type="dxa"/>
            <w:hideMark/>
          </w:tcPr>
          <w:p w14:paraId="4EDC423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0.237794</w:t>
            </w:r>
          </w:p>
        </w:tc>
        <w:tc>
          <w:tcPr>
            <w:tcW w:w="968" w:type="dxa"/>
            <w:hideMark/>
          </w:tcPr>
          <w:p w14:paraId="72E5E7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900C5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2D9FC0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-1.60</w:t>
            </w:r>
          </w:p>
        </w:tc>
        <w:tc>
          <w:tcPr>
            <w:tcW w:w="590" w:type="dxa"/>
            <w:hideMark/>
          </w:tcPr>
          <w:p w14:paraId="64A0084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6A6A9D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C477E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BBEF65"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5DBCF3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0.154229</w:t>
            </w:r>
          </w:p>
        </w:tc>
        <w:tc>
          <w:tcPr>
            <w:tcW w:w="1134" w:type="dxa"/>
            <w:hideMark/>
          </w:tcPr>
          <w:p w14:paraId="5CA9E6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D003F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6" w:type="dxa"/>
            <w:hideMark/>
          </w:tcPr>
          <w:p w14:paraId="0D8148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3" w:type="dxa"/>
            <w:hideMark/>
          </w:tcPr>
          <w:p w14:paraId="33C5174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-1.22</w:t>
            </w:r>
          </w:p>
        </w:tc>
        <w:tc>
          <w:tcPr>
            <w:tcW w:w="590" w:type="dxa"/>
            <w:hideMark/>
          </w:tcPr>
          <w:p w14:paraId="2B19EA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C3DCBE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DAFAAD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13771C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571438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0.165834</w:t>
            </w:r>
          </w:p>
        </w:tc>
        <w:tc>
          <w:tcPr>
            <w:tcW w:w="1134" w:type="dxa"/>
            <w:hideMark/>
          </w:tcPr>
          <w:p w14:paraId="3DBC1D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4C824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3D363C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4B447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-1.14</w:t>
            </w:r>
          </w:p>
        </w:tc>
        <w:tc>
          <w:tcPr>
            <w:tcW w:w="590" w:type="dxa"/>
            <w:hideMark/>
          </w:tcPr>
          <w:p w14:paraId="732767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49B55C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820D96"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38BF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0729F8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0.252941</w:t>
            </w:r>
          </w:p>
        </w:tc>
        <w:tc>
          <w:tcPr>
            <w:tcW w:w="1134" w:type="dxa"/>
            <w:hideMark/>
          </w:tcPr>
          <w:p w14:paraId="703E34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0.674510</w:t>
            </w:r>
          </w:p>
        </w:tc>
        <w:tc>
          <w:tcPr>
            <w:tcW w:w="968" w:type="dxa"/>
            <w:hideMark/>
          </w:tcPr>
          <w:p w14:paraId="1D739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761641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3" w:type="dxa"/>
            <w:hideMark/>
          </w:tcPr>
          <w:p w14:paraId="4ED533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1.16</w:t>
            </w:r>
          </w:p>
        </w:tc>
        <w:tc>
          <w:tcPr>
            <w:tcW w:w="590" w:type="dxa"/>
            <w:hideMark/>
          </w:tcPr>
          <w:p w14:paraId="64254B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05DDC2A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EE343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35009CF"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70952D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0.399314</w:t>
            </w:r>
          </w:p>
        </w:tc>
        <w:tc>
          <w:tcPr>
            <w:tcW w:w="1134" w:type="dxa"/>
            <w:hideMark/>
          </w:tcPr>
          <w:p w14:paraId="260454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0F342C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5FAA99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ECF43E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1.07</w:t>
            </w:r>
          </w:p>
        </w:tc>
        <w:tc>
          <w:tcPr>
            <w:tcW w:w="590" w:type="dxa"/>
            <w:hideMark/>
          </w:tcPr>
          <w:p w14:paraId="606BBE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207F6F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268B2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455452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064A74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0.419532</w:t>
            </w:r>
          </w:p>
        </w:tc>
        <w:tc>
          <w:tcPr>
            <w:tcW w:w="1134" w:type="dxa"/>
            <w:hideMark/>
          </w:tcPr>
          <w:p w14:paraId="715ADD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45E968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265555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723" w:type="dxa"/>
            <w:hideMark/>
          </w:tcPr>
          <w:p w14:paraId="32C4E0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1.04</w:t>
            </w:r>
          </w:p>
        </w:tc>
        <w:tc>
          <w:tcPr>
            <w:tcW w:w="590" w:type="dxa"/>
            <w:hideMark/>
          </w:tcPr>
          <w:p w14:paraId="45DC1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280371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513038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CB430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77C7C54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0.459821</w:t>
            </w:r>
          </w:p>
        </w:tc>
        <w:tc>
          <w:tcPr>
            <w:tcW w:w="1134" w:type="dxa"/>
            <w:hideMark/>
          </w:tcPr>
          <w:p w14:paraId="45E91D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1B0C3B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F5E737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2580C08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5767A1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DB1B2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AEEE5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57A2E2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5B4A44A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0.526786</w:t>
            </w:r>
          </w:p>
        </w:tc>
        <w:tc>
          <w:tcPr>
            <w:tcW w:w="1134" w:type="dxa"/>
            <w:hideMark/>
          </w:tcPr>
          <w:p w14:paraId="4B3949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FC6D87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3A6A78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21A89C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5C794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386C1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79F340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F947A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E3ED4A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0.609475</w:t>
            </w:r>
          </w:p>
        </w:tc>
        <w:tc>
          <w:tcPr>
            <w:tcW w:w="1134" w:type="dxa"/>
            <w:hideMark/>
          </w:tcPr>
          <w:p w14:paraId="1B7084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6A745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1A3224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10AD7F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AFDAF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1557CB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3664FEA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19ADFE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0D8D97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0.613260</w:t>
            </w:r>
          </w:p>
        </w:tc>
        <w:tc>
          <w:tcPr>
            <w:tcW w:w="1134" w:type="dxa"/>
            <w:hideMark/>
          </w:tcPr>
          <w:p w14:paraId="0C0A89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0B5A75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2849951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29EA837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24C2C88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5F9371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BA6F5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B8A1AF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5C396ED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0.622549</w:t>
            </w:r>
          </w:p>
        </w:tc>
        <w:tc>
          <w:tcPr>
            <w:tcW w:w="1134" w:type="dxa"/>
            <w:hideMark/>
          </w:tcPr>
          <w:p w14:paraId="225D0FC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7334C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361A7E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3160D3C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-0.89</w:t>
            </w:r>
          </w:p>
        </w:tc>
        <w:tc>
          <w:tcPr>
            <w:tcW w:w="590" w:type="dxa"/>
            <w:hideMark/>
          </w:tcPr>
          <w:p w14:paraId="6AA8D32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9B96D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94BB35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04D50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126F1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0.650000</w:t>
            </w:r>
          </w:p>
        </w:tc>
        <w:tc>
          <w:tcPr>
            <w:tcW w:w="1134" w:type="dxa"/>
            <w:hideMark/>
          </w:tcPr>
          <w:p w14:paraId="0E007F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41FBE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10E5C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9B18E1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0BA5E0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7599D3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DEE4DA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82D162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54B7E3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0.796407</w:t>
            </w:r>
          </w:p>
        </w:tc>
        <w:tc>
          <w:tcPr>
            <w:tcW w:w="1134" w:type="dxa"/>
            <w:hideMark/>
          </w:tcPr>
          <w:p w14:paraId="2DAA55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A8D0A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0FE7B7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478122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4010D7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6117ED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F69094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A25435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3295A52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0.914698</w:t>
            </w:r>
          </w:p>
        </w:tc>
        <w:tc>
          <w:tcPr>
            <w:tcW w:w="1134" w:type="dxa"/>
            <w:hideMark/>
          </w:tcPr>
          <w:p w14:paraId="31ED40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5E09E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53490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0C9AE1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w:t>
            </w:r>
          </w:p>
        </w:tc>
        <w:tc>
          <w:tcPr>
            <w:tcW w:w="590" w:type="dxa"/>
            <w:hideMark/>
          </w:tcPr>
          <w:p w14:paraId="2CBEF3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8939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0F2F60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94F63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2CB6F3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0.929239</w:t>
            </w:r>
          </w:p>
        </w:tc>
        <w:tc>
          <w:tcPr>
            <w:tcW w:w="1134" w:type="dxa"/>
            <w:hideMark/>
          </w:tcPr>
          <w:p w14:paraId="01A192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2E77EF9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A305C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3C532FB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5E5A40D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47757A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34A033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D497E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DD41EF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1DB5730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5509FC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B3832E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360509C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590" w:type="dxa"/>
            <w:hideMark/>
          </w:tcPr>
          <w:p w14:paraId="7A55E7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4C9ECD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B64095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6A5B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104CD2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E34354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3EC57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CE3F0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4F98005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590" w:type="dxa"/>
            <w:hideMark/>
          </w:tcPr>
          <w:p w14:paraId="1552F1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2A070BF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74D60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C6D79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2249D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0655286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0BFCEA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0.18</w:t>
            </w:r>
          </w:p>
        </w:tc>
        <w:tc>
          <w:tcPr>
            <w:tcW w:w="726" w:type="dxa"/>
            <w:hideMark/>
          </w:tcPr>
          <w:p w14:paraId="00CCDC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3" w:type="dxa"/>
            <w:hideMark/>
          </w:tcPr>
          <w:p w14:paraId="4E346E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4C878C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7162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514E5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E80E59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61F3C6D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020E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97F67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57AF44B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3" w:type="dxa"/>
            <w:hideMark/>
          </w:tcPr>
          <w:p w14:paraId="79EC20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590" w:type="dxa"/>
            <w:hideMark/>
          </w:tcPr>
          <w:p w14:paraId="72A04B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hideMark/>
          </w:tcPr>
          <w:p w14:paraId="0A8C57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4DF30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DC67B7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HALLMARK_NOTCH_SIGNALING</w:t>
            </w:r>
          </w:p>
        </w:tc>
        <w:tc>
          <w:tcPr>
            <w:tcW w:w="1275" w:type="dxa"/>
            <w:hideMark/>
          </w:tcPr>
          <w:p w14:paraId="527C26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0.002245</w:t>
            </w:r>
          </w:p>
        </w:tc>
        <w:tc>
          <w:tcPr>
            <w:tcW w:w="1134" w:type="dxa"/>
            <w:hideMark/>
          </w:tcPr>
          <w:p w14:paraId="7FE0D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E9D966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6" w:type="dxa"/>
            <w:hideMark/>
          </w:tcPr>
          <w:p w14:paraId="2EA080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0.71</w:t>
            </w:r>
          </w:p>
        </w:tc>
        <w:tc>
          <w:tcPr>
            <w:tcW w:w="723" w:type="dxa"/>
            <w:hideMark/>
          </w:tcPr>
          <w:p w14:paraId="5E7380C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1.74</w:t>
            </w:r>
          </w:p>
        </w:tc>
        <w:tc>
          <w:tcPr>
            <w:tcW w:w="590" w:type="dxa"/>
            <w:hideMark/>
          </w:tcPr>
          <w:p w14:paraId="101FEF1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34232F6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4AE7F8B1"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15B53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HALLMARK_E2F_TARGETS</w:t>
            </w:r>
          </w:p>
        </w:tc>
        <w:tc>
          <w:tcPr>
            <w:tcW w:w="1275" w:type="dxa"/>
            <w:hideMark/>
          </w:tcPr>
          <w:p w14:paraId="678C5EB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0.004378</w:t>
            </w:r>
          </w:p>
        </w:tc>
        <w:tc>
          <w:tcPr>
            <w:tcW w:w="1134" w:type="dxa"/>
            <w:hideMark/>
          </w:tcPr>
          <w:p w14:paraId="0F1AC7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116D39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264AC5D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1D95A09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-1.81</w:t>
            </w:r>
          </w:p>
        </w:tc>
        <w:tc>
          <w:tcPr>
            <w:tcW w:w="590" w:type="dxa"/>
            <w:hideMark/>
          </w:tcPr>
          <w:p w14:paraId="103E19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39714E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F72EB6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03C745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6A47355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0.005023</w:t>
            </w:r>
          </w:p>
        </w:tc>
        <w:tc>
          <w:tcPr>
            <w:tcW w:w="1134" w:type="dxa"/>
            <w:hideMark/>
          </w:tcPr>
          <w:p w14:paraId="48D65CB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2AFB9F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A7DF8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-0.51</w:t>
            </w:r>
          </w:p>
        </w:tc>
        <w:tc>
          <w:tcPr>
            <w:tcW w:w="723" w:type="dxa"/>
            <w:hideMark/>
          </w:tcPr>
          <w:p w14:paraId="1DAA4A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-1.94</w:t>
            </w:r>
          </w:p>
        </w:tc>
        <w:tc>
          <w:tcPr>
            <w:tcW w:w="590" w:type="dxa"/>
            <w:hideMark/>
          </w:tcPr>
          <w:p w14:paraId="28E9BB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w:t>
            </w:r>
          </w:p>
        </w:tc>
        <w:tc>
          <w:tcPr>
            <w:tcW w:w="2380" w:type="dxa"/>
            <w:hideMark/>
          </w:tcPr>
          <w:p w14:paraId="29D9B1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282861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6BCA2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5DA002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0.013761</w:t>
            </w:r>
          </w:p>
        </w:tc>
        <w:tc>
          <w:tcPr>
            <w:tcW w:w="1134" w:type="dxa"/>
            <w:hideMark/>
          </w:tcPr>
          <w:p w14:paraId="5E84A9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0.113530</w:t>
            </w:r>
          </w:p>
        </w:tc>
        <w:tc>
          <w:tcPr>
            <w:tcW w:w="968" w:type="dxa"/>
            <w:hideMark/>
          </w:tcPr>
          <w:p w14:paraId="22628F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3A1CBB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723" w:type="dxa"/>
            <w:hideMark/>
          </w:tcPr>
          <w:p w14:paraId="7B4275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1.56</w:t>
            </w:r>
          </w:p>
        </w:tc>
        <w:tc>
          <w:tcPr>
            <w:tcW w:w="590" w:type="dxa"/>
            <w:hideMark/>
          </w:tcPr>
          <w:p w14:paraId="3FA4F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371B2A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1CD125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02D86DC"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HALLMARK_WNT_BETA_CATENIN_SIGNALING</w:t>
            </w:r>
          </w:p>
        </w:tc>
        <w:tc>
          <w:tcPr>
            <w:tcW w:w="1275" w:type="dxa"/>
            <w:hideMark/>
          </w:tcPr>
          <w:p w14:paraId="5D9B62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0.035067</w:t>
            </w:r>
          </w:p>
        </w:tc>
        <w:tc>
          <w:tcPr>
            <w:tcW w:w="1134" w:type="dxa"/>
            <w:hideMark/>
          </w:tcPr>
          <w:p w14:paraId="2D22FF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32BCEC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14CA33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2C27CF5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1.49</w:t>
            </w:r>
          </w:p>
        </w:tc>
        <w:tc>
          <w:tcPr>
            <w:tcW w:w="590" w:type="dxa"/>
            <w:hideMark/>
          </w:tcPr>
          <w:p w14:paraId="0E4AC5E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6597F63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23BF540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4476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748AC9F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0.039663</w:t>
            </w:r>
          </w:p>
        </w:tc>
        <w:tc>
          <w:tcPr>
            <w:tcW w:w="1134" w:type="dxa"/>
            <w:hideMark/>
          </w:tcPr>
          <w:p w14:paraId="0B728B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445BDA3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12CE84D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7CAC2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1.48</w:t>
            </w:r>
          </w:p>
        </w:tc>
        <w:tc>
          <w:tcPr>
            <w:tcW w:w="590" w:type="dxa"/>
            <w:hideMark/>
          </w:tcPr>
          <w:p w14:paraId="58A61A3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4817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6D5D454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086B8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241247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0.041139</w:t>
            </w:r>
          </w:p>
        </w:tc>
        <w:tc>
          <w:tcPr>
            <w:tcW w:w="1134" w:type="dxa"/>
            <w:hideMark/>
          </w:tcPr>
          <w:p w14:paraId="6C4B06B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154DD72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643B50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4E84C0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1.43</w:t>
            </w:r>
          </w:p>
        </w:tc>
        <w:tc>
          <w:tcPr>
            <w:tcW w:w="590" w:type="dxa"/>
            <w:hideMark/>
          </w:tcPr>
          <w:p w14:paraId="55E4A0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52</w:t>
            </w:r>
          </w:p>
        </w:tc>
        <w:tc>
          <w:tcPr>
            <w:tcW w:w="2380" w:type="dxa"/>
            <w:hideMark/>
          </w:tcPr>
          <w:p w14:paraId="3EEB8B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2D70F17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E3695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HALLMARK_ANGIOGENESIS</w:t>
            </w:r>
          </w:p>
        </w:tc>
        <w:tc>
          <w:tcPr>
            <w:tcW w:w="1275" w:type="dxa"/>
            <w:hideMark/>
          </w:tcPr>
          <w:p w14:paraId="7F1D7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0.053528</w:t>
            </w:r>
          </w:p>
        </w:tc>
        <w:tc>
          <w:tcPr>
            <w:tcW w:w="1134" w:type="dxa"/>
            <w:hideMark/>
          </w:tcPr>
          <w:p w14:paraId="293134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0.220803</w:t>
            </w:r>
          </w:p>
        </w:tc>
        <w:tc>
          <w:tcPr>
            <w:tcW w:w="968" w:type="dxa"/>
            <w:hideMark/>
          </w:tcPr>
          <w:p w14:paraId="5FC7F7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6" w:type="dxa"/>
            <w:hideMark/>
          </w:tcPr>
          <w:p w14:paraId="156766A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3ADA873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1.46</w:t>
            </w:r>
          </w:p>
        </w:tc>
        <w:tc>
          <w:tcPr>
            <w:tcW w:w="590" w:type="dxa"/>
            <w:hideMark/>
          </w:tcPr>
          <w:p w14:paraId="6C81FB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5193C81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0E73F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EBBE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4F0048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0.121319</w:t>
            </w:r>
          </w:p>
        </w:tc>
        <w:tc>
          <w:tcPr>
            <w:tcW w:w="1134" w:type="dxa"/>
            <w:hideMark/>
          </w:tcPr>
          <w:p w14:paraId="58ECFD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16D654B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77D1F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723" w:type="dxa"/>
            <w:hideMark/>
          </w:tcPr>
          <w:p w14:paraId="561D8B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1.34</w:t>
            </w:r>
          </w:p>
        </w:tc>
        <w:tc>
          <w:tcPr>
            <w:tcW w:w="590" w:type="dxa"/>
            <w:hideMark/>
          </w:tcPr>
          <w:p w14:paraId="4671C3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15699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73FBEFD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1FD121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HALLMARK_P53_PATHWAY</w:t>
            </w:r>
          </w:p>
        </w:tc>
        <w:tc>
          <w:tcPr>
            <w:tcW w:w="1275" w:type="dxa"/>
            <w:hideMark/>
          </w:tcPr>
          <w:p w14:paraId="34AC5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0.132517</w:t>
            </w:r>
          </w:p>
        </w:tc>
        <w:tc>
          <w:tcPr>
            <w:tcW w:w="1134" w:type="dxa"/>
            <w:hideMark/>
          </w:tcPr>
          <w:p w14:paraId="52DD0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05286F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7B442C6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0168566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AC809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29</w:t>
            </w:r>
          </w:p>
        </w:tc>
        <w:tc>
          <w:tcPr>
            <w:tcW w:w="2380" w:type="dxa"/>
            <w:hideMark/>
          </w:tcPr>
          <w:p w14:paraId="070F60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044A183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32C4B3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HALLMARK_GLYCOLYSIS</w:t>
            </w:r>
          </w:p>
        </w:tc>
        <w:tc>
          <w:tcPr>
            <w:tcW w:w="1275" w:type="dxa"/>
            <w:hideMark/>
          </w:tcPr>
          <w:p w14:paraId="754EE2E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0.133333</w:t>
            </w:r>
          </w:p>
        </w:tc>
        <w:tc>
          <w:tcPr>
            <w:tcW w:w="1134" w:type="dxa"/>
            <w:hideMark/>
          </w:tcPr>
          <w:p w14:paraId="6E64D61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2D7741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5310D8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485FC20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CA3B2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4EFE13C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7837E89A"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98F6B5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HALLMARK_MITOTIC_SPINDLE</w:t>
            </w:r>
          </w:p>
        </w:tc>
        <w:tc>
          <w:tcPr>
            <w:tcW w:w="1275" w:type="dxa"/>
            <w:hideMark/>
          </w:tcPr>
          <w:p w14:paraId="7E15CA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0.142157</w:t>
            </w:r>
          </w:p>
        </w:tc>
        <w:tc>
          <w:tcPr>
            <w:tcW w:w="1134" w:type="dxa"/>
            <w:hideMark/>
          </w:tcPr>
          <w:p w14:paraId="250213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5BAE3A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46124D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472D18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282064A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7DC135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75B1A1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3E364D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15A0608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0.260000</w:t>
            </w:r>
          </w:p>
        </w:tc>
        <w:tc>
          <w:tcPr>
            <w:tcW w:w="1134" w:type="dxa"/>
            <w:hideMark/>
          </w:tcPr>
          <w:p w14:paraId="44A4CF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0.660000</w:t>
            </w:r>
          </w:p>
        </w:tc>
        <w:tc>
          <w:tcPr>
            <w:tcW w:w="968" w:type="dxa"/>
            <w:hideMark/>
          </w:tcPr>
          <w:p w14:paraId="01C879C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02F3BA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5B4F54B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0D7153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4FA7DC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38F0899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A92A58F"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26E6336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0.338809</w:t>
            </w:r>
          </w:p>
        </w:tc>
        <w:tc>
          <w:tcPr>
            <w:tcW w:w="1134" w:type="dxa"/>
            <w:hideMark/>
          </w:tcPr>
          <w:p w14:paraId="684E78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0.798621</w:t>
            </w:r>
          </w:p>
        </w:tc>
        <w:tc>
          <w:tcPr>
            <w:tcW w:w="968" w:type="dxa"/>
            <w:hideMark/>
          </w:tcPr>
          <w:p w14:paraId="256C7D5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4E119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14255F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1.08</w:t>
            </w:r>
          </w:p>
        </w:tc>
        <w:tc>
          <w:tcPr>
            <w:tcW w:w="590" w:type="dxa"/>
            <w:hideMark/>
          </w:tcPr>
          <w:p w14:paraId="78BC0E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72</w:t>
            </w:r>
          </w:p>
        </w:tc>
        <w:tc>
          <w:tcPr>
            <w:tcW w:w="2380" w:type="dxa"/>
            <w:hideMark/>
          </w:tcPr>
          <w:p w14:paraId="618EA8D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3D4B3B1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DB29E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38E2E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0.389936</w:t>
            </w:r>
          </w:p>
        </w:tc>
        <w:tc>
          <w:tcPr>
            <w:tcW w:w="1134" w:type="dxa"/>
            <w:hideMark/>
          </w:tcPr>
          <w:p w14:paraId="73C39B8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0.857859</w:t>
            </w:r>
          </w:p>
        </w:tc>
        <w:tc>
          <w:tcPr>
            <w:tcW w:w="968" w:type="dxa"/>
            <w:hideMark/>
          </w:tcPr>
          <w:p w14:paraId="32323EF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6" w:type="dxa"/>
            <w:hideMark/>
          </w:tcPr>
          <w:p w14:paraId="4CA586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052CA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-1.11</w:t>
            </w:r>
          </w:p>
        </w:tc>
        <w:tc>
          <w:tcPr>
            <w:tcW w:w="590" w:type="dxa"/>
            <w:hideMark/>
          </w:tcPr>
          <w:p w14:paraId="1D0E1E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110</w:t>
            </w:r>
          </w:p>
        </w:tc>
        <w:tc>
          <w:tcPr>
            <w:tcW w:w="2380" w:type="dxa"/>
            <w:hideMark/>
          </w:tcPr>
          <w:p w14:paraId="41C1A7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7B1BF6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A26E2F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0DE9A2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0.505882</w:t>
            </w:r>
          </w:p>
        </w:tc>
        <w:tc>
          <w:tcPr>
            <w:tcW w:w="1134" w:type="dxa"/>
            <w:hideMark/>
          </w:tcPr>
          <w:p w14:paraId="46CD15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4AE4F3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E22F9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4EC8C1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06B882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F6884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09EE8DE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908DCD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40BDDD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0.523861</w:t>
            </w:r>
          </w:p>
        </w:tc>
        <w:tc>
          <w:tcPr>
            <w:tcW w:w="1134" w:type="dxa"/>
            <w:hideMark/>
          </w:tcPr>
          <w:p w14:paraId="564A8FD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057D2C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2E18A5B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0299417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4C71DEC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37</w:t>
            </w:r>
          </w:p>
        </w:tc>
        <w:tc>
          <w:tcPr>
            <w:tcW w:w="2380" w:type="dxa"/>
            <w:hideMark/>
          </w:tcPr>
          <w:p w14:paraId="477C62F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377EB1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C7AD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A4EE0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0.526030</w:t>
            </w:r>
          </w:p>
        </w:tc>
        <w:tc>
          <w:tcPr>
            <w:tcW w:w="1134" w:type="dxa"/>
            <w:hideMark/>
          </w:tcPr>
          <w:p w14:paraId="4F0082B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61A40A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D3BCC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2A24D35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1CB73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38</w:t>
            </w:r>
          </w:p>
        </w:tc>
        <w:tc>
          <w:tcPr>
            <w:tcW w:w="2380" w:type="dxa"/>
            <w:hideMark/>
          </w:tcPr>
          <w:p w14:paraId="5522EA2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434C476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5D8D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2A0B9F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0.534911</w:t>
            </w:r>
          </w:p>
        </w:tc>
        <w:tc>
          <w:tcPr>
            <w:tcW w:w="1134" w:type="dxa"/>
            <w:hideMark/>
          </w:tcPr>
          <w:p w14:paraId="1AE39C9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28FAEE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DA7ECD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6E34C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79A455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w:t>
            </w:r>
          </w:p>
        </w:tc>
        <w:tc>
          <w:tcPr>
            <w:tcW w:w="2380" w:type="dxa"/>
            <w:hideMark/>
          </w:tcPr>
          <w:p w14:paraId="307CEA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09E38E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5C300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HALLMARK_COAGULATION</w:t>
            </w:r>
          </w:p>
        </w:tc>
        <w:tc>
          <w:tcPr>
            <w:tcW w:w="1275" w:type="dxa"/>
            <w:hideMark/>
          </w:tcPr>
          <w:p w14:paraId="4BAC69A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0.540636</w:t>
            </w:r>
          </w:p>
        </w:tc>
        <w:tc>
          <w:tcPr>
            <w:tcW w:w="1134" w:type="dxa"/>
            <w:hideMark/>
          </w:tcPr>
          <w:p w14:paraId="305EA4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39CB6C1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4BFF84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48A246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2A31BF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2675CF4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667B574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FABD4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4E3C3D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0.567778</w:t>
            </w:r>
          </w:p>
        </w:tc>
        <w:tc>
          <w:tcPr>
            <w:tcW w:w="1134" w:type="dxa"/>
            <w:hideMark/>
          </w:tcPr>
          <w:p w14:paraId="78041F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513CFD2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hideMark/>
          </w:tcPr>
          <w:p w14:paraId="2BC8D9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535E0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0.94</w:t>
            </w:r>
          </w:p>
        </w:tc>
        <w:tc>
          <w:tcPr>
            <w:tcW w:w="590" w:type="dxa"/>
            <w:hideMark/>
          </w:tcPr>
          <w:p w14:paraId="58502F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31</w:t>
            </w:r>
          </w:p>
        </w:tc>
        <w:tc>
          <w:tcPr>
            <w:tcW w:w="2380" w:type="dxa"/>
            <w:hideMark/>
          </w:tcPr>
          <w:p w14:paraId="173EFCF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0F7845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D077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6C7C4D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0.589623</w:t>
            </w:r>
          </w:p>
        </w:tc>
        <w:tc>
          <w:tcPr>
            <w:tcW w:w="1134" w:type="dxa"/>
            <w:hideMark/>
          </w:tcPr>
          <w:p w14:paraId="77A9E9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C81F6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0E824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54BCB1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0.93</w:t>
            </w:r>
          </w:p>
        </w:tc>
        <w:tc>
          <w:tcPr>
            <w:tcW w:w="590" w:type="dxa"/>
            <w:hideMark/>
          </w:tcPr>
          <w:p w14:paraId="65F97D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F3EA2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56E8645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29C9B2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4CF80A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0.685773</w:t>
            </w:r>
          </w:p>
        </w:tc>
        <w:tc>
          <w:tcPr>
            <w:tcW w:w="1134" w:type="dxa"/>
            <w:hideMark/>
          </w:tcPr>
          <w:p w14:paraId="62ABE56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0.983935</w:t>
            </w:r>
          </w:p>
        </w:tc>
        <w:tc>
          <w:tcPr>
            <w:tcW w:w="968" w:type="dxa"/>
            <w:hideMark/>
          </w:tcPr>
          <w:p w14:paraId="778C64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FFC4D0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D23BA5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0EB1842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80</w:t>
            </w:r>
          </w:p>
        </w:tc>
        <w:tc>
          <w:tcPr>
            <w:tcW w:w="2380" w:type="dxa"/>
            <w:hideMark/>
          </w:tcPr>
          <w:p w14:paraId="4B27F4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68AC0A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C5E836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40E49EF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0.777123</w:t>
            </w:r>
          </w:p>
        </w:tc>
        <w:tc>
          <w:tcPr>
            <w:tcW w:w="1134" w:type="dxa"/>
            <w:hideMark/>
          </w:tcPr>
          <w:p w14:paraId="1DB2AC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A910E6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9E380E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07D60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387E2F0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5BDDD7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7BC4D14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B0D016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HALLMARK_TGF_BETA_SIGNALING</w:t>
            </w:r>
          </w:p>
        </w:tc>
        <w:tc>
          <w:tcPr>
            <w:tcW w:w="1275" w:type="dxa"/>
            <w:hideMark/>
          </w:tcPr>
          <w:p w14:paraId="2CFBCA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0.825871</w:t>
            </w:r>
          </w:p>
        </w:tc>
        <w:tc>
          <w:tcPr>
            <w:tcW w:w="1134" w:type="dxa"/>
            <w:hideMark/>
          </w:tcPr>
          <w:p w14:paraId="52A0C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CA0AB5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3AD9ED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558624A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w:t>
            </w:r>
          </w:p>
        </w:tc>
        <w:tc>
          <w:tcPr>
            <w:tcW w:w="590" w:type="dxa"/>
            <w:hideMark/>
          </w:tcPr>
          <w:p w14:paraId="1638E2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F5430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E3E156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89E114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HALLMARK_ADIPOGENESIS</w:t>
            </w:r>
          </w:p>
        </w:tc>
        <w:tc>
          <w:tcPr>
            <w:tcW w:w="1275" w:type="dxa"/>
            <w:hideMark/>
          </w:tcPr>
          <w:p w14:paraId="73097AF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0.882206</w:t>
            </w:r>
          </w:p>
        </w:tc>
        <w:tc>
          <w:tcPr>
            <w:tcW w:w="1134" w:type="dxa"/>
            <w:hideMark/>
          </w:tcPr>
          <w:p w14:paraId="4DBFAC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D540DC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2CA09F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291590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w:t>
            </w:r>
          </w:p>
        </w:tc>
        <w:tc>
          <w:tcPr>
            <w:tcW w:w="590" w:type="dxa"/>
            <w:hideMark/>
          </w:tcPr>
          <w:p w14:paraId="3B444C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46469E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6206A91D"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EC85D3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77AC31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0.915767</w:t>
            </w:r>
          </w:p>
        </w:tc>
        <w:tc>
          <w:tcPr>
            <w:tcW w:w="1134" w:type="dxa"/>
            <w:hideMark/>
          </w:tcPr>
          <w:p w14:paraId="23EAB8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EC6F60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31D884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A5FA0A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1A205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42</w:t>
            </w:r>
          </w:p>
        </w:tc>
        <w:tc>
          <w:tcPr>
            <w:tcW w:w="2380" w:type="dxa"/>
            <w:hideMark/>
          </w:tcPr>
          <w:p w14:paraId="5FBC9E0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5BE87AE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49297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6BA901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0.916304</w:t>
            </w:r>
          </w:p>
        </w:tc>
        <w:tc>
          <w:tcPr>
            <w:tcW w:w="1134" w:type="dxa"/>
            <w:hideMark/>
          </w:tcPr>
          <w:p w14:paraId="6E359FA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A3BEF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086906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402CD70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w:t>
            </w:r>
          </w:p>
        </w:tc>
        <w:tc>
          <w:tcPr>
            <w:tcW w:w="590" w:type="dxa"/>
            <w:hideMark/>
          </w:tcPr>
          <w:p w14:paraId="13418A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36</w:t>
            </w:r>
          </w:p>
        </w:tc>
        <w:tc>
          <w:tcPr>
            <w:tcW w:w="2380" w:type="dxa"/>
            <w:hideMark/>
          </w:tcPr>
          <w:p w14:paraId="545BA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536E5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0BF0FB7"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CCA8A4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0.922175</w:t>
            </w:r>
          </w:p>
        </w:tc>
        <w:tc>
          <w:tcPr>
            <w:tcW w:w="1134" w:type="dxa"/>
            <w:hideMark/>
          </w:tcPr>
          <w:p w14:paraId="412721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543E0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6803F71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7B2A8E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A9D8BB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47</w:t>
            </w:r>
          </w:p>
        </w:tc>
        <w:tc>
          <w:tcPr>
            <w:tcW w:w="2380" w:type="dxa"/>
            <w:hideMark/>
          </w:tcPr>
          <w:p w14:paraId="790517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4D2EA0D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3209A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59A850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0.925577</w:t>
            </w:r>
          </w:p>
        </w:tc>
        <w:tc>
          <w:tcPr>
            <w:tcW w:w="1134" w:type="dxa"/>
            <w:hideMark/>
          </w:tcPr>
          <w:p w14:paraId="291ECDD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DCB2F0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16D736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3" w:type="dxa"/>
            <w:hideMark/>
          </w:tcPr>
          <w:p w14:paraId="5949C7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7E659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1ABFD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0DE238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0DD3C5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HALLMARK_MTORC1_SIGNALING</w:t>
            </w:r>
          </w:p>
        </w:tc>
        <w:tc>
          <w:tcPr>
            <w:tcW w:w="1275" w:type="dxa"/>
            <w:hideMark/>
          </w:tcPr>
          <w:p w14:paraId="126170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0.967105</w:t>
            </w:r>
          </w:p>
        </w:tc>
        <w:tc>
          <w:tcPr>
            <w:tcW w:w="1134" w:type="dxa"/>
            <w:hideMark/>
          </w:tcPr>
          <w:p w14:paraId="3F29EC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669D1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w:t>
            </w:r>
          </w:p>
        </w:tc>
        <w:tc>
          <w:tcPr>
            <w:tcW w:w="726" w:type="dxa"/>
            <w:hideMark/>
          </w:tcPr>
          <w:p w14:paraId="649763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1ED33E0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28FFDE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7B01D8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2081A67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056E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2C5C90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0.978378</w:t>
            </w:r>
          </w:p>
        </w:tc>
        <w:tc>
          <w:tcPr>
            <w:tcW w:w="1134" w:type="dxa"/>
            <w:hideMark/>
          </w:tcPr>
          <w:p w14:paraId="76279C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8A0892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1BA66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w:t>
            </w:r>
          </w:p>
        </w:tc>
        <w:tc>
          <w:tcPr>
            <w:tcW w:w="723" w:type="dxa"/>
            <w:hideMark/>
          </w:tcPr>
          <w:p w14:paraId="16F076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21F9D01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43</w:t>
            </w:r>
          </w:p>
        </w:tc>
        <w:tc>
          <w:tcPr>
            <w:tcW w:w="2380" w:type="dxa"/>
            <w:hideMark/>
          </w:tcPr>
          <w:p w14:paraId="07B0B0F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0CC92C0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8DBAF3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0EDDD3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1134" w:type="dxa"/>
            <w:hideMark/>
          </w:tcPr>
          <w:p w14:paraId="6F0AC59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0B4BBA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33610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7C13CAB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w:t>
            </w:r>
          </w:p>
        </w:tc>
        <w:tc>
          <w:tcPr>
            <w:tcW w:w="590" w:type="dxa"/>
            <w:hideMark/>
          </w:tcPr>
          <w:p w14:paraId="1E55E86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86</w:t>
            </w:r>
          </w:p>
        </w:tc>
        <w:tc>
          <w:tcPr>
            <w:tcW w:w="2380" w:type="dxa"/>
            <w:hideMark/>
          </w:tcPr>
          <w:p w14:paraId="60C1FB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35B6B49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CAB615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5C1003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0.000007</w:t>
            </w:r>
          </w:p>
        </w:tc>
        <w:tc>
          <w:tcPr>
            <w:tcW w:w="1134" w:type="dxa"/>
            <w:hideMark/>
          </w:tcPr>
          <w:p w14:paraId="08315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0.000164</w:t>
            </w:r>
          </w:p>
        </w:tc>
        <w:tc>
          <w:tcPr>
            <w:tcW w:w="968" w:type="dxa"/>
            <w:hideMark/>
          </w:tcPr>
          <w:p w14:paraId="6820EF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6" w:type="dxa"/>
            <w:hideMark/>
          </w:tcPr>
          <w:p w14:paraId="528091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w:t>
            </w:r>
          </w:p>
        </w:tc>
        <w:tc>
          <w:tcPr>
            <w:tcW w:w="723" w:type="dxa"/>
            <w:hideMark/>
          </w:tcPr>
          <w:p w14:paraId="2960A7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2.18</w:t>
            </w:r>
          </w:p>
        </w:tc>
        <w:tc>
          <w:tcPr>
            <w:tcW w:w="590" w:type="dxa"/>
            <w:hideMark/>
          </w:tcPr>
          <w:p w14:paraId="7BF899A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0B2C188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419DD6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D39BBE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6AEA3A3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0.000069</w:t>
            </w:r>
          </w:p>
        </w:tc>
        <w:tc>
          <w:tcPr>
            <w:tcW w:w="1134" w:type="dxa"/>
            <w:hideMark/>
          </w:tcPr>
          <w:p w14:paraId="36C97E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0.000826</w:t>
            </w:r>
          </w:p>
        </w:tc>
        <w:tc>
          <w:tcPr>
            <w:tcW w:w="968" w:type="dxa"/>
            <w:hideMark/>
          </w:tcPr>
          <w:p w14:paraId="6B18C22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6" w:type="dxa"/>
            <w:hideMark/>
          </w:tcPr>
          <w:p w14:paraId="2FDCB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w:t>
            </w:r>
          </w:p>
        </w:tc>
        <w:tc>
          <w:tcPr>
            <w:tcW w:w="723" w:type="dxa"/>
            <w:hideMark/>
          </w:tcPr>
          <w:p w14:paraId="411688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2.17</w:t>
            </w:r>
          </w:p>
        </w:tc>
        <w:tc>
          <w:tcPr>
            <w:tcW w:w="590" w:type="dxa"/>
            <w:hideMark/>
          </w:tcPr>
          <w:p w14:paraId="186E0F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5165A9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AEE67E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F4F8F4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1A37C4D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0.000203</w:t>
            </w:r>
          </w:p>
        </w:tc>
        <w:tc>
          <w:tcPr>
            <w:tcW w:w="1134" w:type="dxa"/>
            <w:hideMark/>
          </w:tcPr>
          <w:p w14:paraId="6886911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0.001624</w:t>
            </w:r>
          </w:p>
        </w:tc>
        <w:tc>
          <w:tcPr>
            <w:tcW w:w="968" w:type="dxa"/>
            <w:hideMark/>
          </w:tcPr>
          <w:p w14:paraId="0D781E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w:t>
            </w:r>
          </w:p>
        </w:tc>
        <w:tc>
          <w:tcPr>
            <w:tcW w:w="726" w:type="dxa"/>
            <w:hideMark/>
          </w:tcPr>
          <w:p w14:paraId="54419D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74505F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2.01</w:t>
            </w:r>
          </w:p>
        </w:tc>
        <w:tc>
          <w:tcPr>
            <w:tcW w:w="590" w:type="dxa"/>
            <w:hideMark/>
          </w:tcPr>
          <w:p w14:paraId="4A79E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422685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7A9C9A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71465C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49155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0.003999</w:t>
            </w:r>
          </w:p>
        </w:tc>
        <w:tc>
          <w:tcPr>
            <w:tcW w:w="1134" w:type="dxa"/>
            <w:hideMark/>
          </w:tcPr>
          <w:p w14:paraId="4697DF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0.023996</w:t>
            </w:r>
          </w:p>
        </w:tc>
        <w:tc>
          <w:tcPr>
            <w:tcW w:w="968" w:type="dxa"/>
            <w:hideMark/>
          </w:tcPr>
          <w:p w14:paraId="4B68A72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8E239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69C86A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1.70</w:t>
            </w:r>
          </w:p>
        </w:tc>
        <w:tc>
          <w:tcPr>
            <w:tcW w:w="590" w:type="dxa"/>
            <w:hideMark/>
          </w:tcPr>
          <w:p w14:paraId="48B0CB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417DF1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71F26C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A9F46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7E1284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0.014536</w:t>
            </w:r>
          </w:p>
        </w:tc>
        <w:tc>
          <w:tcPr>
            <w:tcW w:w="1134" w:type="dxa"/>
            <w:hideMark/>
          </w:tcPr>
          <w:p w14:paraId="27650A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A449F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5A766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3" w:type="dxa"/>
            <w:hideMark/>
          </w:tcPr>
          <w:p w14:paraId="620AE8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578F70A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E28AC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C94A3C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C4A87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524703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0.020246</w:t>
            </w:r>
          </w:p>
        </w:tc>
        <w:tc>
          <w:tcPr>
            <w:tcW w:w="1134" w:type="dxa"/>
            <w:hideMark/>
          </w:tcPr>
          <w:p w14:paraId="095C5B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37246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B1B82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397A68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1.62</w:t>
            </w:r>
          </w:p>
        </w:tc>
        <w:tc>
          <w:tcPr>
            <w:tcW w:w="590" w:type="dxa"/>
            <w:hideMark/>
          </w:tcPr>
          <w:p w14:paraId="281395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124FDB1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03DFC4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D5ABE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6D4C7A0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0.020734</w:t>
            </w:r>
          </w:p>
        </w:tc>
        <w:tc>
          <w:tcPr>
            <w:tcW w:w="1134" w:type="dxa"/>
            <w:hideMark/>
          </w:tcPr>
          <w:p w14:paraId="29F2BD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05DD3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A8633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w:t>
            </w:r>
          </w:p>
        </w:tc>
        <w:tc>
          <w:tcPr>
            <w:tcW w:w="723" w:type="dxa"/>
            <w:hideMark/>
          </w:tcPr>
          <w:p w14:paraId="59739DD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1.51</w:t>
            </w:r>
          </w:p>
        </w:tc>
        <w:tc>
          <w:tcPr>
            <w:tcW w:w="590" w:type="dxa"/>
            <w:hideMark/>
          </w:tcPr>
          <w:p w14:paraId="437ABB6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56748C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63997D8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5045F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43DC08C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0.021841</w:t>
            </w:r>
          </w:p>
        </w:tc>
        <w:tc>
          <w:tcPr>
            <w:tcW w:w="1134" w:type="dxa"/>
            <w:hideMark/>
          </w:tcPr>
          <w:p w14:paraId="6B4A65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201E4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4447D4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12AE26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3DF99E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hideMark/>
          </w:tcPr>
          <w:p w14:paraId="2C4163A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6800C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72495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457359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0.041899</w:t>
            </w:r>
          </w:p>
        </w:tc>
        <w:tc>
          <w:tcPr>
            <w:tcW w:w="1134" w:type="dxa"/>
            <w:hideMark/>
          </w:tcPr>
          <w:p w14:paraId="7543427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3059D7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1AE191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3" w:type="dxa"/>
            <w:hideMark/>
          </w:tcPr>
          <w:p w14:paraId="0F05E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1.50</w:t>
            </w:r>
          </w:p>
        </w:tc>
        <w:tc>
          <w:tcPr>
            <w:tcW w:w="590" w:type="dxa"/>
            <w:hideMark/>
          </w:tcPr>
          <w:p w14:paraId="70F240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8A394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518F03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968A9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0F4DBE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0.046359</w:t>
            </w:r>
          </w:p>
        </w:tc>
        <w:tc>
          <w:tcPr>
            <w:tcW w:w="1134" w:type="dxa"/>
            <w:hideMark/>
          </w:tcPr>
          <w:p w14:paraId="349216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6381C2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415C7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-0.59</w:t>
            </w:r>
          </w:p>
        </w:tc>
        <w:tc>
          <w:tcPr>
            <w:tcW w:w="723" w:type="dxa"/>
            <w:hideMark/>
          </w:tcPr>
          <w:p w14:paraId="529FE2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-1.53</w:t>
            </w:r>
          </w:p>
        </w:tc>
        <w:tc>
          <w:tcPr>
            <w:tcW w:w="590" w:type="dxa"/>
            <w:hideMark/>
          </w:tcPr>
          <w:p w14:paraId="5AB615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1660A7F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0B04E04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C387D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003FA04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0.059843</w:t>
            </w:r>
          </w:p>
        </w:tc>
        <w:tc>
          <w:tcPr>
            <w:tcW w:w="1134" w:type="dxa"/>
            <w:hideMark/>
          </w:tcPr>
          <w:p w14:paraId="23F53EE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0.130565</w:t>
            </w:r>
          </w:p>
        </w:tc>
        <w:tc>
          <w:tcPr>
            <w:tcW w:w="968" w:type="dxa"/>
            <w:hideMark/>
          </w:tcPr>
          <w:p w14:paraId="127A0B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F0D1E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654AFB4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08970B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258F719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4B79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51DEA4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77B071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0.107345</w:t>
            </w:r>
          </w:p>
        </w:tc>
        <w:tc>
          <w:tcPr>
            <w:tcW w:w="1134" w:type="dxa"/>
            <w:hideMark/>
          </w:tcPr>
          <w:p w14:paraId="470E0D1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0.214689</w:t>
            </w:r>
          </w:p>
        </w:tc>
        <w:tc>
          <w:tcPr>
            <w:tcW w:w="968" w:type="dxa"/>
            <w:hideMark/>
          </w:tcPr>
          <w:p w14:paraId="011946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6" w:type="dxa"/>
            <w:hideMark/>
          </w:tcPr>
          <w:p w14:paraId="41BF2F8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5E8FE3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5111E2A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36316D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7CA369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A14A07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145C7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0.172185</w:t>
            </w:r>
          </w:p>
        </w:tc>
        <w:tc>
          <w:tcPr>
            <w:tcW w:w="1134" w:type="dxa"/>
            <w:hideMark/>
          </w:tcPr>
          <w:p w14:paraId="3A8B8C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0.317881</w:t>
            </w:r>
          </w:p>
        </w:tc>
        <w:tc>
          <w:tcPr>
            <w:tcW w:w="968" w:type="dxa"/>
            <w:hideMark/>
          </w:tcPr>
          <w:p w14:paraId="169816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6397CC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519EC2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29B46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29F1AEC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519A31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E4C0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AD863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0.210773</w:t>
            </w:r>
          </w:p>
        </w:tc>
        <w:tc>
          <w:tcPr>
            <w:tcW w:w="1134" w:type="dxa"/>
            <w:hideMark/>
          </w:tcPr>
          <w:p w14:paraId="6A7B162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0F0CE6D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7D0009A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057E9C0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1.18</w:t>
            </w:r>
          </w:p>
        </w:tc>
        <w:tc>
          <w:tcPr>
            <w:tcW w:w="590" w:type="dxa"/>
            <w:hideMark/>
          </w:tcPr>
          <w:p w14:paraId="65340B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189EF4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893302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179B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5EF791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0.227273</w:t>
            </w:r>
          </w:p>
        </w:tc>
        <w:tc>
          <w:tcPr>
            <w:tcW w:w="1134" w:type="dxa"/>
            <w:hideMark/>
          </w:tcPr>
          <w:p w14:paraId="5A83F6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1394DD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50F5DC2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030C28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1.15</w:t>
            </w:r>
          </w:p>
        </w:tc>
        <w:tc>
          <w:tcPr>
            <w:tcW w:w="590" w:type="dxa"/>
            <w:hideMark/>
          </w:tcPr>
          <w:p w14:paraId="048514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007F23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61B16C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1AB480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2F6F6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0.230594</w:t>
            </w:r>
          </w:p>
        </w:tc>
        <w:tc>
          <w:tcPr>
            <w:tcW w:w="1134" w:type="dxa"/>
            <w:hideMark/>
          </w:tcPr>
          <w:p w14:paraId="275370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471D35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46AC5A5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723" w:type="dxa"/>
            <w:hideMark/>
          </w:tcPr>
          <w:p w14:paraId="5D12019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16D4A74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20F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B323C9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84553D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36AD41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0.407925</w:t>
            </w:r>
          </w:p>
        </w:tc>
        <w:tc>
          <w:tcPr>
            <w:tcW w:w="1134" w:type="dxa"/>
            <w:hideMark/>
          </w:tcPr>
          <w:p w14:paraId="2FA3B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37113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2A1EB96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77BA5A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1.02</w:t>
            </w:r>
          </w:p>
        </w:tc>
        <w:tc>
          <w:tcPr>
            <w:tcW w:w="590" w:type="dxa"/>
            <w:hideMark/>
          </w:tcPr>
          <w:p w14:paraId="432593A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139D78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C979E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14ADD7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602021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0.419811</w:t>
            </w:r>
          </w:p>
        </w:tc>
        <w:tc>
          <w:tcPr>
            <w:tcW w:w="1134" w:type="dxa"/>
            <w:hideMark/>
          </w:tcPr>
          <w:p w14:paraId="4BC1BA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62149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49EA4D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3CB4CF8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1.03</w:t>
            </w:r>
          </w:p>
        </w:tc>
        <w:tc>
          <w:tcPr>
            <w:tcW w:w="590" w:type="dxa"/>
            <w:hideMark/>
          </w:tcPr>
          <w:p w14:paraId="7F8B65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21C20D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72537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AF37B3"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FF8BA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0.608200</w:t>
            </w:r>
          </w:p>
        </w:tc>
        <w:tc>
          <w:tcPr>
            <w:tcW w:w="1134" w:type="dxa"/>
            <w:hideMark/>
          </w:tcPr>
          <w:p w14:paraId="541B60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0.768253</w:t>
            </w:r>
          </w:p>
        </w:tc>
        <w:tc>
          <w:tcPr>
            <w:tcW w:w="968" w:type="dxa"/>
            <w:hideMark/>
          </w:tcPr>
          <w:p w14:paraId="3964A8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0.08</w:t>
            </w:r>
          </w:p>
        </w:tc>
        <w:tc>
          <w:tcPr>
            <w:tcW w:w="726" w:type="dxa"/>
            <w:hideMark/>
          </w:tcPr>
          <w:p w14:paraId="65AE45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69B1FF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C97BC2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41973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C9A8D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F8F05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1C2A34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0.665428</w:t>
            </w:r>
          </w:p>
        </w:tc>
        <w:tc>
          <w:tcPr>
            <w:tcW w:w="1134" w:type="dxa"/>
            <w:hideMark/>
          </w:tcPr>
          <w:p w14:paraId="1A391A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0.798513</w:t>
            </w:r>
          </w:p>
        </w:tc>
        <w:tc>
          <w:tcPr>
            <w:tcW w:w="968" w:type="dxa"/>
            <w:hideMark/>
          </w:tcPr>
          <w:p w14:paraId="1BBF712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1A639B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7A6117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w:t>
            </w:r>
          </w:p>
        </w:tc>
        <w:tc>
          <w:tcPr>
            <w:tcW w:w="590" w:type="dxa"/>
            <w:hideMark/>
          </w:tcPr>
          <w:p w14:paraId="79DC063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08E762E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28D5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65FC63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343A14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0.731207</w:t>
            </w:r>
          </w:p>
        </w:tc>
        <w:tc>
          <w:tcPr>
            <w:tcW w:w="1134" w:type="dxa"/>
            <w:hideMark/>
          </w:tcPr>
          <w:p w14:paraId="548E88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7B180F7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5170F9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40BE04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0.83</w:t>
            </w:r>
          </w:p>
        </w:tc>
        <w:tc>
          <w:tcPr>
            <w:tcW w:w="590" w:type="dxa"/>
            <w:hideMark/>
          </w:tcPr>
          <w:p w14:paraId="54B8B04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4C4F82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D07A4E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040C7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715EA8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0.732888</w:t>
            </w:r>
          </w:p>
        </w:tc>
        <w:tc>
          <w:tcPr>
            <w:tcW w:w="1134" w:type="dxa"/>
            <w:hideMark/>
          </w:tcPr>
          <w:p w14:paraId="57748D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2D5C99D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548768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w:t>
            </w:r>
          </w:p>
        </w:tc>
        <w:tc>
          <w:tcPr>
            <w:tcW w:w="723" w:type="dxa"/>
            <w:hideMark/>
          </w:tcPr>
          <w:p w14:paraId="69B4B60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4B90E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5A7D89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425093D"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4E42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5A63C4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0.783715</w:t>
            </w:r>
          </w:p>
        </w:tc>
        <w:tc>
          <w:tcPr>
            <w:tcW w:w="1134" w:type="dxa"/>
            <w:hideMark/>
          </w:tcPr>
          <w:p w14:paraId="406B9DF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0.817790</w:t>
            </w:r>
          </w:p>
        </w:tc>
        <w:tc>
          <w:tcPr>
            <w:tcW w:w="968" w:type="dxa"/>
            <w:hideMark/>
          </w:tcPr>
          <w:p w14:paraId="7B96FB3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A3076E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604F25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74B9F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B3039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FE1089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bottom w:val="single" w:sz="4" w:space="0" w:color="auto"/>
            </w:tcBorders>
            <w:hideMark/>
          </w:tcPr>
          <w:p w14:paraId="2BE05EB9"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tcBorders>
              <w:bottom w:val="single" w:sz="4" w:space="0" w:color="auto"/>
            </w:tcBorders>
            <w:hideMark/>
          </w:tcPr>
          <w:p w14:paraId="599EB8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1134" w:type="dxa"/>
            <w:tcBorders>
              <w:bottom w:val="single" w:sz="4" w:space="0" w:color="auto"/>
            </w:tcBorders>
            <w:hideMark/>
          </w:tcPr>
          <w:p w14:paraId="392533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968" w:type="dxa"/>
            <w:tcBorders>
              <w:bottom w:val="single" w:sz="4" w:space="0" w:color="auto"/>
            </w:tcBorders>
            <w:hideMark/>
          </w:tcPr>
          <w:p w14:paraId="6332759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tcBorders>
              <w:bottom w:val="single" w:sz="4" w:space="0" w:color="auto"/>
            </w:tcBorders>
            <w:hideMark/>
          </w:tcPr>
          <w:p w14:paraId="21D748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tcBorders>
              <w:bottom w:val="single" w:sz="4" w:space="0" w:color="auto"/>
            </w:tcBorders>
            <w:hideMark/>
          </w:tcPr>
          <w:p w14:paraId="5AFAAF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-0.74</w:t>
            </w:r>
          </w:p>
        </w:tc>
        <w:tc>
          <w:tcPr>
            <w:tcW w:w="590" w:type="dxa"/>
            <w:tcBorders>
              <w:bottom w:val="single" w:sz="4" w:space="0" w:color="auto"/>
            </w:tcBorders>
            <w:hideMark/>
          </w:tcPr>
          <w:p w14:paraId="5E274C6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tcBorders>
              <w:bottom w:val="single" w:sz="4" w:space="0" w:color="auto"/>
            </w:tcBorders>
            <w:hideMark/>
          </w:tcPr>
          <w:p w14:paraId="24AA99F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bl>
    <w:p w14:paraId="10B1C961" w14:textId="77777777" w:rsidR="00756E06" w:rsidRDefault="00756E06" w:rsidP="00855F70">
      <w:pPr>
        <w:spacing w:after="0" w:line="480" w:lineRule="auto"/>
        <w:jc w:val="both"/>
        <w:rPr>
          <w:rFonts w:ascii="Times New Roman" w:hAnsi="Times New Roman" w:cs="Times New Roman"/>
          <w:lang w:val="en-US"/>
        </w:rPr>
      </w:pPr>
    </w:p>
    <w:p w14:paraId="567A526A" w14:textId="08323B5E" w:rsidR="000C069A" w:rsidRDefault="00D81832" w:rsidP="00D81832">
      <w:pPr>
        <w:spacing w:line="480" w:lineRule="auto"/>
        <w:jc w:val="both"/>
        <w:rPr>
          <w:rFonts w:ascii="Times New Roman" w:hAnsi="Times New Roman" w:cs="Times New Roman"/>
          <w:lang w:val="en-US"/>
        </w:rPr>
      </w:pPr>
      <w:r w:rsidRPr="00D81832">
        <w:rPr>
          <w:rFonts w:ascii="Times New Roman" w:hAnsi="Times New Roman" w:cs="Times New Roman"/>
          <w:b/>
          <w:bCs/>
          <w:lang w:val="en-US"/>
        </w:rPr>
        <w:t xml:space="preserve">Supplementary Table 4. Differential expression analysis of global spatial tumor microenvironment signatures (IO 360 platform) in the ZUMA-7 cohort. The analyzed variables (Feature) correspond to robust algorithmic scores derived from the </w:t>
      </w:r>
      <w:proofErr w:type="spellStart"/>
      <w:r w:rsidRPr="00D81832">
        <w:rPr>
          <w:rFonts w:ascii="Times New Roman" w:hAnsi="Times New Roman" w:cs="Times New Roman"/>
          <w:b/>
          <w:bCs/>
          <w:lang w:val="en-US"/>
        </w:rPr>
        <w:t>NanoString</w:t>
      </w:r>
      <w:proofErr w:type="spellEnd"/>
      <w:r w:rsidRPr="00D81832">
        <w:rPr>
          <w:rFonts w:ascii="Times New Roman" w:hAnsi="Times New Roman" w:cs="Times New Roman"/>
          <w:b/>
          <w:bCs/>
          <w:lang w:val="en-US"/>
        </w:rPr>
        <w:t xml:space="preserve"> Tumor Signaling </w:t>
      </w:r>
      <w:r w:rsidRPr="00D81832">
        <w:rPr>
          <w:rFonts w:ascii="Times New Roman" w:hAnsi="Times New Roman" w:cs="Times New Roman"/>
          <w:b/>
          <w:bCs/>
          <w:lang w:val="en-US"/>
        </w:rPr>
        <w:lastRenderedPageBreak/>
        <w:t>360 platform (identified by the .IO360 suffix).</w:t>
      </w:r>
      <w:r w:rsidRPr="00D81832">
        <w:rPr>
          <w:rFonts w:ascii="Times New Roman" w:hAnsi="Times New Roman" w:cs="Times New Roman"/>
          <w:lang w:val="en-US"/>
        </w:rPr>
        <w:t xml:space="preserve"> These scores encompass broad macro-environmental biological modules, including myeloid inflammation, cell proliferation, hypoxia signaling, and global quantification of immune populations. The table details the magnitude of the enrichment difference (Log2 Fold Change, </w:t>
      </w:r>
      <w:proofErr w:type="spellStart"/>
      <w:r w:rsidRPr="00D81832">
        <w:rPr>
          <w:rFonts w:ascii="Times New Roman" w:hAnsi="Times New Roman" w:cs="Times New Roman"/>
          <w:lang w:val="en-US"/>
        </w:rPr>
        <w:t>logFC</w:t>
      </w:r>
      <w:proofErr w:type="spellEnd"/>
      <w:r w:rsidRPr="00D81832">
        <w:rPr>
          <w:rFonts w:ascii="Times New Roman" w:hAnsi="Times New Roman" w:cs="Times New Roman"/>
          <w:lang w:val="en-US"/>
        </w:rPr>
        <w:t>), the cohort mean expression (</w:t>
      </w:r>
      <w:proofErr w:type="spellStart"/>
      <w:r w:rsidRPr="00D81832">
        <w:rPr>
          <w:rFonts w:ascii="Times New Roman" w:hAnsi="Times New Roman" w:cs="Times New Roman"/>
          <w:lang w:val="en-US"/>
        </w:rPr>
        <w:t>AveExpr</w:t>
      </w:r>
      <w:proofErr w:type="spellEnd"/>
      <w:r w:rsidRPr="00D81832">
        <w:rPr>
          <w:rFonts w:ascii="Times New Roman" w:hAnsi="Times New Roman" w:cs="Times New Roman"/>
          <w:lang w:val="en-US"/>
        </w:rPr>
        <w:t>), the empirical moderated t-statistic (t), and the differential log-odds (B). Significance was evaluated via the nominal p-value (</w:t>
      </w:r>
      <w:proofErr w:type="spellStart"/>
      <w:proofErr w:type="gramStart"/>
      <w:r w:rsidRPr="00D81832">
        <w:rPr>
          <w:rFonts w:ascii="Times New Roman" w:hAnsi="Times New Roman" w:cs="Times New Roman"/>
          <w:lang w:val="en-US"/>
        </w:rPr>
        <w:t>P.Value</w:t>
      </w:r>
      <w:proofErr w:type="spellEnd"/>
      <w:proofErr w:type="gramEnd"/>
      <w:r w:rsidRPr="00D81832">
        <w:rPr>
          <w:rFonts w:ascii="Times New Roman" w:hAnsi="Times New Roman" w:cs="Times New Roman"/>
          <w:lang w:val="en-US"/>
        </w:rPr>
        <w:t>) and subsequently corrected for multiple testing scenarios using the Benjamini-Hochberg FDR method (</w:t>
      </w:r>
      <w:proofErr w:type="spellStart"/>
      <w:r w:rsidRPr="00D81832">
        <w:rPr>
          <w:rFonts w:ascii="Times New Roman" w:hAnsi="Times New Roman" w:cs="Times New Roman"/>
          <w:lang w:val="en-US"/>
        </w:rPr>
        <w:t>adj.</w:t>
      </w:r>
      <w:proofErr w:type="gramStart"/>
      <w:r w:rsidRPr="00D81832">
        <w:rPr>
          <w:rFonts w:ascii="Times New Roman" w:hAnsi="Times New Roman" w:cs="Times New Roman"/>
          <w:lang w:val="en-US"/>
        </w:rPr>
        <w:t>P.Val</w:t>
      </w:r>
      <w:proofErr w:type="spellEnd"/>
      <w:proofErr w:type="gramEnd"/>
      <w:r w:rsidRPr="00D81832">
        <w:rPr>
          <w:rFonts w:ascii="Times New Roman" w:hAnsi="Times New Roman" w:cs="Times New Roman"/>
          <w:lang w:val="en-US"/>
        </w:rPr>
        <w:t>).</w:t>
      </w:r>
    </w:p>
    <w:p w14:paraId="7A7D4F85" w14:textId="77777777" w:rsidR="000C069A" w:rsidRDefault="000C069A" w:rsidP="00D81832">
      <w:pPr>
        <w:spacing w:line="480" w:lineRule="auto"/>
        <w:jc w:val="both"/>
        <w:rPr>
          <w:rFonts w:ascii="Times New Roman" w:hAnsi="Times New Roman" w:cs="Times New Roman"/>
          <w:lang w:val="en-US"/>
        </w:rPr>
      </w:pPr>
    </w:p>
    <w:tbl>
      <w:tblPr>
        <w:tblStyle w:val="TabelaSimples4"/>
        <w:tblW w:w="14026" w:type="dxa"/>
        <w:tblLook w:val="04A0" w:firstRow="1" w:lastRow="0" w:firstColumn="1" w:lastColumn="0" w:noHBand="0" w:noVBand="1"/>
      </w:tblPr>
      <w:tblGrid>
        <w:gridCol w:w="3247"/>
        <w:gridCol w:w="843"/>
        <w:gridCol w:w="1119"/>
        <w:gridCol w:w="842"/>
        <w:gridCol w:w="1126"/>
        <w:gridCol w:w="1267"/>
        <w:gridCol w:w="976"/>
        <w:gridCol w:w="2630"/>
        <w:gridCol w:w="1976"/>
      </w:tblGrid>
      <w:tr w:rsidR="00D81832" w:rsidRPr="00D81832" w14:paraId="0366FEA8"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bottom w:val="single" w:sz="4" w:space="0" w:color="auto"/>
            </w:tcBorders>
            <w:hideMark/>
          </w:tcPr>
          <w:p w14:paraId="18AA8242" w14:textId="77777777" w:rsidR="00D81832" w:rsidRPr="00D81832" w:rsidRDefault="00D81832" w:rsidP="00D81832">
            <w:pPr>
              <w:jc w:val="both"/>
              <w:rPr>
                <w:rFonts w:ascii="Times New Roman" w:hAnsi="Times New Roman" w:cs="Times New Roman"/>
              </w:rPr>
            </w:pPr>
            <w:r w:rsidRPr="00D81832">
              <w:rPr>
                <w:rFonts w:ascii="Times New Roman" w:hAnsi="Times New Roman" w:cs="Times New Roman"/>
              </w:rPr>
              <w:t>Feature</w:t>
            </w:r>
          </w:p>
        </w:tc>
        <w:tc>
          <w:tcPr>
            <w:tcW w:w="835" w:type="dxa"/>
            <w:tcBorders>
              <w:top w:val="single" w:sz="4" w:space="0" w:color="auto"/>
              <w:bottom w:val="single" w:sz="4" w:space="0" w:color="auto"/>
            </w:tcBorders>
            <w:hideMark/>
          </w:tcPr>
          <w:p w14:paraId="6053CA8F"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logFC</w:t>
            </w:r>
            <w:proofErr w:type="spellEnd"/>
          </w:p>
        </w:tc>
        <w:tc>
          <w:tcPr>
            <w:tcW w:w="1089" w:type="dxa"/>
            <w:tcBorders>
              <w:top w:val="single" w:sz="4" w:space="0" w:color="auto"/>
              <w:bottom w:val="single" w:sz="4" w:space="0" w:color="auto"/>
            </w:tcBorders>
            <w:hideMark/>
          </w:tcPr>
          <w:p w14:paraId="098EACB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AveExpr</w:t>
            </w:r>
            <w:proofErr w:type="spellEnd"/>
          </w:p>
        </w:tc>
        <w:tc>
          <w:tcPr>
            <w:tcW w:w="845" w:type="dxa"/>
            <w:tcBorders>
              <w:top w:val="single" w:sz="4" w:space="0" w:color="auto"/>
              <w:bottom w:val="single" w:sz="4" w:space="0" w:color="auto"/>
            </w:tcBorders>
            <w:hideMark/>
          </w:tcPr>
          <w:p w14:paraId="41849703"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t</w:t>
            </w:r>
          </w:p>
        </w:tc>
        <w:tc>
          <w:tcPr>
            <w:tcW w:w="1128" w:type="dxa"/>
            <w:tcBorders>
              <w:top w:val="single" w:sz="4" w:space="0" w:color="auto"/>
              <w:bottom w:val="single" w:sz="4" w:space="0" w:color="auto"/>
            </w:tcBorders>
            <w:hideMark/>
          </w:tcPr>
          <w:p w14:paraId="16A2203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proofErr w:type="gramStart"/>
            <w:r w:rsidRPr="00D81832">
              <w:rPr>
                <w:rFonts w:ascii="Times New Roman" w:hAnsi="Times New Roman" w:cs="Times New Roman"/>
              </w:rPr>
              <w:t>P.Value</w:t>
            </w:r>
            <w:proofErr w:type="spellEnd"/>
            <w:proofErr w:type="gramEnd"/>
          </w:p>
        </w:tc>
        <w:tc>
          <w:tcPr>
            <w:tcW w:w="1269" w:type="dxa"/>
            <w:tcBorders>
              <w:top w:val="single" w:sz="4" w:space="0" w:color="auto"/>
              <w:bottom w:val="single" w:sz="4" w:space="0" w:color="auto"/>
            </w:tcBorders>
            <w:hideMark/>
          </w:tcPr>
          <w:p w14:paraId="64BA9474"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adj.</w:t>
            </w:r>
            <w:proofErr w:type="gramStart"/>
            <w:r w:rsidRPr="00D81832">
              <w:rPr>
                <w:rFonts w:ascii="Times New Roman" w:hAnsi="Times New Roman" w:cs="Times New Roman"/>
              </w:rPr>
              <w:t>P.Val</w:t>
            </w:r>
            <w:proofErr w:type="spellEnd"/>
            <w:proofErr w:type="gramEnd"/>
          </w:p>
        </w:tc>
        <w:tc>
          <w:tcPr>
            <w:tcW w:w="981" w:type="dxa"/>
            <w:tcBorders>
              <w:top w:val="single" w:sz="4" w:space="0" w:color="auto"/>
              <w:bottom w:val="single" w:sz="4" w:space="0" w:color="auto"/>
            </w:tcBorders>
            <w:hideMark/>
          </w:tcPr>
          <w:p w14:paraId="64DE0200"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B</w:t>
            </w:r>
          </w:p>
        </w:tc>
        <w:tc>
          <w:tcPr>
            <w:tcW w:w="2648" w:type="dxa"/>
            <w:tcBorders>
              <w:top w:val="single" w:sz="4" w:space="0" w:color="auto"/>
              <w:bottom w:val="single" w:sz="4" w:space="0" w:color="auto"/>
            </w:tcBorders>
            <w:hideMark/>
          </w:tcPr>
          <w:p w14:paraId="72D102FE"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comparison</w:t>
            </w:r>
            <w:proofErr w:type="spellEnd"/>
          </w:p>
        </w:tc>
        <w:tc>
          <w:tcPr>
            <w:tcW w:w="1978" w:type="dxa"/>
            <w:tcBorders>
              <w:top w:val="single" w:sz="4" w:space="0" w:color="auto"/>
              <w:bottom w:val="single" w:sz="4" w:space="0" w:color="auto"/>
            </w:tcBorders>
            <w:hideMark/>
          </w:tcPr>
          <w:p w14:paraId="576CC8FA"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direction_RawP</w:t>
            </w:r>
            <w:proofErr w:type="spellEnd"/>
          </w:p>
        </w:tc>
      </w:tr>
      <w:tr w:rsidR="00D81832" w:rsidRPr="00D81832" w14:paraId="730BE7F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tcBorders>
            <w:hideMark/>
          </w:tcPr>
          <w:p w14:paraId="214432B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 Cells.IO360</w:t>
            </w:r>
          </w:p>
        </w:tc>
        <w:tc>
          <w:tcPr>
            <w:tcW w:w="835" w:type="dxa"/>
            <w:tcBorders>
              <w:top w:val="single" w:sz="4" w:space="0" w:color="auto"/>
            </w:tcBorders>
            <w:hideMark/>
          </w:tcPr>
          <w:p w14:paraId="505AA5D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w:t>
            </w:r>
          </w:p>
        </w:tc>
        <w:tc>
          <w:tcPr>
            <w:tcW w:w="1089" w:type="dxa"/>
            <w:tcBorders>
              <w:top w:val="single" w:sz="4" w:space="0" w:color="auto"/>
            </w:tcBorders>
            <w:hideMark/>
          </w:tcPr>
          <w:p w14:paraId="40982F1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8.60</w:t>
            </w:r>
          </w:p>
        </w:tc>
        <w:tc>
          <w:tcPr>
            <w:tcW w:w="845" w:type="dxa"/>
            <w:tcBorders>
              <w:top w:val="single" w:sz="4" w:space="0" w:color="auto"/>
            </w:tcBorders>
            <w:hideMark/>
          </w:tcPr>
          <w:p w14:paraId="29549D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-2.22</w:t>
            </w:r>
          </w:p>
        </w:tc>
        <w:tc>
          <w:tcPr>
            <w:tcW w:w="1128" w:type="dxa"/>
            <w:tcBorders>
              <w:top w:val="single" w:sz="4" w:space="0" w:color="auto"/>
            </w:tcBorders>
            <w:hideMark/>
          </w:tcPr>
          <w:p w14:paraId="2E1F2D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0.028</w:t>
            </w:r>
          </w:p>
        </w:tc>
        <w:tc>
          <w:tcPr>
            <w:tcW w:w="1269" w:type="dxa"/>
            <w:tcBorders>
              <w:top w:val="single" w:sz="4" w:space="0" w:color="auto"/>
            </w:tcBorders>
            <w:hideMark/>
          </w:tcPr>
          <w:p w14:paraId="7D33AD1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tcBorders>
              <w:top w:val="single" w:sz="4" w:space="0" w:color="auto"/>
            </w:tcBorders>
            <w:hideMark/>
          </w:tcPr>
          <w:p w14:paraId="4284C41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-3.77</w:t>
            </w:r>
          </w:p>
        </w:tc>
        <w:tc>
          <w:tcPr>
            <w:tcW w:w="2648" w:type="dxa"/>
            <w:tcBorders>
              <w:top w:val="single" w:sz="4" w:space="0" w:color="auto"/>
            </w:tcBorders>
            <w:hideMark/>
          </w:tcPr>
          <w:p w14:paraId="7EBCFD3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tcBorders>
              <w:top w:val="single" w:sz="4" w:space="0" w:color="auto"/>
            </w:tcBorders>
            <w:hideMark/>
          </w:tcPr>
          <w:p w14:paraId="334B83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5359583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ACF2482"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t>Myeloid</w:t>
            </w:r>
            <w:proofErr w:type="spellEnd"/>
            <w:r w:rsidRPr="00D81832">
              <w:rPr>
                <w:rFonts w:ascii="Times New Roman" w:hAnsi="Times New Roman" w:cs="Times New Roman"/>
                <w:b w:val="0"/>
                <w:bCs w:val="0"/>
              </w:rPr>
              <w:t xml:space="preserve"> Inflammation.IO360</w:t>
            </w:r>
          </w:p>
        </w:tc>
        <w:tc>
          <w:tcPr>
            <w:tcW w:w="835" w:type="dxa"/>
            <w:hideMark/>
          </w:tcPr>
          <w:p w14:paraId="67B85C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w:t>
            </w:r>
          </w:p>
        </w:tc>
        <w:tc>
          <w:tcPr>
            <w:tcW w:w="1089" w:type="dxa"/>
            <w:hideMark/>
          </w:tcPr>
          <w:p w14:paraId="26B5191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2.61</w:t>
            </w:r>
          </w:p>
        </w:tc>
        <w:tc>
          <w:tcPr>
            <w:tcW w:w="845" w:type="dxa"/>
            <w:hideMark/>
          </w:tcPr>
          <w:p w14:paraId="0C9073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1.68</w:t>
            </w:r>
          </w:p>
        </w:tc>
        <w:tc>
          <w:tcPr>
            <w:tcW w:w="1128" w:type="dxa"/>
            <w:hideMark/>
          </w:tcPr>
          <w:p w14:paraId="1C99AE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0.095</w:t>
            </w:r>
          </w:p>
        </w:tc>
        <w:tc>
          <w:tcPr>
            <w:tcW w:w="1269" w:type="dxa"/>
            <w:hideMark/>
          </w:tcPr>
          <w:p w14:paraId="4EB739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616C1D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-4.25</w:t>
            </w:r>
          </w:p>
        </w:tc>
        <w:tc>
          <w:tcPr>
            <w:tcW w:w="2648" w:type="dxa"/>
            <w:hideMark/>
          </w:tcPr>
          <w:p w14:paraId="1774DC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7929C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7DCCED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99B8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NOS2.IO360</w:t>
            </w:r>
          </w:p>
        </w:tc>
        <w:tc>
          <w:tcPr>
            <w:tcW w:w="835" w:type="dxa"/>
            <w:hideMark/>
          </w:tcPr>
          <w:p w14:paraId="155752F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5217319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845" w:type="dxa"/>
            <w:hideMark/>
          </w:tcPr>
          <w:p w14:paraId="5ED62F7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1.64</w:t>
            </w:r>
          </w:p>
        </w:tc>
        <w:tc>
          <w:tcPr>
            <w:tcW w:w="1128" w:type="dxa"/>
            <w:hideMark/>
          </w:tcPr>
          <w:p w14:paraId="59E8D3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0.104</w:t>
            </w:r>
          </w:p>
        </w:tc>
        <w:tc>
          <w:tcPr>
            <w:tcW w:w="1269" w:type="dxa"/>
            <w:hideMark/>
          </w:tcPr>
          <w:p w14:paraId="53F7A6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ECC809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2648" w:type="dxa"/>
            <w:hideMark/>
          </w:tcPr>
          <w:p w14:paraId="1A58A20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54C36B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58B81A6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CF81AAC"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t>Endothelial</w:t>
            </w:r>
            <w:proofErr w:type="spellEnd"/>
            <w:r w:rsidRPr="00D81832">
              <w:rPr>
                <w:rFonts w:ascii="Times New Roman" w:hAnsi="Times New Roman" w:cs="Times New Roman"/>
                <w:b w:val="0"/>
                <w:bCs w:val="0"/>
              </w:rPr>
              <w:t xml:space="preserve"> Cells.IO360</w:t>
            </w:r>
          </w:p>
        </w:tc>
        <w:tc>
          <w:tcPr>
            <w:tcW w:w="835" w:type="dxa"/>
            <w:hideMark/>
          </w:tcPr>
          <w:p w14:paraId="752409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027B5B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3.51</w:t>
            </w:r>
          </w:p>
        </w:tc>
        <w:tc>
          <w:tcPr>
            <w:tcW w:w="845" w:type="dxa"/>
            <w:hideMark/>
          </w:tcPr>
          <w:p w14:paraId="517FECC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1.57</w:t>
            </w:r>
          </w:p>
        </w:tc>
        <w:tc>
          <w:tcPr>
            <w:tcW w:w="1128" w:type="dxa"/>
            <w:hideMark/>
          </w:tcPr>
          <w:p w14:paraId="33AA55D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0.119</w:t>
            </w:r>
          </w:p>
        </w:tc>
        <w:tc>
          <w:tcPr>
            <w:tcW w:w="1269" w:type="dxa"/>
            <w:hideMark/>
          </w:tcPr>
          <w:p w14:paraId="28AB427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22902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-4.33</w:t>
            </w:r>
          </w:p>
        </w:tc>
        <w:tc>
          <w:tcPr>
            <w:tcW w:w="2648" w:type="dxa"/>
            <w:hideMark/>
          </w:tcPr>
          <w:p w14:paraId="35C63CD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1117CA4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E508CC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D8B62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MAGEs.IO360</w:t>
            </w:r>
          </w:p>
        </w:tc>
        <w:tc>
          <w:tcPr>
            <w:tcW w:w="835" w:type="dxa"/>
            <w:hideMark/>
          </w:tcPr>
          <w:p w14:paraId="79D0075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3CB6C8B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845" w:type="dxa"/>
            <w:hideMark/>
          </w:tcPr>
          <w:p w14:paraId="4B3FA1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1.48</w:t>
            </w:r>
          </w:p>
        </w:tc>
        <w:tc>
          <w:tcPr>
            <w:tcW w:w="1128" w:type="dxa"/>
            <w:hideMark/>
          </w:tcPr>
          <w:p w14:paraId="6319DCA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0.141</w:t>
            </w:r>
          </w:p>
        </w:tc>
        <w:tc>
          <w:tcPr>
            <w:tcW w:w="1269" w:type="dxa"/>
            <w:hideMark/>
          </w:tcPr>
          <w:p w14:paraId="7231F8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020A17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-4.40</w:t>
            </w:r>
          </w:p>
        </w:tc>
        <w:tc>
          <w:tcPr>
            <w:tcW w:w="2648" w:type="dxa"/>
            <w:hideMark/>
          </w:tcPr>
          <w:p w14:paraId="6546EB8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CC5761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F21DEF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33667B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Cells.IO360</w:t>
            </w:r>
          </w:p>
        </w:tc>
        <w:tc>
          <w:tcPr>
            <w:tcW w:w="835" w:type="dxa"/>
            <w:hideMark/>
          </w:tcPr>
          <w:p w14:paraId="7935D03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2080B32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845" w:type="dxa"/>
            <w:hideMark/>
          </w:tcPr>
          <w:p w14:paraId="0466BB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1128" w:type="dxa"/>
            <w:hideMark/>
          </w:tcPr>
          <w:p w14:paraId="742E95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0.144</w:t>
            </w:r>
          </w:p>
        </w:tc>
        <w:tc>
          <w:tcPr>
            <w:tcW w:w="1269" w:type="dxa"/>
            <w:hideMark/>
          </w:tcPr>
          <w:p w14:paraId="3A29807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531A3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5D432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8E61E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768CE331"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172E83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Apoptosis.IO360</w:t>
            </w:r>
          </w:p>
        </w:tc>
        <w:tc>
          <w:tcPr>
            <w:tcW w:w="835" w:type="dxa"/>
            <w:hideMark/>
          </w:tcPr>
          <w:p w14:paraId="304475F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D6DECE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845" w:type="dxa"/>
            <w:hideMark/>
          </w:tcPr>
          <w:p w14:paraId="0D26486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1.46</w:t>
            </w:r>
          </w:p>
        </w:tc>
        <w:tc>
          <w:tcPr>
            <w:tcW w:w="1128" w:type="dxa"/>
            <w:hideMark/>
          </w:tcPr>
          <w:p w14:paraId="10B4578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0.147</w:t>
            </w:r>
          </w:p>
        </w:tc>
        <w:tc>
          <w:tcPr>
            <w:tcW w:w="1269" w:type="dxa"/>
            <w:hideMark/>
          </w:tcPr>
          <w:p w14:paraId="718FCF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350553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FB83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FFA75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242E9B5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5F4B3E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CD8 T Cells.IO360</w:t>
            </w:r>
          </w:p>
        </w:tc>
        <w:tc>
          <w:tcPr>
            <w:tcW w:w="835" w:type="dxa"/>
            <w:hideMark/>
          </w:tcPr>
          <w:p w14:paraId="67A599E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089" w:type="dxa"/>
            <w:hideMark/>
          </w:tcPr>
          <w:p w14:paraId="570EF5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5.18</w:t>
            </w:r>
          </w:p>
        </w:tc>
        <w:tc>
          <w:tcPr>
            <w:tcW w:w="845" w:type="dxa"/>
            <w:hideMark/>
          </w:tcPr>
          <w:p w14:paraId="73DE0F1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1.45</w:t>
            </w:r>
          </w:p>
        </w:tc>
        <w:tc>
          <w:tcPr>
            <w:tcW w:w="1128" w:type="dxa"/>
            <w:hideMark/>
          </w:tcPr>
          <w:p w14:paraId="28F67A2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0.151</w:t>
            </w:r>
          </w:p>
        </w:tc>
        <w:tc>
          <w:tcPr>
            <w:tcW w:w="1269" w:type="dxa"/>
            <w:hideMark/>
          </w:tcPr>
          <w:p w14:paraId="12B8905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855A1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-4.42</w:t>
            </w:r>
          </w:p>
        </w:tc>
        <w:tc>
          <w:tcPr>
            <w:tcW w:w="2648" w:type="dxa"/>
            <w:hideMark/>
          </w:tcPr>
          <w:p w14:paraId="404E26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112A70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3423EE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091DF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 Loss.IO360</w:t>
            </w:r>
          </w:p>
        </w:tc>
        <w:tc>
          <w:tcPr>
            <w:tcW w:w="835" w:type="dxa"/>
            <w:hideMark/>
          </w:tcPr>
          <w:p w14:paraId="17CF2E4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023001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06C33B9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0AD3042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0.152</w:t>
            </w:r>
          </w:p>
        </w:tc>
        <w:tc>
          <w:tcPr>
            <w:tcW w:w="1269" w:type="dxa"/>
            <w:hideMark/>
          </w:tcPr>
          <w:p w14:paraId="5C5412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060F7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6AB95C5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4184C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5985CA9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F72C96D"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t>Cytotoxic</w:t>
            </w:r>
            <w:proofErr w:type="spellEnd"/>
            <w:r w:rsidRPr="00D81832">
              <w:rPr>
                <w:rFonts w:ascii="Times New Roman" w:hAnsi="Times New Roman" w:cs="Times New Roman"/>
                <w:b w:val="0"/>
                <w:bCs w:val="0"/>
              </w:rPr>
              <w:t xml:space="preserve"> Cells.IO360</w:t>
            </w:r>
          </w:p>
        </w:tc>
        <w:tc>
          <w:tcPr>
            <w:tcW w:w="835" w:type="dxa"/>
            <w:hideMark/>
          </w:tcPr>
          <w:p w14:paraId="21A641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0.31</w:t>
            </w:r>
          </w:p>
        </w:tc>
        <w:tc>
          <w:tcPr>
            <w:tcW w:w="1089" w:type="dxa"/>
            <w:hideMark/>
          </w:tcPr>
          <w:p w14:paraId="0224E83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5.95</w:t>
            </w:r>
          </w:p>
        </w:tc>
        <w:tc>
          <w:tcPr>
            <w:tcW w:w="845" w:type="dxa"/>
            <w:hideMark/>
          </w:tcPr>
          <w:p w14:paraId="5CEC6DE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75400E8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0.153</w:t>
            </w:r>
          </w:p>
        </w:tc>
        <w:tc>
          <w:tcPr>
            <w:tcW w:w="1269" w:type="dxa"/>
            <w:hideMark/>
          </w:tcPr>
          <w:p w14:paraId="357B48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5A5045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5B2891A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E68E77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AC6CA0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CB968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CD56dim.IO360</w:t>
            </w:r>
          </w:p>
        </w:tc>
        <w:tc>
          <w:tcPr>
            <w:tcW w:w="835" w:type="dxa"/>
            <w:hideMark/>
          </w:tcPr>
          <w:p w14:paraId="6FEFD2A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5E7186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4.49</w:t>
            </w:r>
          </w:p>
        </w:tc>
        <w:tc>
          <w:tcPr>
            <w:tcW w:w="845" w:type="dxa"/>
            <w:hideMark/>
          </w:tcPr>
          <w:p w14:paraId="443130F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1.41</w:t>
            </w:r>
          </w:p>
        </w:tc>
        <w:tc>
          <w:tcPr>
            <w:tcW w:w="1128" w:type="dxa"/>
            <w:hideMark/>
          </w:tcPr>
          <w:p w14:paraId="2E2F3D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0.161</w:t>
            </w:r>
          </w:p>
        </w:tc>
        <w:tc>
          <w:tcPr>
            <w:tcW w:w="1269" w:type="dxa"/>
            <w:hideMark/>
          </w:tcPr>
          <w:p w14:paraId="654BE1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B22ADF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-4.45</w:t>
            </w:r>
          </w:p>
        </w:tc>
        <w:tc>
          <w:tcPr>
            <w:tcW w:w="2648" w:type="dxa"/>
            <w:hideMark/>
          </w:tcPr>
          <w:p w14:paraId="52674E9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03EF84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404DB38"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4238E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PD-1.IO360</w:t>
            </w:r>
          </w:p>
        </w:tc>
        <w:tc>
          <w:tcPr>
            <w:tcW w:w="835" w:type="dxa"/>
            <w:hideMark/>
          </w:tcPr>
          <w:p w14:paraId="728DC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0.34</w:t>
            </w:r>
          </w:p>
        </w:tc>
        <w:tc>
          <w:tcPr>
            <w:tcW w:w="1089" w:type="dxa"/>
            <w:hideMark/>
          </w:tcPr>
          <w:p w14:paraId="449360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5.74</w:t>
            </w:r>
          </w:p>
        </w:tc>
        <w:tc>
          <w:tcPr>
            <w:tcW w:w="845" w:type="dxa"/>
            <w:hideMark/>
          </w:tcPr>
          <w:p w14:paraId="64F24A4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1.39</w:t>
            </w:r>
          </w:p>
        </w:tc>
        <w:tc>
          <w:tcPr>
            <w:tcW w:w="1128" w:type="dxa"/>
            <w:hideMark/>
          </w:tcPr>
          <w:p w14:paraId="3E18AB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0.167</w:t>
            </w:r>
          </w:p>
        </w:tc>
        <w:tc>
          <w:tcPr>
            <w:tcW w:w="1269" w:type="dxa"/>
            <w:hideMark/>
          </w:tcPr>
          <w:p w14:paraId="5373B8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19846C8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43271A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E1DB0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5D987AD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5AECF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Mast Cells.IO360</w:t>
            </w:r>
          </w:p>
        </w:tc>
        <w:tc>
          <w:tcPr>
            <w:tcW w:w="835" w:type="dxa"/>
            <w:hideMark/>
          </w:tcPr>
          <w:p w14:paraId="20411EE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w:t>
            </w:r>
          </w:p>
        </w:tc>
        <w:tc>
          <w:tcPr>
            <w:tcW w:w="1089" w:type="dxa"/>
            <w:hideMark/>
          </w:tcPr>
          <w:p w14:paraId="7D4BBB6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1.94</w:t>
            </w:r>
          </w:p>
        </w:tc>
        <w:tc>
          <w:tcPr>
            <w:tcW w:w="845" w:type="dxa"/>
            <w:hideMark/>
          </w:tcPr>
          <w:p w14:paraId="5D61CB7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1.38</w:t>
            </w:r>
          </w:p>
        </w:tc>
        <w:tc>
          <w:tcPr>
            <w:tcW w:w="1128" w:type="dxa"/>
            <w:hideMark/>
          </w:tcPr>
          <w:p w14:paraId="0BC86F8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0.169</w:t>
            </w:r>
          </w:p>
        </w:tc>
        <w:tc>
          <w:tcPr>
            <w:tcW w:w="1269" w:type="dxa"/>
            <w:hideMark/>
          </w:tcPr>
          <w:p w14:paraId="236B3D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430835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6D7911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89816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771B4CBE"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DAE76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DC.IO360</w:t>
            </w:r>
          </w:p>
        </w:tc>
        <w:tc>
          <w:tcPr>
            <w:tcW w:w="835" w:type="dxa"/>
            <w:hideMark/>
          </w:tcPr>
          <w:p w14:paraId="690152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72D4D5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4.38</w:t>
            </w:r>
          </w:p>
        </w:tc>
        <w:tc>
          <w:tcPr>
            <w:tcW w:w="845" w:type="dxa"/>
            <w:hideMark/>
          </w:tcPr>
          <w:p w14:paraId="6A0AD6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1.36</w:t>
            </w:r>
          </w:p>
        </w:tc>
        <w:tc>
          <w:tcPr>
            <w:tcW w:w="1128" w:type="dxa"/>
            <w:hideMark/>
          </w:tcPr>
          <w:p w14:paraId="3CC2E5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0.175</w:t>
            </w:r>
          </w:p>
        </w:tc>
        <w:tc>
          <w:tcPr>
            <w:tcW w:w="1269" w:type="dxa"/>
            <w:hideMark/>
          </w:tcPr>
          <w:p w14:paraId="1BFD6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3E04A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-4.48</w:t>
            </w:r>
          </w:p>
        </w:tc>
        <w:tc>
          <w:tcPr>
            <w:tcW w:w="2648" w:type="dxa"/>
            <w:hideMark/>
          </w:tcPr>
          <w:p w14:paraId="3169BC7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06ED6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8DFB78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D5C1167"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lastRenderedPageBreak/>
              <w:t>Glycolytic</w:t>
            </w:r>
            <w:proofErr w:type="spellEnd"/>
            <w:r w:rsidRPr="00D81832">
              <w:rPr>
                <w:rFonts w:ascii="Times New Roman" w:hAnsi="Times New Roman" w:cs="Times New Roman"/>
                <w:b w:val="0"/>
                <w:bCs w:val="0"/>
              </w:rPr>
              <w:t xml:space="preserve"> Activity.IO360</w:t>
            </w:r>
          </w:p>
        </w:tc>
        <w:tc>
          <w:tcPr>
            <w:tcW w:w="835" w:type="dxa"/>
            <w:hideMark/>
          </w:tcPr>
          <w:p w14:paraId="00148A5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2F0BF1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4.99</w:t>
            </w:r>
          </w:p>
        </w:tc>
        <w:tc>
          <w:tcPr>
            <w:tcW w:w="845" w:type="dxa"/>
            <w:hideMark/>
          </w:tcPr>
          <w:p w14:paraId="782BDB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1.32</w:t>
            </w:r>
          </w:p>
        </w:tc>
        <w:tc>
          <w:tcPr>
            <w:tcW w:w="1128" w:type="dxa"/>
            <w:hideMark/>
          </w:tcPr>
          <w:p w14:paraId="458788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0.188</w:t>
            </w:r>
          </w:p>
        </w:tc>
        <w:tc>
          <w:tcPr>
            <w:tcW w:w="1269" w:type="dxa"/>
            <w:hideMark/>
          </w:tcPr>
          <w:p w14:paraId="7B9658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1C2F25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-4.50</w:t>
            </w:r>
          </w:p>
        </w:tc>
        <w:tc>
          <w:tcPr>
            <w:tcW w:w="2648" w:type="dxa"/>
            <w:hideMark/>
          </w:tcPr>
          <w:p w14:paraId="2845337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1D44EC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856035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990CAED"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 Cells.IO360</w:t>
            </w:r>
          </w:p>
        </w:tc>
        <w:tc>
          <w:tcPr>
            <w:tcW w:w="835" w:type="dxa"/>
            <w:hideMark/>
          </w:tcPr>
          <w:p w14:paraId="52C5D3D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0.32</w:t>
            </w:r>
          </w:p>
        </w:tc>
        <w:tc>
          <w:tcPr>
            <w:tcW w:w="1089" w:type="dxa"/>
            <w:hideMark/>
          </w:tcPr>
          <w:p w14:paraId="0A5DC9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5.96</w:t>
            </w:r>
          </w:p>
        </w:tc>
        <w:tc>
          <w:tcPr>
            <w:tcW w:w="845" w:type="dxa"/>
            <w:hideMark/>
          </w:tcPr>
          <w:p w14:paraId="4B0677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1.16</w:t>
            </w:r>
          </w:p>
        </w:tc>
        <w:tc>
          <w:tcPr>
            <w:tcW w:w="1128" w:type="dxa"/>
            <w:hideMark/>
          </w:tcPr>
          <w:p w14:paraId="5218D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0.248</w:t>
            </w:r>
          </w:p>
        </w:tc>
        <w:tc>
          <w:tcPr>
            <w:tcW w:w="1269" w:type="dxa"/>
            <w:hideMark/>
          </w:tcPr>
          <w:p w14:paraId="1D1F59C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56C46B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-4.60</w:t>
            </w:r>
          </w:p>
        </w:tc>
        <w:tc>
          <w:tcPr>
            <w:tcW w:w="2648" w:type="dxa"/>
            <w:hideMark/>
          </w:tcPr>
          <w:p w14:paraId="10ADA9A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7151C09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21737E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6CA4F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Downstream.IO360</w:t>
            </w:r>
          </w:p>
        </w:tc>
        <w:tc>
          <w:tcPr>
            <w:tcW w:w="835" w:type="dxa"/>
            <w:hideMark/>
          </w:tcPr>
          <w:p w14:paraId="5A685F6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7121EB3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5.00</w:t>
            </w:r>
          </w:p>
        </w:tc>
        <w:tc>
          <w:tcPr>
            <w:tcW w:w="845" w:type="dxa"/>
            <w:hideMark/>
          </w:tcPr>
          <w:p w14:paraId="3D4A225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1.15</w:t>
            </w:r>
          </w:p>
        </w:tc>
        <w:tc>
          <w:tcPr>
            <w:tcW w:w="1128" w:type="dxa"/>
            <w:hideMark/>
          </w:tcPr>
          <w:p w14:paraId="6013DFE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0.254</w:t>
            </w:r>
          </w:p>
        </w:tc>
        <w:tc>
          <w:tcPr>
            <w:tcW w:w="1269" w:type="dxa"/>
            <w:hideMark/>
          </w:tcPr>
          <w:p w14:paraId="7582B17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31DFBD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2648" w:type="dxa"/>
            <w:hideMark/>
          </w:tcPr>
          <w:p w14:paraId="7CBC4A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E74CE3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DF041B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C81CF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PD-L2.IO360</w:t>
            </w:r>
          </w:p>
        </w:tc>
        <w:tc>
          <w:tcPr>
            <w:tcW w:w="835" w:type="dxa"/>
            <w:hideMark/>
          </w:tcPr>
          <w:p w14:paraId="0B0C023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66BE446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5.73</w:t>
            </w:r>
          </w:p>
        </w:tc>
        <w:tc>
          <w:tcPr>
            <w:tcW w:w="845" w:type="dxa"/>
            <w:hideMark/>
          </w:tcPr>
          <w:p w14:paraId="2C525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-1.12</w:t>
            </w:r>
          </w:p>
        </w:tc>
        <w:tc>
          <w:tcPr>
            <w:tcW w:w="1128" w:type="dxa"/>
            <w:hideMark/>
          </w:tcPr>
          <w:p w14:paraId="6D02C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0.266</w:t>
            </w:r>
          </w:p>
        </w:tc>
        <w:tc>
          <w:tcPr>
            <w:tcW w:w="1269" w:type="dxa"/>
            <w:hideMark/>
          </w:tcPr>
          <w:p w14:paraId="1EAF6A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4A9E6C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-4.62</w:t>
            </w:r>
          </w:p>
        </w:tc>
        <w:tc>
          <w:tcPr>
            <w:tcW w:w="2648" w:type="dxa"/>
            <w:hideMark/>
          </w:tcPr>
          <w:p w14:paraId="56273B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A2E51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75FF878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16FE0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Proliferation.IO360</w:t>
            </w:r>
          </w:p>
        </w:tc>
        <w:tc>
          <w:tcPr>
            <w:tcW w:w="835" w:type="dxa"/>
            <w:hideMark/>
          </w:tcPr>
          <w:p w14:paraId="7E1C0A8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-0.13</w:t>
            </w:r>
          </w:p>
        </w:tc>
        <w:tc>
          <w:tcPr>
            <w:tcW w:w="1089" w:type="dxa"/>
            <w:hideMark/>
          </w:tcPr>
          <w:p w14:paraId="14CC37B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6.52</w:t>
            </w:r>
          </w:p>
        </w:tc>
        <w:tc>
          <w:tcPr>
            <w:tcW w:w="845" w:type="dxa"/>
            <w:hideMark/>
          </w:tcPr>
          <w:p w14:paraId="7982C9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-1.10</w:t>
            </w:r>
          </w:p>
        </w:tc>
        <w:tc>
          <w:tcPr>
            <w:tcW w:w="1128" w:type="dxa"/>
            <w:hideMark/>
          </w:tcPr>
          <w:p w14:paraId="2974CD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0.272</w:t>
            </w:r>
          </w:p>
        </w:tc>
        <w:tc>
          <w:tcPr>
            <w:tcW w:w="1269" w:type="dxa"/>
            <w:hideMark/>
          </w:tcPr>
          <w:p w14:paraId="010089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0CB542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2648" w:type="dxa"/>
            <w:hideMark/>
          </w:tcPr>
          <w:p w14:paraId="56A9EFE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0660CA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08EBDEC9"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00313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Lymphoid.IO360</w:t>
            </w:r>
          </w:p>
        </w:tc>
        <w:tc>
          <w:tcPr>
            <w:tcW w:w="835" w:type="dxa"/>
            <w:hideMark/>
          </w:tcPr>
          <w:p w14:paraId="0D6D1B1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2DB4405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6.24</w:t>
            </w:r>
          </w:p>
        </w:tc>
        <w:tc>
          <w:tcPr>
            <w:tcW w:w="845" w:type="dxa"/>
            <w:hideMark/>
          </w:tcPr>
          <w:p w14:paraId="7714B89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1.07</w:t>
            </w:r>
          </w:p>
        </w:tc>
        <w:tc>
          <w:tcPr>
            <w:tcW w:w="1128" w:type="dxa"/>
            <w:hideMark/>
          </w:tcPr>
          <w:p w14:paraId="70FA968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0.288</w:t>
            </w:r>
          </w:p>
        </w:tc>
        <w:tc>
          <w:tcPr>
            <w:tcW w:w="1269" w:type="dxa"/>
            <w:hideMark/>
          </w:tcPr>
          <w:p w14:paraId="586CB34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0.691</w:t>
            </w:r>
          </w:p>
        </w:tc>
        <w:tc>
          <w:tcPr>
            <w:tcW w:w="981" w:type="dxa"/>
            <w:hideMark/>
          </w:tcPr>
          <w:p w14:paraId="5D273BC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-4.65</w:t>
            </w:r>
          </w:p>
        </w:tc>
        <w:tc>
          <w:tcPr>
            <w:tcW w:w="2648" w:type="dxa"/>
            <w:hideMark/>
          </w:tcPr>
          <w:p w14:paraId="501736D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25A012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44A2EBF"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BCE765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TH1 Cells.IO360</w:t>
            </w:r>
          </w:p>
        </w:tc>
        <w:tc>
          <w:tcPr>
            <w:tcW w:w="835" w:type="dxa"/>
            <w:hideMark/>
          </w:tcPr>
          <w:p w14:paraId="1A9E159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3DADEC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845" w:type="dxa"/>
            <w:hideMark/>
          </w:tcPr>
          <w:p w14:paraId="5460B8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1D8761A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0.332</w:t>
            </w:r>
          </w:p>
        </w:tc>
        <w:tc>
          <w:tcPr>
            <w:tcW w:w="1269" w:type="dxa"/>
            <w:hideMark/>
          </w:tcPr>
          <w:p w14:paraId="6DBB32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418538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-4.69</w:t>
            </w:r>
          </w:p>
        </w:tc>
        <w:tc>
          <w:tcPr>
            <w:tcW w:w="2648" w:type="dxa"/>
            <w:hideMark/>
          </w:tcPr>
          <w:p w14:paraId="6330AC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D4968E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7071225D"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CF044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Cytotoxicity.IO360</w:t>
            </w:r>
          </w:p>
        </w:tc>
        <w:tc>
          <w:tcPr>
            <w:tcW w:w="835" w:type="dxa"/>
            <w:hideMark/>
          </w:tcPr>
          <w:p w14:paraId="7880F1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w:t>
            </w:r>
          </w:p>
        </w:tc>
        <w:tc>
          <w:tcPr>
            <w:tcW w:w="1089" w:type="dxa"/>
            <w:hideMark/>
          </w:tcPr>
          <w:p w14:paraId="05AAEC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6.13</w:t>
            </w:r>
          </w:p>
        </w:tc>
        <w:tc>
          <w:tcPr>
            <w:tcW w:w="845" w:type="dxa"/>
            <w:hideMark/>
          </w:tcPr>
          <w:p w14:paraId="093A7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221CFF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0.336</w:t>
            </w:r>
          </w:p>
        </w:tc>
        <w:tc>
          <w:tcPr>
            <w:tcW w:w="1269" w:type="dxa"/>
            <w:hideMark/>
          </w:tcPr>
          <w:p w14:paraId="4D8AE90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651A40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2648" w:type="dxa"/>
            <w:hideMark/>
          </w:tcPr>
          <w:p w14:paraId="799099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B596B2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379FA31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F4050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IDO1.IO360</w:t>
            </w:r>
          </w:p>
        </w:tc>
        <w:tc>
          <w:tcPr>
            <w:tcW w:w="835" w:type="dxa"/>
            <w:hideMark/>
          </w:tcPr>
          <w:p w14:paraId="215D557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14A529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4.72</w:t>
            </w:r>
          </w:p>
        </w:tc>
        <w:tc>
          <w:tcPr>
            <w:tcW w:w="845" w:type="dxa"/>
            <w:hideMark/>
          </w:tcPr>
          <w:p w14:paraId="1F3F6A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w:t>
            </w:r>
          </w:p>
        </w:tc>
        <w:tc>
          <w:tcPr>
            <w:tcW w:w="1128" w:type="dxa"/>
            <w:hideMark/>
          </w:tcPr>
          <w:p w14:paraId="5EF752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0.394</w:t>
            </w:r>
          </w:p>
        </w:tc>
        <w:tc>
          <w:tcPr>
            <w:tcW w:w="1269" w:type="dxa"/>
            <w:hideMark/>
          </w:tcPr>
          <w:p w14:paraId="512EABD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0682A5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-4.74</w:t>
            </w:r>
          </w:p>
        </w:tc>
        <w:tc>
          <w:tcPr>
            <w:tcW w:w="2648" w:type="dxa"/>
            <w:hideMark/>
          </w:tcPr>
          <w:p w14:paraId="2D8D3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1D7BF6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3B0CF3F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240908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TGF-Beta.IO360</w:t>
            </w:r>
          </w:p>
        </w:tc>
        <w:tc>
          <w:tcPr>
            <w:tcW w:w="835" w:type="dxa"/>
            <w:hideMark/>
          </w:tcPr>
          <w:p w14:paraId="01F58F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49B19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5.13</w:t>
            </w:r>
          </w:p>
        </w:tc>
        <w:tc>
          <w:tcPr>
            <w:tcW w:w="845" w:type="dxa"/>
            <w:hideMark/>
          </w:tcPr>
          <w:p w14:paraId="0D34B6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w:t>
            </w:r>
          </w:p>
        </w:tc>
        <w:tc>
          <w:tcPr>
            <w:tcW w:w="1128" w:type="dxa"/>
            <w:hideMark/>
          </w:tcPr>
          <w:p w14:paraId="3A50927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0.419</w:t>
            </w:r>
          </w:p>
        </w:tc>
        <w:tc>
          <w:tcPr>
            <w:tcW w:w="1269" w:type="dxa"/>
            <w:hideMark/>
          </w:tcPr>
          <w:p w14:paraId="4010B3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5BC2490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-4.76</w:t>
            </w:r>
          </w:p>
        </w:tc>
        <w:tc>
          <w:tcPr>
            <w:tcW w:w="2648" w:type="dxa"/>
            <w:hideMark/>
          </w:tcPr>
          <w:p w14:paraId="4F26EE9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239C3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351E1F7B"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AF93F32"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t>Inflammatory</w:t>
            </w:r>
            <w:proofErr w:type="spellEnd"/>
            <w:r w:rsidRPr="00D81832">
              <w:rPr>
                <w:rFonts w:ascii="Times New Roman" w:hAnsi="Times New Roman" w:cs="Times New Roman"/>
                <w:b w:val="0"/>
                <w:bCs w:val="0"/>
              </w:rPr>
              <w:t xml:space="preserve"> Chemokines.IO360</w:t>
            </w:r>
          </w:p>
        </w:tc>
        <w:tc>
          <w:tcPr>
            <w:tcW w:w="835" w:type="dxa"/>
            <w:hideMark/>
          </w:tcPr>
          <w:p w14:paraId="46FA5EE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w:t>
            </w:r>
          </w:p>
        </w:tc>
        <w:tc>
          <w:tcPr>
            <w:tcW w:w="1089" w:type="dxa"/>
            <w:hideMark/>
          </w:tcPr>
          <w:p w14:paraId="0E17493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4.55</w:t>
            </w:r>
          </w:p>
        </w:tc>
        <w:tc>
          <w:tcPr>
            <w:tcW w:w="845" w:type="dxa"/>
            <w:hideMark/>
          </w:tcPr>
          <w:p w14:paraId="2E617F0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w:t>
            </w:r>
          </w:p>
        </w:tc>
        <w:tc>
          <w:tcPr>
            <w:tcW w:w="1128" w:type="dxa"/>
            <w:hideMark/>
          </w:tcPr>
          <w:p w14:paraId="6D530F8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0.424</w:t>
            </w:r>
          </w:p>
        </w:tc>
        <w:tc>
          <w:tcPr>
            <w:tcW w:w="1269" w:type="dxa"/>
            <w:hideMark/>
          </w:tcPr>
          <w:p w14:paraId="26877B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6A02F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-4.77</w:t>
            </w:r>
          </w:p>
        </w:tc>
        <w:tc>
          <w:tcPr>
            <w:tcW w:w="2648" w:type="dxa"/>
            <w:hideMark/>
          </w:tcPr>
          <w:p w14:paraId="76AA61F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17D0B1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0621406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AA942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Treg.IO360</w:t>
            </w:r>
          </w:p>
        </w:tc>
        <w:tc>
          <w:tcPr>
            <w:tcW w:w="835" w:type="dxa"/>
            <w:hideMark/>
          </w:tcPr>
          <w:p w14:paraId="2E0201F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1E12D4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5.46</w:t>
            </w:r>
          </w:p>
        </w:tc>
        <w:tc>
          <w:tcPr>
            <w:tcW w:w="845" w:type="dxa"/>
            <w:hideMark/>
          </w:tcPr>
          <w:p w14:paraId="53769AB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w:t>
            </w:r>
          </w:p>
        </w:tc>
        <w:tc>
          <w:tcPr>
            <w:tcW w:w="1128" w:type="dxa"/>
            <w:hideMark/>
          </w:tcPr>
          <w:p w14:paraId="08192C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0.475</w:t>
            </w:r>
          </w:p>
        </w:tc>
        <w:tc>
          <w:tcPr>
            <w:tcW w:w="1269" w:type="dxa"/>
            <w:hideMark/>
          </w:tcPr>
          <w:p w14:paraId="48D0E1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06963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-4.80</w:t>
            </w:r>
          </w:p>
        </w:tc>
        <w:tc>
          <w:tcPr>
            <w:tcW w:w="2648" w:type="dxa"/>
            <w:hideMark/>
          </w:tcPr>
          <w:p w14:paraId="2AC75E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D76803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FFA0FB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4AF9BE2"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t>Exhausted</w:t>
            </w:r>
            <w:proofErr w:type="spellEnd"/>
            <w:r w:rsidRPr="00D81832">
              <w:rPr>
                <w:rFonts w:ascii="Times New Roman" w:hAnsi="Times New Roman" w:cs="Times New Roman"/>
                <w:b w:val="0"/>
                <w:bCs w:val="0"/>
              </w:rPr>
              <w:t xml:space="preserve"> CD8.IO360</w:t>
            </w:r>
          </w:p>
        </w:tc>
        <w:tc>
          <w:tcPr>
            <w:tcW w:w="835" w:type="dxa"/>
            <w:hideMark/>
          </w:tcPr>
          <w:p w14:paraId="1FFC145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24A5A61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6.28</w:t>
            </w:r>
          </w:p>
        </w:tc>
        <w:tc>
          <w:tcPr>
            <w:tcW w:w="845" w:type="dxa"/>
            <w:hideMark/>
          </w:tcPr>
          <w:p w14:paraId="01E0F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E84BA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34F7878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7163D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0BA803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7A8560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7A5E1F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3A5F0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JAKSTAT Loss.IO360</w:t>
            </w:r>
          </w:p>
        </w:tc>
        <w:tc>
          <w:tcPr>
            <w:tcW w:w="835" w:type="dxa"/>
            <w:hideMark/>
          </w:tcPr>
          <w:p w14:paraId="755DB2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26918E6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3910EAC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590C64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4B8144D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93B671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244F5C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13A40D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749A327"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1DB19C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Stroma.IO360</w:t>
            </w:r>
          </w:p>
        </w:tc>
        <w:tc>
          <w:tcPr>
            <w:tcW w:w="835" w:type="dxa"/>
            <w:hideMark/>
          </w:tcPr>
          <w:p w14:paraId="5D7989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0.12</w:t>
            </w:r>
          </w:p>
        </w:tc>
        <w:tc>
          <w:tcPr>
            <w:tcW w:w="1089" w:type="dxa"/>
            <w:hideMark/>
          </w:tcPr>
          <w:p w14:paraId="1A8E0D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845" w:type="dxa"/>
            <w:hideMark/>
          </w:tcPr>
          <w:p w14:paraId="56B648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A11BE7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05C40D4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F46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5DDF5EF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D4ABD3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29F8FB1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F04BD2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Hypoxia.IO360</w:t>
            </w:r>
          </w:p>
        </w:tc>
        <w:tc>
          <w:tcPr>
            <w:tcW w:w="835" w:type="dxa"/>
            <w:hideMark/>
          </w:tcPr>
          <w:p w14:paraId="73DA2F0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144BFF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4.02</w:t>
            </w:r>
          </w:p>
        </w:tc>
        <w:tc>
          <w:tcPr>
            <w:tcW w:w="845" w:type="dxa"/>
            <w:hideMark/>
          </w:tcPr>
          <w:p w14:paraId="4294F1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67137A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0.508</w:t>
            </w:r>
          </w:p>
        </w:tc>
        <w:tc>
          <w:tcPr>
            <w:tcW w:w="1269" w:type="dxa"/>
            <w:hideMark/>
          </w:tcPr>
          <w:p w14:paraId="7144F9A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7E2B76A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4BA4A1D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5E129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9337E6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FC52540"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CTLA4.IO360</w:t>
            </w:r>
          </w:p>
        </w:tc>
        <w:tc>
          <w:tcPr>
            <w:tcW w:w="835" w:type="dxa"/>
            <w:hideMark/>
          </w:tcPr>
          <w:p w14:paraId="5932F3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0.21</w:t>
            </w:r>
          </w:p>
        </w:tc>
        <w:tc>
          <w:tcPr>
            <w:tcW w:w="1089" w:type="dxa"/>
            <w:hideMark/>
          </w:tcPr>
          <w:p w14:paraId="12A7C0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6.22</w:t>
            </w:r>
          </w:p>
        </w:tc>
        <w:tc>
          <w:tcPr>
            <w:tcW w:w="845" w:type="dxa"/>
            <w:hideMark/>
          </w:tcPr>
          <w:p w14:paraId="48925B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31BA0C4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0.510</w:t>
            </w:r>
          </w:p>
        </w:tc>
        <w:tc>
          <w:tcPr>
            <w:tcW w:w="1269" w:type="dxa"/>
            <w:hideMark/>
          </w:tcPr>
          <w:p w14:paraId="4975F4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5BE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7357D4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B8A0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0D38C776"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84008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APM.IO360</w:t>
            </w:r>
          </w:p>
        </w:tc>
        <w:tc>
          <w:tcPr>
            <w:tcW w:w="835" w:type="dxa"/>
            <w:hideMark/>
          </w:tcPr>
          <w:p w14:paraId="7E159BE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1E0ACA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5.80</w:t>
            </w:r>
          </w:p>
        </w:tc>
        <w:tc>
          <w:tcPr>
            <w:tcW w:w="845" w:type="dxa"/>
            <w:hideMark/>
          </w:tcPr>
          <w:p w14:paraId="1F102B4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-0.62</w:t>
            </w:r>
          </w:p>
        </w:tc>
        <w:tc>
          <w:tcPr>
            <w:tcW w:w="1128" w:type="dxa"/>
            <w:hideMark/>
          </w:tcPr>
          <w:p w14:paraId="4A59C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0.539</w:t>
            </w:r>
          </w:p>
        </w:tc>
        <w:tc>
          <w:tcPr>
            <w:tcW w:w="1269" w:type="dxa"/>
            <w:hideMark/>
          </w:tcPr>
          <w:p w14:paraId="705D482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45A537A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3273D9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2167266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27B6253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648BA6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IL10.IO360</w:t>
            </w:r>
          </w:p>
        </w:tc>
        <w:tc>
          <w:tcPr>
            <w:tcW w:w="835" w:type="dxa"/>
            <w:hideMark/>
          </w:tcPr>
          <w:p w14:paraId="3F2304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089" w:type="dxa"/>
            <w:hideMark/>
          </w:tcPr>
          <w:p w14:paraId="3D6297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6.66</w:t>
            </w:r>
          </w:p>
        </w:tc>
        <w:tc>
          <w:tcPr>
            <w:tcW w:w="845" w:type="dxa"/>
            <w:hideMark/>
          </w:tcPr>
          <w:p w14:paraId="0A6BE1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1128" w:type="dxa"/>
            <w:hideMark/>
          </w:tcPr>
          <w:p w14:paraId="67BA9D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0.552</w:t>
            </w:r>
          </w:p>
        </w:tc>
        <w:tc>
          <w:tcPr>
            <w:tcW w:w="1269" w:type="dxa"/>
            <w:hideMark/>
          </w:tcPr>
          <w:p w14:paraId="7D4289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7C9610B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7EC119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0FD7D2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ED0E00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1BF959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Immunoproteasome.IO360</w:t>
            </w:r>
          </w:p>
        </w:tc>
        <w:tc>
          <w:tcPr>
            <w:tcW w:w="835" w:type="dxa"/>
            <w:hideMark/>
          </w:tcPr>
          <w:p w14:paraId="7DDA821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2BCB9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5.99</w:t>
            </w:r>
          </w:p>
        </w:tc>
        <w:tc>
          <w:tcPr>
            <w:tcW w:w="845" w:type="dxa"/>
            <w:hideMark/>
          </w:tcPr>
          <w:p w14:paraId="5D27BF0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-0.56</w:t>
            </w:r>
          </w:p>
        </w:tc>
        <w:tc>
          <w:tcPr>
            <w:tcW w:w="1128" w:type="dxa"/>
            <w:hideMark/>
          </w:tcPr>
          <w:p w14:paraId="58D830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0.579</w:t>
            </w:r>
          </w:p>
        </w:tc>
        <w:tc>
          <w:tcPr>
            <w:tcW w:w="1269" w:type="dxa"/>
            <w:hideMark/>
          </w:tcPr>
          <w:p w14:paraId="78D250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0.817</w:t>
            </w:r>
          </w:p>
        </w:tc>
        <w:tc>
          <w:tcPr>
            <w:tcW w:w="981" w:type="dxa"/>
            <w:hideMark/>
          </w:tcPr>
          <w:p w14:paraId="37736EC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-4.84</w:t>
            </w:r>
          </w:p>
        </w:tc>
        <w:tc>
          <w:tcPr>
            <w:tcW w:w="2648" w:type="dxa"/>
            <w:hideMark/>
          </w:tcPr>
          <w:p w14:paraId="36F9DD4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2AABE0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D87547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E2E3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Hypermutation.IO360</w:t>
            </w:r>
          </w:p>
        </w:tc>
        <w:tc>
          <w:tcPr>
            <w:tcW w:w="835" w:type="dxa"/>
            <w:hideMark/>
          </w:tcPr>
          <w:p w14:paraId="5DAA479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88891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1.01</w:t>
            </w:r>
          </w:p>
        </w:tc>
        <w:tc>
          <w:tcPr>
            <w:tcW w:w="845" w:type="dxa"/>
            <w:hideMark/>
          </w:tcPr>
          <w:p w14:paraId="5A34070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w:t>
            </w:r>
          </w:p>
        </w:tc>
        <w:tc>
          <w:tcPr>
            <w:tcW w:w="1128" w:type="dxa"/>
            <w:hideMark/>
          </w:tcPr>
          <w:p w14:paraId="18FDD3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0.641</w:t>
            </w:r>
          </w:p>
        </w:tc>
        <w:tc>
          <w:tcPr>
            <w:tcW w:w="1269" w:type="dxa"/>
            <w:hideMark/>
          </w:tcPr>
          <w:p w14:paraId="5C999F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C8553B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45FC82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322EA6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13667A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BC08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B7-H3.IO360</w:t>
            </w:r>
          </w:p>
        </w:tc>
        <w:tc>
          <w:tcPr>
            <w:tcW w:w="835" w:type="dxa"/>
            <w:hideMark/>
          </w:tcPr>
          <w:p w14:paraId="23B155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6520453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2.83</w:t>
            </w:r>
          </w:p>
        </w:tc>
        <w:tc>
          <w:tcPr>
            <w:tcW w:w="845" w:type="dxa"/>
            <w:hideMark/>
          </w:tcPr>
          <w:p w14:paraId="220BA4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0.46</w:t>
            </w:r>
          </w:p>
        </w:tc>
        <w:tc>
          <w:tcPr>
            <w:tcW w:w="1128" w:type="dxa"/>
            <w:hideMark/>
          </w:tcPr>
          <w:p w14:paraId="33A9D6B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0.643</w:t>
            </w:r>
          </w:p>
        </w:tc>
        <w:tc>
          <w:tcPr>
            <w:tcW w:w="1269" w:type="dxa"/>
            <w:hideMark/>
          </w:tcPr>
          <w:p w14:paraId="159FEB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30DE10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16AFA1E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AE3D3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2A1CF19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33B03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MMR Loss.IO360</w:t>
            </w:r>
          </w:p>
        </w:tc>
        <w:tc>
          <w:tcPr>
            <w:tcW w:w="835" w:type="dxa"/>
            <w:hideMark/>
          </w:tcPr>
          <w:p w14:paraId="5CFBDE1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w:t>
            </w:r>
          </w:p>
        </w:tc>
        <w:tc>
          <w:tcPr>
            <w:tcW w:w="1089" w:type="dxa"/>
            <w:hideMark/>
          </w:tcPr>
          <w:p w14:paraId="4583BCF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1.35</w:t>
            </w:r>
          </w:p>
        </w:tc>
        <w:tc>
          <w:tcPr>
            <w:tcW w:w="845" w:type="dxa"/>
            <w:hideMark/>
          </w:tcPr>
          <w:p w14:paraId="69F655A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w:t>
            </w:r>
          </w:p>
        </w:tc>
        <w:tc>
          <w:tcPr>
            <w:tcW w:w="1128" w:type="dxa"/>
            <w:hideMark/>
          </w:tcPr>
          <w:p w14:paraId="2A40F1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0.676</w:t>
            </w:r>
          </w:p>
        </w:tc>
        <w:tc>
          <w:tcPr>
            <w:tcW w:w="1269" w:type="dxa"/>
            <w:hideMark/>
          </w:tcPr>
          <w:p w14:paraId="1887969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24A9D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7AEB61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306E2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F65C071"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36BED4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PD-L1.IO360</w:t>
            </w:r>
          </w:p>
        </w:tc>
        <w:tc>
          <w:tcPr>
            <w:tcW w:w="835" w:type="dxa"/>
            <w:hideMark/>
          </w:tcPr>
          <w:p w14:paraId="4E7B10C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623F0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5.52</w:t>
            </w:r>
          </w:p>
        </w:tc>
        <w:tc>
          <w:tcPr>
            <w:tcW w:w="845" w:type="dxa"/>
            <w:hideMark/>
          </w:tcPr>
          <w:p w14:paraId="267EA5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0.38</w:t>
            </w:r>
          </w:p>
        </w:tc>
        <w:tc>
          <w:tcPr>
            <w:tcW w:w="1128" w:type="dxa"/>
            <w:hideMark/>
          </w:tcPr>
          <w:p w14:paraId="63AD67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0.703</w:t>
            </w:r>
          </w:p>
        </w:tc>
        <w:tc>
          <w:tcPr>
            <w:tcW w:w="1269" w:type="dxa"/>
            <w:hideMark/>
          </w:tcPr>
          <w:p w14:paraId="0E5FC26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AB262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4F498F5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40D5AE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0E028B4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D94651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TIS.IO360</w:t>
            </w:r>
          </w:p>
        </w:tc>
        <w:tc>
          <w:tcPr>
            <w:tcW w:w="835" w:type="dxa"/>
            <w:hideMark/>
          </w:tcPr>
          <w:p w14:paraId="60F6625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6726A42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7.85</w:t>
            </w:r>
          </w:p>
        </w:tc>
        <w:tc>
          <w:tcPr>
            <w:tcW w:w="845" w:type="dxa"/>
            <w:hideMark/>
          </w:tcPr>
          <w:p w14:paraId="507447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128" w:type="dxa"/>
            <w:hideMark/>
          </w:tcPr>
          <w:p w14:paraId="17D9AA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0.714</w:t>
            </w:r>
          </w:p>
        </w:tc>
        <w:tc>
          <w:tcPr>
            <w:tcW w:w="1269" w:type="dxa"/>
            <w:hideMark/>
          </w:tcPr>
          <w:p w14:paraId="146D32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C42DCA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11C4287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2D50C0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072B74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2A65C8B"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Myeloid.IO360</w:t>
            </w:r>
          </w:p>
        </w:tc>
        <w:tc>
          <w:tcPr>
            <w:tcW w:w="835" w:type="dxa"/>
            <w:hideMark/>
          </w:tcPr>
          <w:p w14:paraId="1338FEF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0C9AF61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845" w:type="dxa"/>
            <w:hideMark/>
          </w:tcPr>
          <w:p w14:paraId="2FE0BE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5BF195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0.728</w:t>
            </w:r>
          </w:p>
        </w:tc>
        <w:tc>
          <w:tcPr>
            <w:tcW w:w="1269" w:type="dxa"/>
            <w:hideMark/>
          </w:tcPr>
          <w:p w14:paraId="5DF857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B3719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66538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89F40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5F9F86F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EE929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CD45.IO360</w:t>
            </w:r>
          </w:p>
        </w:tc>
        <w:tc>
          <w:tcPr>
            <w:tcW w:w="835" w:type="dxa"/>
            <w:hideMark/>
          </w:tcPr>
          <w:p w14:paraId="7A7B46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65663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7.65</w:t>
            </w:r>
          </w:p>
        </w:tc>
        <w:tc>
          <w:tcPr>
            <w:tcW w:w="845" w:type="dxa"/>
            <w:hideMark/>
          </w:tcPr>
          <w:p w14:paraId="1B2F777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070650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0.729</w:t>
            </w:r>
          </w:p>
        </w:tc>
        <w:tc>
          <w:tcPr>
            <w:tcW w:w="1269" w:type="dxa"/>
            <w:hideMark/>
          </w:tcPr>
          <w:p w14:paraId="18412FB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7D06D7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877CD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0CD50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2DF83F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60A0B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Neutrophils.IO360</w:t>
            </w:r>
          </w:p>
        </w:tc>
        <w:tc>
          <w:tcPr>
            <w:tcW w:w="835" w:type="dxa"/>
            <w:hideMark/>
          </w:tcPr>
          <w:p w14:paraId="4A6CC0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9149F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4.04</w:t>
            </w:r>
          </w:p>
        </w:tc>
        <w:tc>
          <w:tcPr>
            <w:tcW w:w="845" w:type="dxa"/>
            <w:hideMark/>
          </w:tcPr>
          <w:p w14:paraId="3745B9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0.30</w:t>
            </w:r>
          </w:p>
        </w:tc>
        <w:tc>
          <w:tcPr>
            <w:tcW w:w="1128" w:type="dxa"/>
            <w:hideMark/>
          </w:tcPr>
          <w:p w14:paraId="08E0AF8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0.765</w:t>
            </w:r>
          </w:p>
        </w:tc>
        <w:tc>
          <w:tcPr>
            <w:tcW w:w="1269" w:type="dxa"/>
            <w:hideMark/>
          </w:tcPr>
          <w:p w14:paraId="2EBAC1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0.874</w:t>
            </w:r>
          </w:p>
        </w:tc>
        <w:tc>
          <w:tcPr>
            <w:tcW w:w="981" w:type="dxa"/>
            <w:hideMark/>
          </w:tcPr>
          <w:p w14:paraId="4DA70E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-4.90</w:t>
            </w:r>
          </w:p>
        </w:tc>
        <w:tc>
          <w:tcPr>
            <w:tcW w:w="2648" w:type="dxa"/>
            <w:hideMark/>
          </w:tcPr>
          <w:p w14:paraId="7C1928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C458A8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40F3762"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3D602A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Gamma.IO360</w:t>
            </w:r>
          </w:p>
        </w:tc>
        <w:tc>
          <w:tcPr>
            <w:tcW w:w="835" w:type="dxa"/>
            <w:hideMark/>
          </w:tcPr>
          <w:p w14:paraId="14319B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E1F23B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6.21</w:t>
            </w:r>
          </w:p>
        </w:tc>
        <w:tc>
          <w:tcPr>
            <w:tcW w:w="845" w:type="dxa"/>
            <w:hideMark/>
          </w:tcPr>
          <w:p w14:paraId="1BA95E4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128" w:type="dxa"/>
            <w:hideMark/>
          </w:tcPr>
          <w:p w14:paraId="4B91770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0.819</w:t>
            </w:r>
          </w:p>
        </w:tc>
        <w:tc>
          <w:tcPr>
            <w:tcW w:w="1269" w:type="dxa"/>
            <w:hideMark/>
          </w:tcPr>
          <w:p w14:paraId="268FD6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0.915</w:t>
            </w:r>
          </w:p>
        </w:tc>
        <w:tc>
          <w:tcPr>
            <w:tcW w:w="981" w:type="dxa"/>
            <w:hideMark/>
          </w:tcPr>
          <w:p w14:paraId="77201FB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6772D7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BC3DD5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4804C0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6CC9035"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TIGIT.IO360</w:t>
            </w:r>
          </w:p>
        </w:tc>
        <w:tc>
          <w:tcPr>
            <w:tcW w:w="835" w:type="dxa"/>
            <w:hideMark/>
          </w:tcPr>
          <w:p w14:paraId="60C5006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0.05</w:t>
            </w:r>
          </w:p>
        </w:tc>
        <w:tc>
          <w:tcPr>
            <w:tcW w:w="1089" w:type="dxa"/>
            <w:hideMark/>
          </w:tcPr>
          <w:p w14:paraId="00ADE76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6.75</w:t>
            </w:r>
          </w:p>
        </w:tc>
        <w:tc>
          <w:tcPr>
            <w:tcW w:w="845" w:type="dxa"/>
            <w:hideMark/>
          </w:tcPr>
          <w:p w14:paraId="2A9449A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128" w:type="dxa"/>
            <w:hideMark/>
          </w:tcPr>
          <w:p w14:paraId="15D9F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0.870</w:t>
            </w:r>
          </w:p>
        </w:tc>
        <w:tc>
          <w:tcPr>
            <w:tcW w:w="1269" w:type="dxa"/>
            <w:hideMark/>
          </w:tcPr>
          <w:p w14:paraId="667AA16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0.949</w:t>
            </w:r>
          </w:p>
        </w:tc>
        <w:tc>
          <w:tcPr>
            <w:tcW w:w="981" w:type="dxa"/>
            <w:hideMark/>
          </w:tcPr>
          <w:p w14:paraId="098FDBA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59EBFCF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D536CC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DA35E6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8F29F6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MSI Predictor.IO360</w:t>
            </w:r>
          </w:p>
        </w:tc>
        <w:tc>
          <w:tcPr>
            <w:tcW w:w="835" w:type="dxa"/>
            <w:hideMark/>
          </w:tcPr>
          <w:p w14:paraId="2EDA4F5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0821BDE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845" w:type="dxa"/>
            <w:hideMark/>
          </w:tcPr>
          <w:p w14:paraId="117F1A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128" w:type="dxa"/>
            <w:hideMark/>
          </w:tcPr>
          <w:p w14:paraId="54356E5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0.923</w:t>
            </w:r>
          </w:p>
        </w:tc>
        <w:tc>
          <w:tcPr>
            <w:tcW w:w="1269" w:type="dxa"/>
            <w:hideMark/>
          </w:tcPr>
          <w:p w14:paraId="20D7D1D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0.985</w:t>
            </w:r>
          </w:p>
        </w:tc>
        <w:tc>
          <w:tcPr>
            <w:tcW w:w="981" w:type="dxa"/>
            <w:hideMark/>
          </w:tcPr>
          <w:p w14:paraId="1299AF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A691B0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D3D8EF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A7DC8C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6924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Macrophages.IO360</w:t>
            </w:r>
          </w:p>
        </w:tc>
        <w:tc>
          <w:tcPr>
            <w:tcW w:w="835" w:type="dxa"/>
            <w:hideMark/>
          </w:tcPr>
          <w:p w14:paraId="4FA669D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3E3768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5.68</w:t>
            </w:r>
          </w:p>
        </w:tc>
        <w:tc>
          <w:tcPr>
            <w:tcW w:w="845" w:type="dxa"/>
            <w:hideMark/>
          </w:tcPr>
          <w:p w14:paraId="6EC0FD5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CC33FF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0.979</w:t>
            </w:r>
          </w:p>
        </w:tc>
        <w:tc>
          <w:tcPr>
            <w:tcW w:w="1269" w:type="dxa"/>
            <w:hideMark/>
          </w:tcPr>
          <w:p w14:paraId="6979559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6ED4AB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CED16F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E95F8F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30CD531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68CE723"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MHC2.IO360</w:t>
            </w:r>
          </w:p>
        </w:tc>
        <w:tc>
          <w:tcPr>
            <w:tcW w:w="835" w:type="dxa"/>
            <w:hideMark/>
          </w:tcPr>
          <w:p w14:paraId="168C30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1B25430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6.37</w:t>
            </w:r>
          </w:p>
        </w:tc>
        <w:tc>
          <w:tcPr>
            <w:tcW w:w="845" w:type="dxa"/>
            <w:hideMark/>
          </w:tcPr>
          <w:p w14:paraId="7F8A1E1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0B1466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0.980</w:t>
            </w:r>
          </w:p>
        </w:tc>
        <w:tc>
          <w:tcPr>
            <w:tcW w:w="1269" w:type="dxa"/>
            <w:hideMark/>
          </w:tcPr>
          <w:p w14:paraId="5BE796F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5E986E8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6AA6473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807DD9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85382B3"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tcBorders>
              <w:bottom w:val="single" w:sz="4" w:space="0" w:color="auto"/>
            </w:tcBorders>
            <w:hideMark/>
          </w:tcPr>
          <w:p w14:paraId="4FFA1DC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ARG1.IO360</w:t>
            </w:r>
          </w:p>
        </w:tc>
        <w:tc>
          <w:tcPr>
            <w:tcW w:w="835" w:type="dxa"/>
            <w:tcBorders>
              <w:bottom w:val="single" w:sz="4" w:space="0" w:color="auto"/>
            </w:tcBorders>
            <w:hideMark/>
          </w:tcPr>
          <w:p w14:paraId="4956505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tcBorders>
              <w:bottom w:val="single" w:sz="4" w:space="0" w:color="auto"/>
            </w:tcBorders>
            <w:hideMark/>
          </w:tcPr>
          <w:p w14:paraId="0F55C2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1.72</w:t>
            </w:r>
          </w:p>
        </w:tc>
        <w:tc>
          <w:tcPr>
            <w:tcW w:w="845" w:type="dxa"/>
            <w:tcBorders>
              <w:bottom w:val="single" w:sz="4" w:space="0" w:color="auto"/>
            </w:tcBorders>
            <w:hideMark/>
          </w:tcPr>
          <w:p w14:paraId="6806E9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-0.01</w:t>
            </w:r>
          </w:p>
        </w:tc>
        <w:tc>
          <w:tcPr>
            <w:tcW w:w="1128" w:type="dxa"/>
            <w:tcBorders>
              <w:bottom w:val="single" w:sz="4" w:space="0" w:color="auto"/>
            </w:tcBorders>
            <w:hideMark/>
          </w:tcPr>
          <w:p w14:paraId="6C301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1269" w:type="dxa"/>
            <w:tcBorders>
              <w:bottom w:val="single" w:sz="4" w:space="0" w:color="auto"/>
            </w:tcBorders>
            <w:hideMark/>
          </w:tcPr>
          <w:p w14:paraId="0B716C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tcBorders>
              <w:bottom w:val="single" w:sz="4" w:space="0" w:color="auto"/>
            </w:tcBorders>
            <w:hideMark/>
          </w:tcPr>
          <w:p w14:paraId="195307E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tcBorders>
              <w:bottom w:val="single" w:sz="4" w:space="0" w:color="auto"/>
            </w:tcBorders>
            <w:hideMark/>
          </w:tcPr>
          <w:p w14:paraId="6E0EC2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tcBorders>
              <w:bottom w:val="single" w:sz="4" w:space="0" w:color="auto"/>
            </w:tcBorders>
            <w:hideMark/>
          </w:tcPr>
          <w:p w14:paraId="47454AC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bl>
    <w:p w14:paraId="65725053" w14:textId="77777777" w:rsidR="0094675C" w:rsidRDefault="0094675C" w:rsidP="00D81832">
      <w:pPr>
        <w:spacing w:line="480" w:lineRule="auto"/>
        <w:jc w:val="both"/>
        <w:rPr>
          <w:rFonts w:ascii="Times New Roman" w:hAnsi="Times New Roman" w:cs="Times New Roman"/>
          <w:lang w:val="en-US"/>
        </w:rPr>
        <w:sectPr w:rsidR="0094675C" w:rsidSect="00756E06">
          <w:pgSz w:w="16838" w:h="11906" w:orient="landscape"/>
          <w:pgMar w:top="1701" w:right="1417" w:bottom="1701" w:left="1417" w:header="708" w:footer="708" w:gutter="0"/>
          <w:lnNumType w:countBy="1" w:restart="continuous"/>
          <w:cols w:space="708"/>
          <w:docGrid w:linePitch="360"/>
        </w:sectPr>
      </w:pPr>
    </w:p>
    <w:p w14:paraId="6A783A78" w14:textId="53269F7A" w:rsidR="0094675C" w:rsidRDefault="0094675C" w:rsidP="0094675C">
      <w:pPr>
        <w:spacing w:line="480" w:lineRule="auto"/>
        <w:jc w:val="center"/>
        <w:rPr>
          <w:rFonts w:ascii="Times New Roman" w:hAnsi="Times New Roman" w:cs="Times New Roman"/>
          <w:b/>
          <w:bCs/>
          <w:lang w:val="en-US"/>
        </w:rPr>
      </w:pPr>
      <w:r>
        <w:rPr>
          <w:rFonts w:ascii="Times New Roman" w:hAnsi="Times New Roman" w:cs="Times New Roman"/>
          <w:b/>
          <w:bCs/>
          <w:noProof/>
          <w:lang w:val="en-US"/>
        </w:rPr>
        <w:lastRenderedPageBreak/>
        <w:drawing>
          <wp:inline distT="0" distB="0" distL="0" distR="0" wp14:anchorId="0BC0FF3D" wp14:editId="50EA0055">
            <wp:extent cx="5479383" cy="2578262"/>
            <wp:effectExtent l="0" t="0" r="7620" b="0"/>
            <wp:docPr id="52064649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6491" name="Imagem 52064649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00452" cy="2588176"/>
                    </a:xfrm>
                    <a:prstGeom prst="rect">
                      <a:avLst/>
                    </a:prstGeom>
                  </pic:spPr>
                </pic:pic>
              </a:graphicData>
            </a:graphic>
          </wp:inline>
        </w:drawing>
      </w:r>
    </w:p>
    <w:p w14:paraId="6AE428B1" w14:textId="77777777" w:rsidR="0094675C" w:rsidRDefault="0094675C" w:rsidP="00D81832">
      <w:pPr>
        <w:spacing w:line="480" w:lineRule="auto"/>
        <w:jc w:val="both"/>
        <w:rPr>
          <w:rFonts w:ascii="Times New Roman" w:hAnsi="Times New Roman" w:cs="Times New Roman"/>
          <w:lang w:val="en-US"/>
        </w:rPr>
        <w:sectPr w:rsidR="0094675C" w:rsidSect="0094675C">
          <w:pgSz w:w="11906" w:h="16838"/>
          <w:pgMar w:top="1417" w:right="1701" w:bottom="1417" w:left="1701" w:header="708" w:footer="708" w:gutter="0"/>
          <w:lnNumType w:countBy="1" w:restart="continuous"/>
          <w:cols w:space="708"/>
          <w:docGrid w:linePitch="360"/>
        </w:sectPr>
      </w:pPr>
      <w:r w:rsidRPr="0094675C">
        <w:rPr>
          <w:rFonts w:ascii="Times New Roman" w:hAnsi="Times New Roman" w:cs="Times New Roman"/>
          <w:b/>
          <w:bCs/>
          <w:lang w:val="en-US"/>
        </w:rPr>
        <w:t>Supplementary Figure 2. Longitudinal transcriptomic evolution and mechanisms of acquired resistance following Axi-cel therapy in the ZUMA-1 study. (A)</w:t>
      </w:r>
      <w:r w:rsidRPr="0094675C">
        <w:rPr>
          <w:rFonts w:ascii="Times New Roman" w:hAnsi="Times New Roman" w:cs="Times New Roman"/>
          <w:lang w:val="en-US"/>
        </w:rPr>
        <w:t xml:space="preserve"> Volcano plot </w:t>
      </w:r>
      <w:proofErr w:type="gramStart"/>
      <w:r w:rsidRPr="0094675C">
        <w:rPr>
          <w:rFonts w:ascii="Times New Roman" w:hAnsi="Times New Roman" w:cs="Times New Roman"/>
          <w:lang w:val="en-US"/>
        </w:rPr>
        <w:t>illustrating</w:t>
      </w:r>
      <w:proofErr w:type="gramEnd"/>
      <w:r w:rsidRPr="0094675C">
        <w:rPr>
          <w:rFonts w:ascii="Times New Roman" w:hAnsi="Times New Roman" w:cs="Times New Roman"/>
          <w:lang w:val="en-US"/>
        </w:rPr>
        <w:t xml:space="preserve"> the paired analysis of differential gene expression between post-CAR T and baseline samples. Significance is highlighted based on an unadjusted p-value &lt; 0.05 and an absolute log2 fold change &gt; 0.5 (dashed lines). Genes with increased expression following CAR T infusion are represented in red, while those with reduced expression are shown in blue. </w:t>
      </w:r>
      <w:r w:rsidRPr="0094675C">
        <w:rPr>
          <w:rFonts w:ascii="Times New Roman" w:hAnsi="Times New Roman" w:cs="Times New Roman"/>
          <w:b/>
          <w:bCs/>
          <w:lang w:val="en-US"/>
        </w:rPr>
        <w:t>(B)</w:t>
      </w:r>
      <w:r w:rsidRPr="0094675C">
        <w:rPr>
          <w:rFonts w:ascii="Times New Roman" w:hAnsi="Times New Roman" w:cs="Times New Roman"/>
          <w:lang w:val="en-US"/>
        </w:rPr>
        <w:t xml:space="preserve"> Standard Gene Set Enrichment Analysis (GSEA) plots for key </w:t>
      </w:r>
      <w:proofErr w:type="spellStart"/>
      <w:r w:rsidRPr="0094675C">
        <w:rPr>
          <w:rFonts w:ascii="Times New Roman" w:hAnsi="Times New Roman" w:cs="Times New Roman"/>
          <w:lang w:val="en-US"/>
        </w:rPr>
        <w:t>MSigDB</w:t>
      </w:r>
      <w:proofErr w:type="spellEnd"/>
      <w:r w:rsidRPr="0094675C">
        <w:rPr>
          <w:rFonts w:ascii="Times New Roman" w:hAnsi="Times New Roman" w:cs="Times New Roman"/>
          <w:lang w:val="en-US"/>
        </w:rPr>
        <w:t xml:space="preserve"> Hallmark pathways with significantly increased expression in post-CAR T samples. The residual tumor microenvironment demonstrates marked induction of inflammatory signaling (IL6/JAK/STAT3, Complement, Coagulation) and tissue remodeling programs (Epithelial-Mesenchymal Transition).</w:t>
      </w:r>
    </w:p>
    <w:p w14:paraId="0A3F822C" w14:textId="03DCC401" w:rsidR="0094675C" w:rsidRDefault="0094675C" w:rsidP="00D81832">
      <w:pPr>
        <w:spacing w:line="480" w:lineRule="auto"/>
        <w:jc w:val="both"/>
        <w:rPr>
          <w:rFonts w:ascii="Times New Roman" w:hAnsi="Times New Roman" w:cs="Times New Roman"/>
          <w:lang w:val="en-US"/>
        </w:rPr>
      </w:pPr>
    </w:p>
    <w:p w14:paraId="672BAC08" w14:textId="77777777" w:rsidR="0094675C" w:rsidRDefault="0094675C" w:rsidP="00D81832">
      <w:pPr>
        <w:spacing w:line="480" w:lineRule="auto"/>
        <w:jc w:val="both"/>
        <w:rPr>
          <w:rFonts w:ascii="Times New Roman" w:hAnsi="Times New Roman" w:cs="Times New Roman"/>
          <w:b/>
          <w:bCs/>
          <w:lang w:val="en-US"/>
        </w:rPr>
      </w:pPr>
    </w:p>
    <w:p w14:paraId="39E9996A" w14:textId="43B823BA" w:rsidR="000C069A" w:rsidRDefault="004B3329" w:rsidP="00D81832">
      <w:pPr>
        <w:spacing w:line="480" w:lineRule="auto"/>
        <w:jc w:val="both"/>
        <w:rPr>
          <w:rFonts w:ascii="Times New Roman" w:hAnsi="Times New Roman" w:cs="Times New Roman"/>
          <w:lang w:val="en-US"/>
        </w:rPr>
      </w:pPr>
      <w:r w:rsidRPr="004B3329">
        <w:rPr>
          <w:rFonts w:ascii="Times New Roman" w:hAnsi="Times New Roman" w:cs="Times New Roman"/>
          <w:b/>
          <w:bCs/>
          <w:lang w:val="en-US"/>
        </w:rPr>
        <w:t>Supplementary Table 5. Prognostic evaluation of differentially expressed genes (DEGs) identified as candidate predictive biomarkers.</w:t>
      </w:r>
      <w:r w:rsidRPr="004B3329">
        <w:rPr>
          <w:rFonts w:ascii="Times New Roman" w:hAnsi="Times New Roman" w:cs="Times New Roman"/>
          <w:lang w:val="en-US"/>
        </w:rPr>
        <w:t xml:space="preserve"> Survival analyses were employed to determine the clinical impact of candidate genes on event-free survival (EFS) in patients undergoing anti-CD19 CAR T-cell therapy. For each DEG derived from baseline and paired longitudinal time points in the ZUMA-1 study, as well as the Axi-cel arm of the ZUMA-7 study, the table details the statistical significance derived from the log-rank test of Kaplan-Meier estimates (</w:t>
      </w:r>
      <w:proofErr w:type="spellStart"/>
      <w:r w:rsidRPr="004B3329">
        <w:rPr>
          <w:rFonts w:ascii="Times New Roman" w:hAnsi="Times New Roman" w:cs="Times New Roman"/>
          <w:lang w:val="en-US"/>
        </w:rPr>
        <w:t>KM_PValue</w:t>
      </w:r>
      <w:proofErr w:type="spellEnd"/>
      <w:r w:rsidRPr="004B3329">
        <w:rPr>
          <w:rFonts w:ascii="Times New Roman" w:hAnsi="Times New Roman" w:cs="Times New Roman"/>
          <w:lang w:val="en-US"/>
        </w:rPr>
        <w:t>) alongside the initial univariate Cox proportional hazards regression metrics (</w:t>
      </w:r>
      <w:proofErr w:type="spellStart"/>
      <w:r w:rsidRPr="004B3329">
        <w:rPr>
          <w:rFonts w:ascii="Times New Roman" w:hAnsi="Times New Roman" w:cs="Times New Roman"/>
          <w:lang w:val="en-US"/>
        </w:rPr>
        <w:t>UniCox_PValue</w:t>
      </w:r>
      <w:proofErr w:type="spellEnd"/>
      <w:r w:rsidRPr="004B3329">
        <w:rPr>
          <w:rFonts w:ascii="Times New Roman" w:hAnsi="Times New Roman" w:cs="Times New Roman"/>
          <w:lang w:val="en-US"/>
        </w:rPr>
        <w:t xml:space="preserve"> and </w:t>
      </w:r>
      <w:proofErr w:type="spellStart"/>
      <w:r w:rsidRPr="004B3329">
        <w:rPr>
          <w:rFonts w:ascii="Times New Roman" w:hAnsi="Times New Roman" w:cs="Times New Roman"/>
          <w:lang w:val="en-US"/>
        </w:rPr>
        <w:t>UniCox_HR</w:t>
      </w:r>
      <w:proofErr w:type="spellEnd"/>
      <w:r w:rsidRPr="004B3329">
        <w:rPr>
          <w:rFonts w:ascii="Times New Roman" w:hAnsi="Times New Roman" w:cs="Times New Roman"/>
          <w:lang w:val="en-US"/>
        </w:rPr>
        <w:t>). For biomarkers subjected to independent validation, multivariable Cox model metrics are presented, encompassing the Hazard Ratio adjusted for clinical covariates (</w:t>
      </w:r>
      <w:proofErr w:type="spellStart"/>
      <w:r w:rsidRPr="004B3329">
        <w:rPr>
          <w:rFonts w:ascii="Times New Roman" w:hAnsi="Times New Roman" w:cs="Times New Roman"/>
          <w:lang w:val="en-US"/>
        </w:rPr>
        <w:t>MultiCox_HR</w:t>
      </w:r>
      <w:proofErr w:type="spellEnd"/>
      <w:r w:rsidRPr="004B3329">
        <w:rPr>
          <w:rFonts w:ascii="Times New Roman" w:hAnsi="Times New Roman" w:cs="Times New Roman"/>
          <w:lang w:val="en-US"/>
        </w:rPr>
        <w:t>), the corresponding 95% confidence intervals (</w:t>
      </w:r>
      <w:proofErr w:type="spellStart"/>
      <w:r w:rsidRPr="004B3329">
        <w:rPr>
          <w:rFonts w:ascii="Times New Roman" w:hAnsi="Times New Roman" w:cs="Times New Roman"/>
          <w:lang w:val="en-US"/>
        </w:rPr>
        <w:t>CI_lower</w:t>
      </w:r>
      <w:proofErr w:type="spellEnd"/>
      <w:r w:rsidRPr="004B3329">
        <w:rPr>
          <w:rFonts w:ascii="Times New Roman" w:hAnsi="Times New Roman" w:cs="Times New Roman"/>
          <w:lang w:val="en-US"/>
        </w:rPr>
        <w:t xml:space="preserve"> and </w:t>
      </w:r>
      <w:proofErr w:type="spellStart"/>
      <w:r w:rsidRPr="004B3329">
        <w:rPr>
          <w:rFonts w:ascii="Times New Roman" w:hAnsi="Times New Roman" w:cs="Times New Roman"/>
          <w:lang w:val="en-US"/>
        </w:rPr>
        <w:t>CI_upper</w:t>
      </w:r>
      <w:proofErr w:type="spellEnd"/>
      <w:r w:rsidRPr="004B3329">
        <w:rPr>
          <w:rFonts w:ascii="Times New Roman" w:hAnsi="Times New Roman" w:cs="Times New Roman"/>
          <w:lang w:val="en-US"/>
        </w:rPr>
        <w:t>), and the final adjusted statistical significance (</w:t>
      </w:r>
      <w:proofErr w:type="spellStart"/>
      <w:r w:rsidRPr="004B3329">
        <w:rPr>
          <w:rFonts w:ascii="Times New Roman" w:hAnsi="Times New Roman" w:cs="Times New Roman"/>
          <w:lang w:val="en-US"/>
        </w:rPr>
        <w:t>MultiCox_PValue</w:t>
      </w:r>
      <w:proofErr w:type="spellEnd"/>
      <w:r w:rsidRPr="004B3329">
        <w:rPr>
          <w:rFonts w:ascii="Times New Roman" w:hAnsi="Times New Roman" w:cs="Times New Roman"/>
          <w:lang w:val="en-US"/>
        </w:rPr>
        <w:t xml:space="preserve">). </w:t>
      </w:r>
    </w:p>
    <w:tbl>
      <w:tblPr>
        <w:tblStyle w:val="TabelaSimples4"/>
        <w:tblW w:w="12246" w:type="dxa"/>
        <w:tblLook w:val="04A0" w:firstRow="1" w:lastRow="0" w:firstColumn="1" w:lastColumn="0" w:noHBand="0" w:noVBand="1"/>
      </w:tblPr>
      <w:tblGrid>
        <w:gridCol w:w="1390"/>
        <w:gridCol w:w="1474"/>
        <w:gridCol w:w="1848"/>
        <w:gridCol w:w="1483"/>
        <w:gridCol w:w="1683"/>
        <w:gridCol w:w="1176"/>
        <w:gridCol w:w="1217"/>
        <w:gridCol w:w="2048"/>
      </w:tblGrid>
      <w:tr w:rsidR="004B3329" w:rsidRPr="004B3329" w14:paraId="74BC15FD" w14:textId="77777777" w:rsidTr="004B3329">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single" w:sz="4" w:space="0" w:color="auto"/>
            </w:tcBorders>
            <w:hideMark/>
          </w:tcPr>
          <w:p w14:paraId="3F6A4A24" w14:textId="77777777" w:rsidR="004B3329" w:rsidRPr="004B3329" w:rsidRDefault="004B3329" w:rsidP="004B3329">
            <w:pPr>
              <w:jc w:val="both"/>
              <w:rPr>
                <w:rFonts w:ascii="Times New Roman" w:hAnsi="Times New Roman" w:cs="Times New Roman"/>
              </w:rPr>
            </w:pPr>
            <w:r w:rsidRPr="004B3329">
              <w:rPr>
                <w:rFonts w:ascii="Times New Roman" w:hAnsi="Times New Roman" w:cs="Times New Roman"/>
              </w:rPr>
              <w:t>Gene</w:t>
            </w:r>
          </w:p>
        </w:tc>
        <w:tc>
          <w:tcPr>
            <w:tcW w:w="1459" w:type="dxa"/>
            <w:tcBorders>
              <w:top w:val="single" w:sz="4" w:space="0" w:color="auto"/>
              <w:bottom w:val="single" w:sz="4" w:space="0" w:color="auto"/>
            </w:tcBorders>
            <w:hideMark/>
          </w:tcPr>
          <w:p w14:paraId="6BAB2ABB"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KM_PValue</w:t>
            </w:r>
            <w:proofErr w:type="spellEnd"/>
          </w:p>
        </w:tc>
        <w:tc>
          <w:tcPr>
            <w:tcW w:w="1829" w:type="dxa"/>
            <w:tcBorders>
              <w:top w:val="single" w:sz="4" w:space="0" w:color="auto"/>
              <w:bottom w:val="single" w:sz="4" w:space="0" w:color="auto"/>
            </w:tcBorders>
            <w:hideMark/>
          </w:tcPr>
          <w:p w14:paraId="2093381A"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UniCox_PValue</w:t>
            </w:r>
            <w:proofErr w:type="spellEnd"/>
          </w:p>
        </w:tc>
        <w:tc>
          <w:tcPr>
            <w:tcW w:w="0" w:type="auto"/>
            <w:tcBorders>
              <w:top w:val="single" w:sz="4" w:space="0" w:color="auto"/>
              <w:bottom w:val="single" w:sz="4" w:space="0" w:color="auto"/>
            </w:tcBorders>
            <w:hideMark/>
          </w:tcPr>
          <w:p w14:paraId="4ADC1423"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UniCox_HR</w:t>
            </w:r>
            <w:proofErr w:type="spellEnd"/>
          </w:p>
        </w:tc>
        <w:tc>
          <w:tcPr>
            <w:tcW w:w="0" w:type="auto"/>
            <w:tcBorders>
              <w:top w:val="single" w:sz="4" w:space="0" w:color="auto"/>
              <w:bottom w:val="single" w:sz="4" w:space="0" w:color="auto"/>
            </w:tcBorders>
            <w:hideMark/>
          </w:tcPr>
          <w:p w14:paraId="77FD629F"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MultiCox_HR</w:t>
            </w:r>
            <w:proofErr w:type="spellEnd"/>
          </w:p>
        </w:tc>
        <w:tc>
          <w:tcPr>
            <w:tcW w:w="0" w:type="auto"/>
            <w:tcBorders>
              <w:top w:val="single" w:sz="4" w:space="0" w:color="auto"/>
              <w:bottom w:val="single" w:sz="4" w:space="0" w:color="auto"/>
            </w:tcBorders>
            <w:hideMark/>
          </w:tcPr>
          <w:p w14:paraId="4EBD5AC8"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CI_lower</w:t>
            </w:r>
            <w:proofErr w:type="spellEnd"/>
          </w:p>
        </w:tc>
        <w:tc>
          <w:tcPr>
            <w:tcW w:w="0" w:type="auto"/>
            <w:tcBorders>
              <w:top w:val="single" w:sz="4" w:space="0" w:color="auto"/>
              <w:bottom w:val="single" w:sz="4" w:space="0" w:color="auto"/>
            </w:tcBorders>
            <w:hideMark/>
          </w:tcPr>
          <w:p w14:paraId="51508F95"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CI_upper</w:t>
            </w:r>
            <w:proofErr w:type="spellEnd"/>
          </w:p>
        </w:tc>
        <w:tc>
          <w:tcPr>
            <w:tcW w:w="0" w:type="auto"/>
            <w:tcBorders>
              <w:top w:val="single" w:sz="4" w:space="0" w:color="auto"/>
              <w:bottom w:val="single" w:sz="4" w:space="0" w:color="auto"/>
            </w:tcBorders>
            <w:hideMark/>
          </w:tcPr>
          <w:p w14:paraId="1AA13AAC"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MultiCox_PValue</w:t>
            </w:r>
            <w:proofErr w:type="spellEnd"/>
          </w:p>
        </w:tc>
      </w:tr>
      <w:tr w:rsidR="004B3329" w:rsidRPr="004B3329" w14:paraId="1E8472F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hideMark/>
          </w:tcPr>
          <w:p w14:paraId="6EA490B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CCL20</w:t>
            </w:r>
          </w:p>
        </w:tc>
        <w:tc>
          <w:tcPr>
            <w:tcW w:w="1459" w:type="dxa"/>
            <w:tcBorders>
              <w:top w:val="single" w:sz="4" w:space="0" w:color="auto"/>
            </w:tcBorders>
            <w:hideMark/>
          </w:tcPr>
          <w:p w14:paraId="3A513FA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0.00091</w:t>
            </w:r>
          </w:p>
        </w:tc>
        <w:tc>
          <w:tcPr>
            <w:tcW w:w="1829" w:type="dxa"/>
            <w:tcBorders>
              <w:top w:val="single" w:sz="4" w:space="0" w:color="auto"/>
            </w:tcBorders>
            <w:hideMark/>
          </w:tcPr>
          <w:p w14:paraId="5A03F5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tcBorders>
              <w:top w:val="single" w:sz="4" w:space="0" w:color="auto"/>
            </w:tcBorders>
            <w:hideMark/>
          </w:tcPr>
          <w:p w14:paraId="64E4CE0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tcBorders>
              <w:top w:val="single" w:sz="4" w:space="0" w:color="auto"/>
            </w:tcBorders>
            <w:hideMark/>
          </w:tcPr>
          <w:p w14:paraId="38C0AF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1.26</w:t>
            </w:r>
          </w:p>
        </w:tc>
        <w:tc>
          <w:tcPr>
            <w:tcW w:w="0" w:type="auto"/>
            <w:tcBorders>
              <w:top w:val="single" w:sz="4" w:space="0" w:color="auto"/>
            </w:tcBorders>
            <w:hideMark/>
          </w:tcPr>
          <w:p w14:paraId="5313A3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tcBorders>
              <w:top w:val="single" w:sz="4" w:space="0" w:color="auto"/>
            </w:tcBorders>
            <w:hideMark/>
          </w:tcPr>
          <w:p w14:paraId="337ED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1.51</w:t>
            </w:r>
          </w:p>
        </w:tc>
        <w:tc>
          <w:tcPr>
            <w:tcW w:w="0" w:type="auto"/>
            <w:tcBorders>
              <w:top w:val="single" w:sz="4" w:space="0" w:color="auto"/>
            </w:tcBorders>
            <w:hideMark/>
          </w:tcPr>
          <w:p w14:paraId="2404F63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0.01496</w:t>
            </w:r>
          </w:p>
        </w:tc>
      </w:tr>
      <w:tr w:rsidR="004B3329" w:rsidRPr="004B3329" w14:paraId="011F231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A56D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MAGEA12</w:t>
            </w:r>
          </w:p>
        </w:tc>
        <w:tc>
          <w:tcPr>
            <w:tcW w:w="1459" w:type="dxa"/>
            <w:hideMark/>
          </w:tcPr>
          <w:p w14:paraId="0B21BD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0.47997</w:t>
            </w:r>
          </w:p>
        </w:tc>
        <w:tc>
          <w:tcPr>
            <w:tcW w:w="1829" w:type="dxa"/>
            <w:hideMark/>
          </w:tcPr>
          <w:p w14:paraId="286585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0.58232</w:t>
            </w:r>
          </w:p>
        </w:tc>
        <w:tc>
          <w:tcPr>
            <w:tcW w:w="0" w:type="auto"/>
            <w:hideMark/>
          </w:tcPr>
          <w:p w14:paraId="59CB15F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5F166E4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92B4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2DF5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325C8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6FF446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90E8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TSLP</w:t>
            </w:r>
          </w:p>
        </w:tc>
        <w:tc>
          <w:tcPr>
            <w:tcW w:w="1459" w:type="dxa"/>
            <w:hideMark/>
          </w:tcPr>
          <w:p w14:paraId="2C452E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0.28853</w:t>
            </w:r>
          </w:p>
        </w:tc>
        <w:tc>
          <w:tcPr>
            <w:tcW w:w="1829" w:type="dxa"/>
            <w:hideMark/>
          </w:tcPr>
          <w:p w14:paraId="7502DA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0.15390</w:t>
            </w:r>
          </w:p>
        </w:tc>
        <w:tc>
          <w:tcPr>
            <w:tcW w:w="0" w:type="auto"/>
            <w:hideMark/>
          </w:tcPr>
          <w:p w14:paraId="09856BE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5E8967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86184A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2B344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80EB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6A12BA"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9F02B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ULBP2</w:t>
            </w:r>
          </w:p>
        </w:tc>
        <w:tc>
          <w:tcPr>
            <w:tcW w:w="1459" w:type="dxa"/>
            <w:hideMark/>
          </w:tcPr>
          <w:p w14:paraId="1DCF8E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0.38568</w:t>
            </w:r>
          </w:p>
        </w:tc>
        <w:tc>
          <w:tcPr>
            <w:tcW w:w="1829" w:type="dxa"/>
            <w:hideMark/>
          </w:tcPr>
          <w:p w14:paraId="3E8F67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0.68895</w:t>
            </w:r>
          </w:p>
        </w:tc>
        <w:tc>
          <w:tcPr>
            <w:tcW w:w="0" w:type="auto"/>
            <w:hideMark/>
          </w:tcPr>
          <w:p w14:paraId="1E899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032E7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D872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D43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DD77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44016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55D47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MX1</w:t>
            </w:r>
          </w:p>
        </w:tc>
        <w:tc>
          <w:tcPr>
            <w:tcW w:w="1459" w:type="dxa"/>
            <w:hideMark/>
          </w:tcPr>
          <w:p w14:paraId="66855E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0.47882</w:t>
            </w:r>
          </w:p>
        </w:tc>
        <w:tc>
          <w:tcPr>
            <w:tcW w:w="1829" w:type="dxa"/>
            <w:hideMark/>
          </w:tcPr>
          <w:p w14:paraId="25778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0.57439</w:t>
            </w:r>
          </w:p>
        </w:tc>
        <w:tc>
          <w:tcPr>
            <w:tcW w:w="0" w:type="auto"/>
            <w:hideMark/>
          </w:tcPr>
          <w:p w14:paraId="74B4DF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59E355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8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7AD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59A5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58FCB0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F6F35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IL24</w:t>
            </w:r>
          </w:p>
        </w:tc>
        <w:tc>
          <w:tcPr>
            <w:tcW w:w="1459" w:type="dxa"/>
            <w:hideMark/>
          </w:tcPr>
          <w:p w14:paraId="35E2DE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0.11270</w:t>
            </w:r>
          </w:p>
        </w:tc>
        <w:tc>
          <w:tcPr>
            <w:tcW w:w="1829" w:type="dxa"/>
            <w:hideMark/>
          </w:tcPr>
          <w:p w14:paraId="5B81724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0.06224</w:t>
            </w:r>
          </w:p>
        </w:tc>
        <w:tc>
          <w:tcPr>
            <w:tcW w:w="0" w:type="auto"/>
            <w:hideMark/>
          </w:tcPr>
          <w:p w14:paraId="10094B6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F9EB12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FF97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521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28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194863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88D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EPCAM</w:t>
            </w:r>
          </w:p>
        </w:tc>
        <w:tc>
          <w:tcPr>
            <w:tcW w:w="1459" w:type="dxa"/>
            <w:hideMark/>
          </w:tcPr>
          <w:p w14:paraId="16CA43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0.59865</w:t>
            </w:r>
          </w:p>
        </w:tc>
        <w:tc>
          <w:tcPr>
            <w:tcW w:w="1829" w:type="dxa"/>
            <w:hideMark/>
          </w:tcPr>
          <w:p w14:paraId="688E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0.00397</w:t>
            </w:r>
          </w:p>
        </w:tc>
        <w:tc>
          <w:tcPr>
            <w:tcW w:w="0" w:type="auto"/>
            <w:hideMark/>
          </w:tcPr>
          <w:p w14:paraId="30B3A9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77713A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CF75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D6D4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9180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4D444A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ED9D4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MAGEB2</w:t>
            </w:r>
          </w:p>
        </w:tc>
        <w:tc>
          <w:tcPr>
            <w:tcW w:w="1459" w:type="dxa"/>
            <w:hideMark/>
          </w:tcPr>
          <w:p w14:paraId="5BB7C11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0.77230</w:t>
            </w:r>
          </w:p>
        </w:tc>
        <w:tc>
          <w:tcPr>
            <w:tcW w:w="1829" w:type="dxa"/>
            <w:hideMark/>
          </w:tcPr>
          <w:p w14:paraId="3376E1A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0.10200</w:t>
            </w:r>
          </w:p>
        </w:tc>
        <w:tc>
          <w:tcPr>
            <w:tcW w:w="0" w:type="auto"/>
            <w:hideMark/>
          </w:tcPr>
          <w:p w14:paraId="72BB7EC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1DFBCA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FA49A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D26C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8646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376BD5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5B59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IFI27</w:t>
            </w:r>
          </w:p>
        </w:tc>
        <w:tc>
          <w:tcPr>
            <w:tcW w:w="1459" w:type="dxa"/>
            <w:hideMark/>
          </w:tcPr>
          <w:p w14:paraId="71965C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0.02493</w:t>
            </w:r>
          </w:p>
        </w:tc>
        <w:tc>
          <w:tcPr>
            <w:tcW w:w="1829" w:type="dxa"/>
            <w:hideMark/>
          </w:tcPr>
          <w:p w14:paraId="30590E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0.04114</w:t>
            </w:r>
          </w:p>
        </w:tc>
        <w:tc>
          <w:tcPr>
            <w:tcW w:w="0" w:type="auto"/>
            <w:hideMark/>
          </w:tcPr>
          <w:p w14:paraId="639B38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4D0A4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633593D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974FF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1.39</w:t>
            </w:r>
          </w:p>
        </w:tc>
        <w:tc>
          <w:tcPr>
            <w:tcW w:w="0" w:type="auto"/>
            <w:hideMark/>
          </w:tcPr>
          <w:p w14:paraId="388B5E7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0.04482</w:t>
            </w:r>
          </w:p>
        </w:tc>
      </w:tr>
      <w:tr w:rsidR="004B3329" w:rsidRPr="004B3329" w14:paraId="15B14E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D4A8F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TNFSF12</w:t>
            </w:r>
          </w:p>
        </w:tc>
        <w:tc>
          <w:tcPr>
            <w:tcW w:w="1459" w:type="dxa"/>
            <w:hideMark/>
          </w:tcPr>
          <w:p w14:paraId="50623E6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0.68831</w:t>
            </w:r>
          </w:p>
        </w:tc>
        <w:tc>
          <w:tcPr>
            <w:tcW w:w="1829" w:type="dxa"/>
            <w:hideMark/>
          </w:tcPr>
          <w:p w14:paraId="6401E0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0.87945</w:t>
            </w:r>
          </w:p>
        </w:tc>
        <w:tc>
          <w:tcPr>
            <w:tcW w:w="0" w:type="auto"/>
            <w:hideMark/>
          </w:tcPr>
          <w:p w14:paraId="370C51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6E911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0611B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5C6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9EF1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CDC96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1F6B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BID</w:t>
            </w:r>
          </w:p>
        </w:tc>
        <w:tc>
          <w:tcPr>
            <w:tcW w:w="1459" w:type="dxa"/>
            <w:hideMark/>
          </w:tcPr>
          <w:p w14:paraId="265B17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0.20709</w:t>
            </w:r>
          </w:p>
        </w:tc>
        <w:tc>
          <w:tcPr>
            <w:tcW w:w="1829" w:type="dxa"/>
            <w:hideMark/>
          </w:tcPr>
          <w:p w14:paraId="0FA58A8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0.30244</w:t>
            </w:r>
          </w:p>
        </w:tc>
        <w:tc>
          <w:tcPr>
            <w:tcW w:w="0" w:type="auto"/>
            <w:hideMark/>
          </w:tcPr>
          <w:p w14:paraId="5CBF074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786D9C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5E71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2F68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C528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DBC93B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8B503F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KIR3DL2</w:t>
            </w:r>
          </w:p>
        </w:tc>
        <w:tc>
          <w:tcPr>
            <w:tcW w:w="1459" w:type="dxa"/>
            <w:hideMark/>
          </w:tcPr>
          <w:p w14:paraId="6365B2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0.02436</w:t>
            </w:r>
          </w:p>
        </w:tc>
        <w:tc>
          <w:tcPr>
            <w:tcW w:w="1829" w:type="dxa"/>
            <w:hideMark/>
          </w:tcPr>
          <w:p w14:paraId="4F6BC9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0.15274</w:t>
            </w:r>
          </w:p>
        </w:tc>
        <w:tc>
          <w:tcPr>
            <w:tcW w:w="0" w:type="auto"/>
            <w:hideMark/>
          </w:tcPr>
          <w:p w14:paraId="75200E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69DCDE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4CA8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DE833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E01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921B4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67AC37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STAT1</w:t>
            </w:r>
          </w:p>
        </w:tc>
        <w:tc>
          <w:tcPr>
            <w:tcW w:w="1459" w:type="dxa"/>
            <w:hideMark/>
          </w:tcPr>
          <w:p w14:paraId="2EA9A8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0.65511</w:t>
            </w:r>
          </w:p>
        </w:tc>
        <w:tc>
          <w:tcPr>
            <w:tcW w:w="1829" w:type="dxa"/>
            <w:hideMark/>
          </w:tcPr>
          <w:p w14:paraId="3DA237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0.29277</w:t>
            </w:r>
          </w:p>
        </w:tc>
        <w:tc>
          <w:tcPr>
            <w:tcW w:w="0" w:type="auto"/>
            <w:hideMark/>
          </w:tcPr>
          <w:p w14:paraId="1337E5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26726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29F2E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58F33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D7686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61737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82E370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ITGA4</w:t>
            </w:r>
          </w:p>
        </w:tc>
        <w:tc>
          <w:tcPr>
            <w:tcW w:w="1459" w:type="dxa"/>
            <w:hideMark/>
          </w:tcPr>
          <w:p w14:paraId="50011F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0.35843</w:t>
            </w:r>
          </w:p>
        </w:tc>
        <w:tc>
          <w:tcPr>
            <w:tcW w:w="1829" w:type="dxa"/>
            <w:hideMark/>
          </w:tcPr>
          <w:p w14:paraId="56352C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0.46730</w:t>
            </w:r>
          </w:p>
        </w:tc>
        <w:tc>
          <w:tcPr>
            <w:tcW w:w="0" w:type="auto"/>
            <w:hideMark/>
          </w:tcPr>
          <w:p w14:paraId="50E845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79AC972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3062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43907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DC1B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06ECCC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97D2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REN</w:t>
            </w:r>
          </w:p>
        </w:tc>
        <w:tc>
          <w:tcPr>
            <w:tcW w:w="1459" w:type="dxa"/>
            <w:hideMark/>
          </w:tcPr>
          <w:p w14:paraId="336BE30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0.35221</w:t>
            </w:r>
          </w:p>
        </w:tc>
        <w:tc>
          <w:tcPr>
            <w:tcW w:w="1829" w:type="dxa"/>
            <w:hideMark/>
          </w:tcPr>
          <w:p w14:paraId="4CF0BA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0.50761</w:t>
            </w:r>
          </w:p>
        </w:tc>
        <w:tc>
          <w:tcPr>
            <w:tcW w:w="0" w:type="auto"/>
            <w:hideMark/>
          </w:tcPr>
          <w:p w14:paraId="4A2C43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1F2890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135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AE2E2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2CEF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AFC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B2DF8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CXCL5</w:t>
            </w:r>
          </w:p>
        </w:tc>
        <w:tc>
          <w:tcPr>
            <w:tcW w:w="1459" w:type="dxa"/>
            <w:hideMark/>
          </w:tcPr>
          <w:p w14:paraId="7A3569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0.24931</w:t>
            </w:r>
          </w:p>
        </w:tc>
        <w:tc>
          <w:tcPr>
            <w:tcW w:w="1829" w:type="dxa"/>
            <w:hideMark/>
          </w:tcPr>
          <w:p w14:paraId="6E23D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0.65532</w:t>
            </w:r>
          </w:p>
        </w:tc>
        <w:tc>
          <w:tcPr>
            <w:tcW w:w="0" w:type="auto"/>
            <w:hideMark/>
          </w:tcPr>
          <w:p w14:paraId="700D7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4F18BB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F092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16DFDB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AB67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E5721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CC26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CD96</w:t>
            </w:r>
          </w:p>
        </w:tc>
        <w:tc>
          <w:tcPr>
            <w:tcW w:w="1459" w:type="dxa"/>
            <w:hideMark/>
          </w:tcPr>
          <w:p w14:paraId="0499CB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0.48458</w:t>
            </w:r>
          </w:p>
        </w:tc>
        <w:tc>
          <w:tcPr>
            <w:tcW w:w="1829" w:type="dxa"/>
            <w:hideMark/>
          </w:tcPr>
          <w:p w14:paraId="1B2DF7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0.93065</w:t>
            </w:r>
          </w:p>
        </w:tc>
        <w:tc>
          <w:tcPr>
            <w:tcW w:w="0" w:type="auto"/>
            <w:hideMark/>
          </w:tcPr>
          <w:p w14:paraId="4D83C2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2D21E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359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E034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93BA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F604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456FCA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MRC1</w:t>
            </w:r>
          </w:p>
        </w:tc>
        <w:tc>
          <w:tcPr>
            <w:tcW w:w="1459" w:type="dxa"/>
            <w:hideMark/>
          </w:tcPr>
          <w:p w14:paraId="382674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0.14201</w:t>
            </w:r>
          </w:p>
        </w:tc>
        <w:tc>
          <w:tcPr>
            <w:tcW w:w="1829" w:type="dxa"/>
            <w:hideMark/>
          </w:tcPr>
          <w:p w14:paraId="364755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0.08238</w:t>
            </w:r>
          </w:p>
        </w:tc>
        <w:tc>
          <w:tcPr>
            <w:tcW w:w="0" w:type="auto"/>
            <w:hideMark/>
          </w:tcPr>
          <w:p w14:paraId="69A259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1443FA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E905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C7F04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FD581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E21E90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B54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KIR3DL1</w:t>
            </w:r>
          </w:p>
        </w:tc>
        <w:tc>
          <w:tcPr>
            <w:tcW w:w="1459" w:type="dxa"/>
            <w:hideMark/>
          </w:tcPr>
          <w:p w14:paraId="02716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0.04642</w:t>
            </w:r>
          </w:p>
        </w:tc>
        <w:tc>
          <w:tcPr>
            <w:tcW w:w="1829" w:type="dxa"/>
            <w:hideMark/>
          </w:tcPr>
          <w:p w14:paraId="544A38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0.49332</w:t>
            </w:r>
          </w:p>
        </w:tc>
        <w:tc>
          <w:tcPr>
            <w:tcW w:w="0" w:type="auto"/>
            <w:hideMark/>
          </w:tcPr>
          <w:p w14:paraId="3E7154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C7AA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D69C7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3C567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BCE15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DA2BC4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F58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ARG2</w:t>
            </w:r>
          </w:p>
        </w:tc>
        <w:tc>
          <w:tcPr>
            <w:tcW w:w="1459" w:type="dxa"/>
            <w:hideMark/>
          </w:tcPr>
          <w:p w14:paraId="463EF3C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0.85037</w:t>
            </w:r>
          </w:p>
        </w:tc>
        <w:tc>
          <w:tcPr>
            <w:tcW w:w="1829" w:type="dxa"/>
            <w:hideMark/>
          </w:tcPr>
          <w:p w14:paraId="781BE1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0.69425</w:t>
            </w:r>
          </w:p>
        </w:tc>
        <w:tc>
          <w:tcPr>
            <w:tcW w:w="0" w:type="auto"/>
            <w:hideMark/>
          </w:tcPr>
          <w:p w14:paraId="60A035E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D407F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75F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057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252B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2415A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1D149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SLC11A1</w:t>
            </w:r>
          </w:p>
        </w:tc>
        <w:tc>
          <w:tcPr>
            <w:tcW w:w="1459" w:type="dxa"/>
            <w:hideMark/>
          </w:tcPr>
          <w:p w14:paraId="41AC55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0.29915</w:t>
            </w:r>
          </w:p>
        </w:tc>
        <w:tc>
          <w:tcPr>
            <w:tcW w:w="1829" w:type="dxa"/>
            <w:hideMark/>
          </w:tcPr>
          <w:p w14:paraId="0B6B1F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0.56660</w:t>
            </w:r>
          </w:p>
        </w:tc>
        <w:tc>
          <w:tcPr>
            <w:tcW w:w="0" w:type="auto"/>
            <w:hideMark/>
          </w:tcPr>
          <w:p w14:paraId="2799D1E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53158E7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72A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E3E3E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FAABF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45FAB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A5F46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PECAM1</w:t>
            </w:r>
          </w:p>
        </w:tc>
        <w:tc>
          <w:tcPr>
            <w:tcW w:w="1459" w:type="dxa"/>
            <w:hideMark/>
          </w:tcPr>
          <w:p w14:paraId="3424CF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0.45692</w:t>
            </w:r>
          </w:p>
        </w:tc>
        <w:tc>
          <w:tcPr>
            <w:tcW w:w="1829" w:type="dxa"/>
            <w:hideMark/>
          </w:tcPr>
          <w:p w14:paraId="033B17E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0.40132</w:t>
            </w:r>
          </w:p>
        </w:tc>
        <w:tc>
          <w:tcPr>
            <w:tcW w:w="0" w:type="auto"/>
            <w:hideMark/>
          </w:tcPr>
          <w:p w14:paraId="0D1013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3CD317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44FCE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6A670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4318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7BCAC0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4543F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MET</w:t>
            </w:r>
          </w:p>
        </w:tc>
        <w:tc>
          <w:tcPr>
            <w:tcW w:w="1459" w:type="dxa"/>
            <w:hideMark/>
          </w:tcPr>
          <w:p w14:paraId="5D4C81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0.06352</w:t>
            </w:r>
          </w:p>
        </w:tc>
        <w:tc>
          <w:tcPr>
            <w:tcW w:w="1829" w:type="dxa"/>
            <w:hideMark/>
          </w:tcPr>
          <w:p w14:paraId="5B050C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0.00614</w:t>
            </w:r>
          </w:p>
        </w:tc>
        <w:tc>
          <w:tcPr>
            <w:tcW w:w="0" w:type="auto"/>
            <w:hideMark/>
          </w:tcPr>
          <w:p w14:paraId="6BB65F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4E714D0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A4EEA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64E9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6DAC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61955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2147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KLRD1</w:t>
            </w:r>
          </w:p>
        </w:tc>
        <w:tc>
          <w:tcPr>
            <w:tcW w:w="1459" w:type="dxa"/>
            <w:hideMark/>
          </w:tcPr>
          <w:p w14:paraId="53B010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0.00570</w:t>
            </w:r>
          </w:p>
        </w:tc>
        <w:tc>
          <w:tcPr>
            <w:tcW w:w="1829" w:type="dxa"/>
            <w:hideMark/>
          </w:tcPr>
          <w:p w14:paraId="2478904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0.00244</w:t>
            </w:r>
          </w:p>
        </w:tc>
        <w:tc>
          <w:tcPr>
            <w:tcW w:w="0" w:type="auto"/>
            <w:hideMark/>
          </w:tcPr>
          <w:p w14:paraId="4043A2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1.29</w:t>
            </w:r>
          </w:p>
        </w:tc>
        <w:tc>
          <w:tcPr>
            <w:tcW w:w="0" w:type="auto"/>
            <w:hideMark/>
          </w:tcPr>
          <w:p w14:paraId="7DAE7C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9F148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287AC9F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1.58</w:t>
            </w:r>
          </w:p>
        </w:tc>
        <w:tc>
          <w:tcPr>
            <w:tcW w:w="0" w:type="auto"/>
            <w:hideMark/>
          </w:tcPr>
          <w:p w14:paraId="09A294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0.00196</w:t>
            </w:r>
          </w:p>
        </w:tc>
      </w:tr>
      <w:tr w:rsidR="004B3329" w:rsidRPr="004B3329" w14:paraId="76D160B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AC3EC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TNFRSF17</w:t>
            </w:r>
          </w:p>
        </w:tc>
        <w:tc>
          <w:tcPr>
            <w:tcW w:w="1459" w:type="dxa"/>
            <w:hideMark/>
          </w:tcPr>
          <w:p w14:paraId="10F0DC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0.00996</w:t>
            </w:r>
          </w:p>
        </w:tc>
        <w:tc>
          <w:tcPr>
            <w:tcW w:w="1829" w:type="dxa"/>
            <w:hideMark/>
          </w:tcPr>
          <w:p w14:paraId="035027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0.01211</w:t>
            </w:r>
          </w:p>
        </w:tc>
        <w:tc>
          <w:tcPr>
            <w:tcW w:w="0" w:type="auto"/>
            <w:hideMark/>
          </w:tcPr>
          <w:p w14:paraId="350678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543E9F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016AF0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w:t>
            </w:r>
          </w:p>
        </w:tc>
        <w:tc>
          <w:tcPr>
            <w:tcW w:w="0" w:type="auto"/>
            <w:hideMark/>
          </w:tcPr>
          <w:p w14:paraId="7EA4DD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15CFD9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0.00981</w:t>
            </w:r>
          </w:p>
        </w:tc>
      </w:tr>
      <w:tr w:rsidR="004B3329" w:rsidRPr="004B3329" w14:paraId="0D11BFC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97974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TNFRSF25</w:t>
            </w:r>
          </w:p>
        </w:tc>
        <w:tc>
          <w:tcPr>
            <w:tcW w:w="1459" w:type="dxa"/>
            <w:hideMark/>
          </w:tcPr>
          <w:p w14:paraId="237448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0.15106</w:t>
            </w:r>
          </w:p>
        </w:tc>
        <w:tc>
          <w:tcPr>
            <w:tcW w:w="1829" w:type="dxa"/>
            <w:hideMark/>
          </w:tcPr>
          <w:p w14:paraId="3F1F53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0.01161</w:t>
            </w:r>
          </w:p>
        </w:tc>
        <w:tc>
          <w:tcPr>
            <w:tcW w:w="0" w:type="auto"/>
            <w:hideMark/>
          </w:tcPr>
          <w:p w14:paraId="2FD1D71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203680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E8B5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86DC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D118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AE0459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F826E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PDGFA</w:t>
            </w:r>
          </w:p>
        </w:tc>
        <w:tc>
          <w:tcPr>
            <w:tcW w:w="1459" w:type="dxa"/>
            <w:hideMark/>
          </w:tcPr>
          <w:p w14:paraId="56F9BA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0.37157</w:t>
            </w:r>
          </w:p>
        </w:tc>
        <w:tc>
          <w:tcPr>
            <w:tcW w:w="1829" w:type="dxa"/>
            <w:hideMark/>
          </w:tcPr>
          <w:p w14:paraId="45660C4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0.01717</w:t>
            </w:r>
          </w:p>
        </w:tc>
        <w:tc>
          <w:tcPr>
            <w:tcW w:w="0" w:type="auto"/>
            <w:hideMark/>
          </w:tcPr>
          <w:p w14:paraId="76F2EC6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6063B3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E1D43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96C3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CA91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01EC07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DBC0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DUSP5</w:t>
            </w:r>
          </w:p>
        </w:tc>
        <w:tc>
          <w:tcPr>
            <w:tcW w:w="1459" w:type="dxa"/>
            <w:hideMark/>
          </w:tcPr>
          <w:p w14:paraId="7165691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0.00066</w:t>
            </w:r>
          </w:p>
        </w:tc>
        <w:tc>
          <w:tcPr>
            <w:tcW w:w="1829" w:type="dxa"/>
            <w:hideMark/>
          </w:tcPr>
          <w:p w14:paraId="5A7E0B7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0.00023</w:t>
            </w:r>
          </w:p>
        </w:tc>
        <w:tc>
          <w:tcPr>
            <w:tcW w:w="0" w:type="auto"/>
            <w:hideMark/>
          </w:tcPr>
          <w:p w14:paraId="308AF2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1.34</w:t>
            </w:r>
          </w:p>
        </w:tc>
        <w:tc>
          <w:tcPr>
            <w:tcW w:w="0" w:type="auto"/>
            <w:hideMark/>
          </w:tcPr>
          <w:p w14:paraId="5D8DC3B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29B66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EC5AB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1.57</w:t>
            </w:r>
          </w:p>
        </w:tc>
        <w:tc>
          <w:tcPr>
            <w:tcW w:w="0" w:type="auto"/>
            <w:hideMark/>
          </w:tcPr>
          <w:p w14:paraId="405847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0.00125</w:t>
            </w:r>
          </w:p>
        </w:tc>
      </w:tr>
      <w:tr w:rsidR="004B3329" w:rsidRPr="004B3329" w14:paraId="69165B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C9AC8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RORC</w:t>
            </w:r>
          </w:p>
        </w:tc>
        <w:tc>
          <w:tcPr>
            <w:tcW w:w="1459" w:type="dxa"/>
            <w:hideMark/>
          </w:tcPr>
          <w:p w14:paraId="11EDA6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0.01961</w:t>
            </w:r>
          </w:p>
        </w:tc>
        <w:tc>
          <w:tcPr>
            <w:tcW w:w="1829" w:type="dxa"/>
            <w:hideMark/>
          </w:tcPr>
          <w:p w14:paraId="652A3F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0.02424</w:t>
            </w:r>
          </w:p>
        </w:tc>
        <w:tc>
          <w:tcPr>
            <w:tcW w:w="0" w:type="auto"/>
            <w:hideMark/>
          </w:tcPr>
          <w:p w14:paraId="20E0289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528140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39387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0DC3F0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1.43</w:t>
            </w:r>
          </w:p>
        </w:tc>
        <w:tc>
          <w:tcPr>
            <w:tcW w:w="0" w:type="auto"/>
            <w:hideMark/>
          </w:tcPr>
          <w:p w14:paraId="30DC4B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0.08610</w:t>
            </w:r>
          </w:p>
        </w:tc>
      </w:tr>
      <w:tr w:rsidR="004B3329" w:rsidRPr="004B3329" w14:paraId="0C51261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9B87B5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WNT11</w:t>
            </w:r>
          </w:p>
        </w:tc>
        <w:tc>
          <w:tcPr>
            <w:tcW w:w="1459" w:type="dxa"/>
            <w:hideMark/>
          </w:tcPr>
          <w:p w14:paraId="555FF2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0.00503</w:t>
            </w:r>
          </w:p>
        </w:tc>
        <w:tc>
          <w:tcPr>
            <w:tcW w:w="1829" w:type="dxa"/>
            <w:hideMark/>
          </w:tcPr>
          <w:p w14:paraId="5CE305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0.00330</w:t>
            </w:r>
          </w:p>
        </w:tc>
        <w:tc>
          <w:tcPr>
            <w:tcW w:w="0" w:type="auto"/>
            <w:hideMark/>
          </w:tcPr>
          <w:p w14:paraId="0C502B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7AB1F6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1852BF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98D00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1.69</w:t>
            </w:r>
          </w:p>
        </w:tc>
        <w:tc>
          <w:tcPr>
            <w:tcW w:w="0" w:type="auto"/>
            <w:hideMark/>
          </w:tcPr>
          <w:p w14:paraId="71578B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0.00796</w:t>
            </w:r>
          </w:p>
        </w:tc>
      </w:tr>
      <w:tr w:rsidR="004B3329" w:rsidRPr="004B3329" w14:paraId="45B029E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02F994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CDH2</w:t>
            </w:r>
          </w:p>
        </w:tc>
        <w:tc>
          <w:tcPr>
            <w:tcW w:w="1459" w:type="dxa"/>
            <w:hideMark/>
          </w:tcPr>
          <w:p w14:paraId="5D17E6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0.04343</w:t>
            </w:r>
          </w:p>
        </w:tc>
        <w:tc>
          <w:tcPr>
            <w:tcW w:w="1829" w:type="dxa"/>
            <w:hideMark/>
          </w:tcPr>
          <w:p w14:paraId="78F28E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0.03465</w:t>
            </w:r>
          </w:p>
        </w:tc>
        <w:tc>
          <w:tcPr>
            <w:tcW w:w="0" w:type="auto"/>
            <w:hideMark/>
          </w:tcPr>
          <w:p w14:paraId="0C5926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5325A1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1.31</w:t>
            </w:r>
          </w:p>
        </w:tc>
        <w:tc>
          <w:tcPr>
            <w:tcW w:w="0" w:type="auto"/>
            <w:hideMark/>
          </w:tcPr>
          <w:p w14:paraId="65AB2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73283D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1.55</w:t>
            </w:r>
          </w:p>
        </w:tc>
        <w:tc>
          <w:tcPr>
            <w:tcW w:w="0" w:type="auto"/>
            <w:hideMark/>
          </w:tcPr>
          <w:p w14:paraId="69BC5F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0.00201</w:t>
            </w:r>
          </w:p>
        </w:tc>
      </w:tr>
      <w:tr w:rsidR="004B3329" w:rsidRPr="004B3329" w14:paraId="462011F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44AC6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NCAM1</w:t>
            </w:r>
          </w:p>
        </w:tc>
        <w:tc>
          <w:tcPr>
            <w:tcW w:w="1459" w:type="dxa"/>
            <w:hideMark/>
          </w:tcPr>
          <w:p w14:paraId="6F96E6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0.03716</w:t>
            </w:r>
          </w:p>
        </w:tc>
        <w:tc>
          <w:tcPr>
            <w:tcW w:w="1829" w:type="dxa"/>
            <w:hideMark/>
          </w:tcPr>
          <w:p w14:paraId="0B1C4C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0.04494</w:t>
            </w:r>
          </w:p>
        </w:tc>
        <w:tc>
          <w:tcPr>
            <w:tcW w:w="0" w:type="auto"/>
            <w:hideMark/>
          </w:tcPr>
          <w:p w14:paraId="57C1A2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3A9460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1.20</w:t>
            </w:r>
          </w:p>
        </w:tc>
        <w:tc>
          <w:tcPr>
            <w:tcW w:w="0" w:type="auto"/>
            <w:hideMark/>
          </w:tcPr>
          <w:p w14:paraId="69401E2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5BD19B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1.40</w:t>
            </w:r>
          </w:p>
        </w:tc>
        <w:tc>
          <w:tcPr>
            <w:tcW w:w="0" w:type="auto"/>
            <w:hideMark/>
          </w:tcPr>
          <w:p w14:paraId="1342B0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0.01411</w:t>
            </w:r>
          </w:p>
        </w:tc>
      </w:tr>
      <w:tr w:rsidR="004B3329" w:rsidRPr="004B3329" w14:paraId="0E49610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5CF51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C7</w:t>
            </w:r>
          </w:p>
        </w:tc>
        <w:tc>
          <w:tcPr>
            <w:tcW w:w="1459" w:type="dxa"/>
            <w:hideMark/>
          </w:tcPr>
          <w:p w14:paraId="243413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0.13568</w:t>
            </w:r>
          </w:p>
        </w:tc>
        <w:tc>
          <w:tcPr>
            <w:tcW w:w="1829" w:type="dxa"/>
            <w:hideMark/>
          </w:tcPr>
          <w:p w14:paraId="7CE0F2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0.03962</w:t>
            </w:r>
          </w:p>
        </w:tc>
        <w:tc>
          <w:tcPr>
            <w:tcW w:w="0" w:type="auto"/>
            <w:hideMark/>
          </w:tcPr>
          <w:p w14:paraId="5CBF61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3510669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3C0B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919E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8781B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D3F78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01B29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MS4A1</w:t>
            </w:r>
          </w:p>
        </w:tc>
        <w:tc>
          <w:tcPr>
            <w:tcW w:w="1459" w:type="dxa"/>
            <w:hideMark/>
          </w:tcPr>
          <w:p w14:paraId="1D10E7B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0.00004</w:t>
            </w:r>
          </w:p>
        </w:tc>
        <w:tc>
          <w:tcPr>
            <w:tcW w:w="1829" w:type="dxa"/>
            <w:hideMark/>
          </w:tcPr>
          <w:p w14:paraId="2C95CB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0.00202</w:t>
            </w:r>
          </w:p>
        </w:tc>
        <w:tc>
          <w:tcPr>
            <w:tcW w:w="0" w:type="auto"/>
            <w:hideMark/>
          </w:tcPr>
          <w:p w14:paraId="09AF58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6D318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0B68CED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0.75</w:t>
            </w:r>
          </w:p>
        </w:tc>
        <w:tc>
          <w:tcPr>
            <w:tcW w:w="0" w:type="auto"/>
            <w:hideMark/>
          </w:tcPr>
          <w:p w14:paraId="4ED41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0.94</w:t>
            </w:r>
          </w:p>
        </w:tc>
        <w:tc>
          <w:tcPr>
            <w:tcW w:w="0" w:type="auto"/>
            <w:hideMark/>
          </w:tcPr>
          <w:p w14:paraId="39E4EA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0.00184</w:t>
            </w:r>
          </w:p>
        </w:tc>
      </w:tr>
      <w:tr w:rsidR="004B3329" w:rsidRPr="004B3329" w14:paraId="3B4FD7A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CC6C2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MAML3</w:t>
            </w:r>
          </w:p>
        </w:tc>
        <w:tc>
          <w:tcPr>
            <w:tcW w:w="1459" w:type="dxa"/>
            <w:hideMark/>
          </w:tcPr>
          <w:p w14:paraId="2B5F150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0.21919</w:t>
            </w:r>
          </w:p>
        </w:tc>
        <w:tc>
          <w:tcPr>
            <w:tcW w:w="1829" w:type="dxa"/>
            <w:hideMark/>
          </w:tcPr>
          <w:p w14:paraId="79B577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0.16372</w:t>
            </w:r>
          </w:p>
        </w:tc>
        <w:tc>
          <w:tcPr>
            <w:tcW w:w="0" w:type="auto"/>
            <w:hideMark/>
          </w:tcPr>
          <w:p w14:paraId="41AC61F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0D37E0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9C4F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AE8B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22A6F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681E4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10FAB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IRF8</w:t>
            </w:r>
          </w:p>
        </w:tc>
        <w:tc>
          <w:tcPr>
            <w:tcW w:w="1459" w:type="dxa"/>
            <w:hideMark/>
          </w:tcPr>
          <w:p w14:paraId="036D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0.03477</w:t>
            </w:r>
          </w:p>
        </w:tc>
        <w:tc>
          <w:tcPr>
            <w:tcW w:w="1829" w:type="dxa"/>
            <w:hideMark/>
          </w:tcPr>
          <w:p w14:paraId="28D0732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hideMark/>
          </w:tcPr>
          <w:p w14:paraId="5FDE4E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6E72BE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4312F1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w:t>
            </w:r>
          </w:p>
        </w:tc>
        <w:tc>
          <w:tcPr>
            <w:tcW w:w="0" w:type="auto"/>
            <w:hideMark/>
          </w:tcPr>
          <w:p w14:paraId="48D9A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6090D0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0.00277</w:t>
            </w:r>
          </w:p>
        </w:tc>
      </w:tr>
      <w:tr w:rsidR="004B3329" w:rsidRPr="004B3329" w14:paraId="4C22571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1DA59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NGFR</w:t>
            </w:r>
          </w:p>
        </w:tc>
        <w:tc>
          <w:tcPr>
            <w:tcW w:w="1459" w:type="dxa"/>
            <w:hideMark/>
          </w:tcPr>
          <w:p w14:paraId="3C65888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0.03081</w:t>
            </w:r>
          </w:p>
        </w:tc>
        <w:tc>
          <w:tcPr>
            <w:tcW w:w="1829" w:type="dxa"/>
            <w:hideMark/>
          </w:tcPr>
          <w:p w14:paraId="1E32E5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0.06120</w:t>
            </w:r>
          </w:p>
        </w:tc>
        <w:tc>
          <w:tcPr>
            <w:tcW w:w="0" w:type="auto"/>
            <w:hideMark/>
          </w:tcPr>
          <w:p w14:paraId="219C41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0276E9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DC62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B8CBD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70B2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B111A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3A52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CCL21</w:t>
            </w:r>
          </w:p>
        </w:tc>
        <w:tc>
          <w:tcPr>
            <w:tcW w:w="1459" w:type="dxa"/>
            <w:hideMark/>
          </w:tcPr>
          <w:p w14:paraId="5B94CC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0.01852</w:t>
            </w:r>
          </w:p>
        </w:tc>
        <w:tc>
          <w:tcPr>
            <w:tcW w:w="1829" w:type="dxa"/>
            <w:hideMark/>
          </w:tcPr>
          <w:p w14:paraId="768093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0.07513</w:t>
            </w:r>
          </w:p>
        </w:tc>
        <w:tc>
          <w:tcPr>
            <w:tcW w:w="0" w:type="auto"/>
            <w:hideMark/>
          </w:tcPr>
          <w:p w14:paraId="3DA5CCF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B4008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8455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45D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24C9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92369A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AFE142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LRRC32</w:t>
            </w:r>
          </w:p>
        </w:tc>
        <w:tc>
          <w:tcPr>
            <w:tcW w:w="1459" w:type="dxa"/>
            <w:hideMark/>
          </w:tcPr>
          <w:p w14:paraId="2057B4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0.01921</w:t>
            </w:r>
          </w:p>
        </w:tc>
        <w:tc>
          <w:tcPr>
            <w:tcW w:w="1829" w:type="dxa"/>
            <w:hideMark/>
          </w:tcPr>
          <w:p w14:paraId="5FAC8D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0.03816</w:t>
            </w:r>
          </w:p>
        </w:tc>
        <w:tc>
          <w:tcPr>
            <w:tcW w:w="0" w:type="auto"/>
            <w:hideMark/>
          </w:tcPr>
          <w:p w14:paraId="79C96C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3F4DD7D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85D25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87FD7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1.42</w:t>
            </w:r>
          </w:p>
        </w:tc>
        <w:tc>
          <w:tcPr>
            <w:tcW w:w="0" w:type="auto"/>
            <w:hideMark/>
          </w:tcPr>
          <w:p w14:paraId="7B85D0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0.04773</w:t>
            </w:r>
          </w:p>
        </w:tc>
      </w:tr>
      <w:tr w:rsidR="004B3329" w:rsidRPr="004B3329" w14:paraId="1F38D2A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97ED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BTLA</w:t>
            </w:r>
          </w:p>
        </w:tc>
        <w:tc>
          <w:tcPr>
            <w:tcW w:w="1459" w:type="dxa"/>
            <w:hideMark/>
          </w:tcPr>
          <w:p w14:paraId="357C41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0.03422</w:t>
            </w:r>
          </w:p>
        </w:tc>
        <w:tc>
          <w:tcPr>
            <w:tcW w:w="1829" w:type="dxa"/>
            <w:hideMark/>
          </w:tcPr>
          <w:p w14:paraId="7AE2AEA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0.00723</w:t>
            </w:r>
          </w:p>
        </w:tc>
        <w:tc>
          <w:tcPr>
            <w:tcW w:w="0" w:type="auto"/>
            <w:hideMark/>
          </w:tcPr>
          <w:p w14:paraId="6552D1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353062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1C4655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w:t>
            </w:r>
          </w:p>
        </w:tc>
        <w:tc>
          <w:tcPr>
            <w:tcW w:w="0" w:type="auto"/>
            <w:hideMark/>
          </w:tcPr>
          <w:p w14:paraId="5157445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1BE66C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0.02014</w:t>
            </w:r>
          </w:p>
        </w:tc>
      </w:tr>
      <w:tr w:rsidR="004B3329" w:rsidRPr="004B3329" w14:paraId="4E0CA5A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1F662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CPA3</w:t>
            </w:r>
          </w:p>
        </w:tc>
        <w:tc>
          <w:tcPr>
            <w:tcW w:w="1459" w:type="dxa"/>
            <w:hideMark/>
          </w:tcPr>
          <w:p w14:paraId="44384D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0.34323</w:t>
            </w:r>
          </w:p>
        </w:tc>
        <w:tc>
          <w:tcPr>
            <w:tcW w:w="1829" w:type="dxa"/>
            <w:hideMark/>
          </w:tcPr>
          <w:p w14:paraId="3F0C8AD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0.05450</w:t>
            </w:r>
          </w:p>
        </w:tc>
        <w:tc>
          <w:tcPr>
            <w:tcW w:w="0" w:type="auto"/>
            <w:hideMark/>
          </w:tcPr>
          <w:p w14:paraId="5F36E8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87F1E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D30E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D082E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3C115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7997A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3C1B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HLA-DOB</w:t>
            </w:r>
          </w:p>
        </w:tc>
        <w:tc>
          <w:tcPr>
            <w:tcW w:w="1459" w:type="dxa"/>
            <w:hideMark/>
          </w:tcPr>
          <w:p w14:paraId="5AFC19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0.00889</w:t>
            </w:r>
          </w:p>
        </w:tc>
        <w:tc>
          <w:tcPr>
            <w:tcW w:w="1829" w:type="dxa"/>
            <w:hideMark/>
          </w:tcPr>
          <w:p w14:paraId="147E1BD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0.00086</w:t>
            </w:r>
          </w:p>
        </w:tc>
        <w:tc>
          <w:tcPr>
            <w:tcW w:w="0" w:type="auto"/>
            <w:hideMark/>
          </w:tcPr>
          <w:p w14:paraId="44FDBB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5515AF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C04DC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w:t>
            </w:r>
          </w:p>
        </w:tc>
        <w:tc>
          <w:tcPr>
            <w:tcW w:w="0" w:type="auto"/>
            <w:hideMark/>
          </w:tcPr>
          <w:p w14:paraId="219876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10E88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0.00157</w:t>
            </w:r>
          </w:p>
        </w:tc>
      </w:tr>
      <w:tr w:rsidR="004B3329" w:rsidRPr="004B3329" w14:paraId="1BD0E5D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F307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KLRB1</w:t>
            </w:r>
          </w:p>
        </w:tc>
        <w:tc>
          <w:tcPr>
            <w:tcW w:w="1459" w:type="dxa"/>
            <w:hideMark/>
          </w:tcPr>
          <w:p w14:paraId="37839E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0.13620</w:t>
            </w:r>
          </w:p>
        </w:tc>
        <w:tc>
          <w:tcPr>
            <w:tcW w:w="1829" w:type="dxa"/>
            <w:hideMark/>
          </w:tcPr>
          <w:p w14:paraId="4F5472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0.10368</w:t>
            </w:r>
          </w:p>
        </w:tc>
        <w:tc>
          <w:tcPr>
            <w:tcW w:w="0" w:type="auto"/>
            <w:hideMark/>
          </w:tcPr>
          <w:p w14:paraId="75A8688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1.13</w:t>
            </w:r>
          </w:p>
        </w:tc>
        <w:tc>
          <w:tcPr>
            <w:tcW w:w="0" w:type="auto"/>
            <w:hideMark/>
          </w:tcPr>
          <w:p w14:paraId="58BF4D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1599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EA3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F457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2F0D91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0E104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CD45RA</w:t>
            </w:r>
          </w:p>
        </w:tc>
        <w:tc>
          <w:tcPr>
            <w:tcW w:w="1459" w:type="dxa"/>
            <w:hideMark/>
          </w:tcPr>
          <w:p w14:paraId="0E93E7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0.00070</w:t>
            </w:r>
          </w:p>
        </w:tc>
        <w:tc>
          <w:tcPr>
            <w:tcW w:w="1829" w:type="dxa"/>
            <w:hideMark/>
          </w:tcPr>
          <w:p w14:paraId="5B1228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0.00566</w:t>
            </w:r>
          </w:p>
        </w:tc>
        <w:tc>
          <w:tcPr>
            <w:tcW w:w="0" w:type="auto"/>
            <w:hideMark/>
          </w:tcPr>
          <w:p w14:paraId="62B3D1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w:t>
            </w:r>
          </w:p>
        </w:tc>
        <w:tc>
          <w:tcPr>
            <w:tcW w:w="0" w:type="auto"/>
            <w:hideMark/>
          </w:tcPr>
          <w:p w14:paraId="276F9E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002CFA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588AC9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5F5FB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0.00848</w:t>
            </w:r>
          </w:p>
        </w:tc>
      </w:tr>
      <w:tr w:rsidR="004B3329" w:rsidRPr="004B3329" w14:paraId="1D99E7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C5828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CD19</w:t>
            </w:r>
          </w:p>
        </w:tc>
        <w:tc>
          <w:tcPr>
            <w:tcW w:w="1459" w:type="dxa"/>
            <w:hideMark/>
          </w:tcPr>
          <w:p w14:paraId="402D44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0.00504</w:t>
            </w:r>
          </w:p>
        </w:tc>
        <w:tc>
          <w:tcPr>
            <w:tcW w:w="1829" w:type="dxa"/>
            <w:hideMark/>
          </w:tcPr>
          <w:p w14:paraId="23B6D7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0.00358</w:t>
            </w:r>
          </w:p>
        </w:tc>
        <w:tc>
          <w:tcPr>
            <w:tcW w:w="0" w:type="auto"/>
            <w:hideMark/>
          </w:tcPr>
          <w:p w14:paraId="3869C8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0.81</w:t>
            </w:r>
          </w:p>
        </w:tc>
        <w:tc>
          <w:tcPr>
            <w:tcW w:w="0" w:type="auto"/>
            <w:hideMark/>
          </w:tcPr>
          <w:p w14:paraId="4D4AC4B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486A37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w:t>
            </w:r>
          </w:p>
        </w:tc>
        <w:tc>
          <w:tcPr>
            <w:tcW w:w="0" w:type="auto"/>
            <w:hideMark/>
          </w:tcPr>
          <w:p w14:paraId="2DF1C62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F4B0A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0.00967</w:t>
            </w:r>
          </w:p>
        </w:tc>
      </w:tr>
      <w:tr w:rsidR="004B3329" w:rsidRPr="004B3329" w14:paraId="6482C63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44A20E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SERPINA9</w:t>
            </w:r>
          </w:p>
        </w:tc>
        <w:tc>
          <w:tcPr>
            <w:tcW w:w="1459" w:type="dxa"/>
            <w:hideMark/>
          </w:tcPr>
          <w:p w14:paraId="1ADDFC4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0.19621</w:t>
            </w:r>
          </w:p>
        </w:tc>
        <w:tc>
          <w:tcPr>
            <w:tcW w:w="1829" w:type="dxa"/>
            <w:hideMark/>
          </w:tcPr>
          <w:p w14:paraId="512474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0.13526</w:t>
            </w:r>
          </w:p>
        </w:tc>
        <w:tc>
          <w:tcPr>
            <w:tcW w:w="0" w:type="auto"/>
            <w:hideMark/>
          </w:tcPr>
          <w:p w14:paraId="7E9E0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F27CCD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E9AD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B84BF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48251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C8B5D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7FB1C9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CD79A</w:t>
            </w:r>
          </w:p>
        </w:tc>
        <w:tc>
          <w:tcPr>
            <w:tcW w:w="1459" w:type="dxa"/>
            <w:hideMark/>
          </w:tcPr>
          <w:p w14:paraId="4784F3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0.10195</w:t>
            </w:r>
          </w:p>
        </w:tc>
        <w:tc>
          <w:tcPr>
            <w:tcW w:w="1829" w:type="dxa"/>
            <w:hideMark/>
          </w:tcPr>
          <w:p w14:paraId="5283E78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0.12966</w:t>
            </w:r>
          </w:p>
        </w:tc>
        <w:tc>
          <w:tcPr>
            <w:tcW w:w="0" w:type="auto"/>
            <w:hideMark/>
          </w:tcPr>
          <w:p w14:paraId="2955A6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w:t>
            </w:r>
          </w:p>
        </w:tc>
        <w:tc>
          <w:tcPr>
            <w:tcW w:w="0" w:type="auto"/>
            <w:hideMark/>
          </w:tcPr>
          <w:p w14:paraId="55DB4D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203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CF68B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F0CE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CFEBB6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6F4B12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IFITM2</w:t>
            </w:r>
          </w:p>
        </w:tc>
        <w:tc>
          <w:tcPr>
            <w:tcW w:w="1459" w:type="dxa"/>
            <w:hideMark/>
          </w:tcPr>
          <w:p w14:paraId="443CF9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0.51611</w:t>
            </w:r>
          </w:p>
        </w:tc>
        <w:tc>
          <w:tcPr>
            <w:tcW w:w="1829" w:type="dxa"/>
            <w:hideMark/>
          </w:tcPr>
          <w:p w14:paraId="724C4A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0.54919</w:t>
            </w:r>
          </w:p>
        </w:tc>
        <w:tc>
          <w:tcPr>
            <w:tcW w:w="0" w:type="auto"/>
            <w:hideMark/>
          </w:tcPr>
          <w:p w14:paraId="73C71E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38F878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43F8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50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133F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AD30DC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3679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NT5E</w:t>
            </w:r>
          </w:p>
        </w:tc>
        <w:tc>
          <w:tcPr>
            <w:tcW w:w="1459" w:type="dxa"/>
            <w:hideMark/>
          </w:tcPr>
          <w:p w14:paraId="673EAD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0.50391</w:t>
            </w:r>
          </w:p>
        </w:tc>
        <w:tc>
          <w:tcPr>
            <w:tcW w:w="1829" w:type="dxa"/>
            <w:hideMark/>
          </w:tcPr>
          <w:p w14:paraId="6A9DDE7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0.06367</w:t>
            </w:r>
          </w:p>
        </w:tc>
        <w:tc>
          <w:tcPr>
            <w:tcW w:w="0" w:type="auto"/>
            <w:hideMark/>
          </w:tcPr>
          <w:p w14:paraId="456BA0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1.24</w:t>
            </w:r>
          </w:p>
        </w:tc>
        <w:tc>
          <w:tcPr>
            <w:tcW w:w="0" w:type="auto"/>
            <w:hideMark/>
          </w:tcPr>
          <w:p w14:paraId="4D073C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9ED6F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A97D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8B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4093B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DC3E6B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CD27</w:t>
            </w:r>
          </w:p>
        </w:tc>
        <w:tc>
          <w:tcPr>
            <w:tcW w:w="1459" w:type="dxa"/>
            <w:hideMark/>
          </w:tcPr>
          <w:p w14:paraId="6F7755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0.74414</w:t>
            </w:r>
          </w:p>
        </w:tc>
        <w:tc>
          <w:tcPr>
            <w:tcW w:w="1829" w:type="dxa"/>
            <w:hideMark/>
          </w:tcPr>
          <w:p w14:paraId="500C410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0.90604</w:t>
            </w:r>
          </w:p>
        </w:tc>
        <w:tc>
          <w:tcPr>
            <w:tcW w:w="0" w:type="auto"/>
            <w:hideMark/>
          </w:tcPr>
          <w:p w14:paraId="01273F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9B60D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387A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B0EFD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3EEE8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1797C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00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ENTPD1</w:t>
            </w:r>
          </w:p>
        </w:tc>
        <w:tc>
          <w:tcPr>
            <w:tcW w:w="1459" w:type="dxa"/>
            <w:hideMark/>
          </w:tcPr>
          <w:p w14:paraId="14EF43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0.66712</w:t>
            </w:r>
          </w:p>
        </w:tc>
        <w:tc>
          <w:tcPr>
            <w:tcW w:w="1829" w:type="dxa"/>
            <w:hideMark/>
          </w:tcPr>
          <w:p w14:paraId="39FCDB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0.32534</w:t>
            </w:r>
          </w:p>
        </w:tc>
        <w:tc>
          <w:tcPr>
            <w:tcW w:w="0" w:type="auto"/>
            <w:hideMark/>
          </w:tcPr>
          <w:p w14:paraId="3484E1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8CBE1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08E9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0502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39EA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6C707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25D99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CCL22</w:t>
            </w:r>
          </w:p>
        </w:tc>
        <w:tc>
          <w:tcPr>
            <w:tcW w:w="1459" w:type="dxa"/>
            <w:hideMark/>
          </w:tcPr>
          <w:p w14:paraId="7919A08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0.60760</w:t>
            </w:r>
          </w:p>
        </w:tc>
        <w:tc>
          <w:tcPr>
            <w:tcW w:w="1829" w:type="dxa"/>
            <w:hideMark/>
          </w:tcPr>
          <w:p w14:paraId="6730C5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0.33385</w:t>
            </w:r>
          </w:p>
        </w:tc>
        <w:tc>
          <w:tcPr>
            <w:tcW w:w="0" w:type="auto"/>
            <w:hideMark/>
          </w:tcPr>
          <w:p w14:paraId="5520D9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684DC4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A812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9DC50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9D2E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1E2CE1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23FC4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TLR9</w:t>
            </w:r>
          </w:p>
        </w:tc>
        <w:tc>
          <w:tcPr>
            <w:tcW w:w="1459" w:type="dxa"/>
            <w:hideMark/>
          </w:tcPr>
          <w:p w14:paraId="2F91B7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0.38770</w:t>
            </w:r>
          </w:p>
        </w:tc>
        <w:tc>
          <w:tcPr>
            <w:tcW w:w="1829" w:type="dxa"/>
            <w:hideMark/>
          </w:tcPr>
          <w:p w14:paraId="04484A9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0.47536</w:t>
            </w:r>
          </w:p>
        </w:tc>
        <w:tc>
          <w:tcPr>
            <w:tcW w:w="0" w:type="auto"/>
            <w:hideMark/>
          </w:tcPr>
          <w:p w14:paraId="646370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hideMark/>
          </w:tcPr>
          <w:p w14:paraId="55DA2E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3882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EEB5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A4B0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72561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509B29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BLK</w:t>
            </w:r>
          </w:p>
        </w:tc>
        <w:tc>
          <w:tcPr>
            <w:tcW w:w="1459" w:type="dxa"/>
            <w:hideMark/>
          </w:tcPr>
          <w:p w14:paraId="1014D0A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0.02549</w:t>
            </w:r>
          </w:p>
        </w:tc>
        <w:tc>
          <w:tcPr>
            <w:tcW w:w="1829" w:type="dxa"/>
            <w:hideMark/>
          </w:tcPr>
          <w:p w14:paraId="09947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0.08670</w:t>
            </w:r>
          </w:p>
        </w:tc>
        <w:tc>
          <w:tcPr>
            <w:tcW w:w="0" w:type="auto"/>
            <w:hideMark/>
          </w:tcPr>
          <w:p w14:paraId="202A2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w:t>
            </w:r>
          </w:p>
        </w:tc>
        <w:tc>
          <w:tcPr>
            <w:tcW w:w="0" w:type="auto"/>
            <w:hideMark/>
          </w:tcPr>
          <w:p w14:paraId="0BF17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2F24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D8EA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DE4C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00516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05E6AF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CXCL12</w:t>
            </w:r>
          </w:p>
        </w:tc>
        <w:tc>
          <w:tcPr>
            <w:tcW w:w="1459" w:type="dxa"/>
            <w:hideMark/>
          </w:tcPr>
          <w:p w14:paraId="013AEDD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0.56383</w:t>
            </w:r>
          </w:p>
        </w:tc>
        <w:tc>
          <w:tcPr>
            <w:tcW w:w="1829" w:type="dxa"/>
            <w:hideMark/>
          </w:tcPr>
          <w:p w14:paraId="4CC3E0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0.72606</w:t>
            </w:r>
          </w:p>
        </w:tc>
        <w:tc>
          <w:tcPr>
            <w:tcW w:w="0" w:type="auto"/>
            <w:hideMark/>
          </w:tcPr>
          <w:p w14:paraId="1179DE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0B6825F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8578D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793F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9051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87A530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93FAB9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PDGFRB</w:t>
            </w:r>
          </w:p>
        </w:tc>
        <w:tc>
          <w:tcPr>
            <w:tcW w:w="1459" w:type="dxa"/>
            <w:hideMark/>
          </w:tcPr>
          <w:p w14:paraId="6AA7A6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0.51691</w:t>
            </w:r>
          </w:p>
        </w:tc>
        <w:tc>
          <w:tcPr>
            <w:tcW w:w="1829" w:type="dxa"/>
            <w:hideMark/>
          </w:tcPr>
          <w:p w14:paraId="3C98A4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0.51492</w:t>
            </w:r>
          </w:p>
        </w:tc>
        <w:tc>
          <w:tcPr>
            <w:tcW w:w="0" w:type="auto"/>
            <w:hideMark/>
          </w:tcPr>
          <w:p w14:paraId="46E0DE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BB5322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530B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E8DE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B693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5654F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7D055D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CD79B</w:t>
            </w:r>
          </w:p>
        </w:tc>
        <w:tc>
          <w:tcPr>
            <w:tcW w:w="1459" w:type="dxa"/>
            <w:hideMark/>
          </w:tcPr>
          <w:p w14:paraId="2E79DD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0.15105</w:t>
            </w:r>
          </w:p>
        </w:tc>
        <w:tc>
          <w:tcPr>
            <w:tcW w:w="1829" w:type="dxa"/>
            <w:hideMark/>
          </w:tcPr>
          <w:p w14:paraId="142865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0.08106</w:t>
            </w:r>
          </w:p>
        </w:tc>
        <w:tc>
          <w:tcPr>
            <w:tcW w:w="0" w:type="auto"/>
            <w:hideMark/>
          </w:tcPr>
          <w:p w14:paraId="6CBB02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w:t>
            </w:r>
          </w:p>
        </w:tc>
        <w:tc>
          <w:tcPr>
            <w:tcW w:w="0" w:type="auto"/>
            <w:hideMark/>
          </w:tcPr>
          <w:p w14:paraId="5D5F2F8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AF0B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58B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E588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F7E98B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079BE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FCGR2A</w:t>
            </w:r>
          </w:p>
        </w:tc>
        <w:tc>
          <w:tcPr>
            <w:tcW w:w="1459" w:type="dxa"/>
            <w:hideMark/>
          </w:tcPr>
          <w:p w14:paraId="58F471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0.11972</w:t>
            </w:r>
          </w:p>
        </w:tc>
        <w:tc>
          <w:tcPr>
            <w:tcW w:w="1829" w:type="dxa"/>
            <w:hideMark/>
          </w:tcPr>
          <w:p w14:paraId="34A725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0.20935</w:t>
            </w:r>
          </w:p>
        </w:tc>
        <w:tc>
          <w:tcPr>
            <w:tcW w:w="0" w:type="auto"/>
            <w:hideMark/>
          </w:tcPr>
          <w:p w14:paraId="0B637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01B4E5D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E1E1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9BF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70F7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C0E7A8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B62FA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TNFRSF1A</w:t>
            </w:r>
          </w:p>
        </w:tc>
        <w:tc>
          <w:tcPr>
            <w:tcW w:w="1459" w:type="dxa"/>
            <w:hideMark/>
          </w:tcPr>
          <w:p w14:paraId="464FCF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0.05409</w:t>
            </w:r>
          </w:p>
        </w:tc>
        <w:tc>
          <w:tcPr>
            <w:tcW w:w="1829" w:type="dxa"/>
            <w:hideMark/>
          </w:tcPr>
          <w:p w14:paraId="7ED258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0.15810</w:t>
            </w:r>
          </w:p>
        </w:tc>
        <w:tc>
          <w:tcPr>
            <w:tcW w:w="0" w:type="auto"/>
            <w:hideMark/>
          </w:tcPr>
          <w:p w14:paraId="669B33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6B0129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B30E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4683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2AB7C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229E6C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7FFB7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TP53</w:t>
            </w:r>
          </w:p>
        </w:tc>
        <w:tc>
          <w:tcPr>
            <w:tcW w:w="1459" w:type="dxa"/>
            <w:hideMark/>
          </w:tcPr>
          <w:p w14:paraId="22DE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0.80061</w:t>
            </w:r>
          </w:p>
        </w:tc>
        <w:tc>
          <w:tcPr>
            <w:tcW w:w="1829" w:type="dxa"/>
            <w:hideMark/>
          </w:tcPr>
          <w:p w14:paraId="5ADD6B8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0.59213</w:t>
            </w:r>
          </w:p>
        </w:tc>
        <w:tc>
          <w:tcPr>
            <w:tcW w:w="0" w:type="auto"/>
            <w:hideMark/>
          </w:tcPr>
          <w:p w14:paraId="7B7210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61E07FE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986FD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07E65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1CAA6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FEA2A8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86C52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THBS1</w:t>
            </w:r>
          </w:p>
        </w:tc>
        <w:tc>
          <w:tcPr>
            <w:tcW w:w="1459" w:type="dxa"/>
            <w:hideMark/>
          </w:tcPr>
          <w:p w14:paraId="3946E5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0.16934</w:t>
            </w:r>
          </w:p>
        </w:tc>
        <w:tc>
          <w:tcPr>
            <w:tcW w:w="1829" w:type="dxa"/>
            <w:hideMark/>
          </w:tcPr>
          <w:p w14:paraId="6FEE9C3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0.23912</w:t>
            </w:r>
          </w:p>
        </w:tc>
        <w:tc>
          <w:tcPr>
            <w:tcW w:w="0" w:type="auto"/>
            <w:hideMark/>
          </w:tcPr>
          <w:p w14:paraId="2FECE1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2D9D33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EA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AC0E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AF53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8208E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6E371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IL22RA1</w:t>
            </w:r>
          </w:p>
        </w:tc>
        <w:tc>
          <w:tcPr>
            <w:tcW w:w="1459" w:type="dxa"/>
            <w:hideMark/>
          </w:tcPr>
          <w:p w14:paraId="304524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0.96566</w:t>
            </w:r>
          </w:p>
        </w:tc>
        <w:tc>
          <w:tcPr>
            <w:tcW w:w="1829" w:type="dxa"/>
            <w:hideMark/>
          </w:tcPr>
          <w:p w14:paraId="679A3C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0.89076</w:t>
            </w:r>
          </w:p>
        </w:tc>
        <w:tc>
          <w:tcPr>
            <w:tcW w:w="0" w:type="auto"/>
            <w:hideMark/>
          </w:tcPr>
          <w:p w14:paraId="2316A8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373976C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8D8BE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3CE2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D6A4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C94E1E2"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9D599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w:t>
            </w:r>
          </w:p>
        </w:tc>
        <w:tc>
          <w:tcPr>
            <w:tcW w:w="1459" w:type="dxa"/>
            <w:hideMark/>
          </w:tcPr>
          <w:p w14:paraId="2481F7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0.34958</w:t>
            </w:r>
          </w:p>
        </w:tc>
        <w:tc>
          <w:tcPr>
            <w:tcW w:w="1829" w:type="dxa"/>
            <w:hideMark/>
          </w:tcPr>
          <w:p w14:paraId="291305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0.40376</w:t>
            </w:r>
          </w:p>
        </w:tc>
        <w:tc>
          <w:tcPr>
            <w:tcW w:w="0" w:type="auto"/>
            <w:hideMark/>
          </w:tcPr>
          <w:p w14:paraId="59CD2E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2F7A62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51A6D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E852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76F3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F8C61D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AA78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A2M</w:t>
            </w:r>
          </w:p>
        </w:tc>
        <w:tc>
          <w:tcPr>
            <w:tcW w:w="1459" w:type="dxa"/>
            <w:hideMark/>
          </w:tcPr>
          <w:p w14:paraId="44D0AD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0.31734</w:t>
            </w:r>
          </w:p>
        </w:tc>
        <w:tc>
          <w:tcPr>
            <w:tcW w:w="1829" w:type="dxa"/>
            <w:hideMark/>
          </w:tcPr>
          <w:p w14:paraId="14A314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0.37281</w:t>
            </w:r>
          </w:p>
        </w:tc>
        <w:tc>
          <w:tcPr>
            <w:tcW w:w="0" w:type="auto"/>
            <w:hideMark/>
          </w:tcPr>
          <w:p w14:paraId="4F52450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222EE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671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D8A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42F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9A5B5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9246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BCL2L1</w:t>
            </w:r>
          </w:p>
        </w:tc>
        <w:tc>
          <w:tcPr>
            <w:tcW w:w="1459" w:type="dxa"/>
            <w:hideMark/>
          </w:tcPr>
          <w:p w14:paraId="21983A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0.22112</w:t>
            </w:r>
          </w:p>
        </w:tc>
        <w:tc>
          <w:tcPr>
            <w:tcW w:w="1829" w:type="dxa"/>
            <w:hideMark/>
          </w:tcPr>
          <w:p w14:paraId="681663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0.69931</w:t>
            </w:r>
          </w:p>
        </w:tc>
        <w:tc>
          <w:tcPr>
            <w:tcW w:w="0" w:type="auto"/>
            <w:hideMark/>
          </w:tcPr>
          <w:p w14:paraId="3DFEDE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5A6DA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1EC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6ACBA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13A0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C6129F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0B016E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CCL14</w:t>
            </w:r>
          </w:p>
        </w:tc>
        <w:tc>
          <w:tcPr>
            <w:tcW w:w="1459" w:type="dxa"/>
            <w:hideMark/>
          </w:tcPr>
          <w:p w14:paraId="5E6AF87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0.06137</w:t>
            </w:r>
          </w:p>
        </w:tc>
        <w:tc>
          <w:tcPr>
            <w:tcW w:w="1829" w:type="dxa"/>
            <w:hideMark/>
          </w:tcPr>
          <w:p w14:paraId="48CB3D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0.21015</w:t>
            </w:r>
          </w:p>
        </w:tc>
        <w:tc>
          <w:tcPr>
            <w:tcW w:w="0" w:type="auto"/>
            <w:hideMark/>
          </w:tcPr>
          <w:p w14:paraId="37FEA3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3EC0455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31DF1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4976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4226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3E709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94F9B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TLR7</w:t>
            </w:r>
          </w:p>
        </w:tc>
        <w:tc>
          <w:tcPr>
            <w:tcW w:w="1459" w:type="dxa"/>
            <w:hideMark/>
          </w:tcPr>
          <w:p w14:paraId="0C3DF3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0.67673</w:t>
            </w:r>
          </w:p>
        </w:tc>
        <w:tc>
          <w:tcPr>
            <w:tcW w:w="1829" w:type="dxa"/>
            <w:hideMark/>
          </w:tcPr>
          <w:p w14:paraId="3FB7EF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0.85313</w:t>
            </w:r>
          </w:p>
        </w:tc>
        <w:tc>
          <w:tcPr>
            <w:tcW w:w="0" w:type="auto"/>
            <w:hideMark/>
          </w:tcPr>
          <w:p w14:paraId="0E69328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74C4C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B39B4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2EA0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6956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84909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7259F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CCR4</w:t>
            </w:r>
          </w:p>
        </w:tc>
        <w:tc>
          <w:tcPr>
            <w:tcW w:w="1459" w:type="dxa"/>
            <w:hideMark/>
          </w:tcPr>
          <w:p w14:paraId="57F28E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0.98847</w:t>
            </w:r>
          </w:p>
        </w:tc>
        <w:tc>
          <w:tcPr>
            <w:tcW w:w="1829" w:type="dxa"/>
            <w:hideMark/>
          </w:tcPr>
          <w:p w14:paraId="0F5A7DA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0.92009</w:t>
            </w:r>
          </w:p>
        </w:tc>
        <w:tc>
          <w:tcPr>
            <w:tcW w:w="0" w:type="auto"/>
            <w:hideMark/>
          </w:tcPr>
          <w:p w14:paraId="1D92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2469A1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3731DC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97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1DD6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6C718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5AC947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CD70</w:t>
            </w:r>
          </w:p>
        </w:tc>
        <w:tc>
          <w:tcPr>
            <w:tcW w:w="1459" w:type="dxa"/>
            <w:hideMark/>
          </w:tcPr>
          <w:p w14:paraId="18C8E41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0.40434</w:t>
            </w:r>
          </w:p>
        </w:tc>
        <w:tc>
          <w:tcPr>
            <w:tcW w:w="1829" w:type="dxa"/>
            <w:hideMark/>
          </w:tcPr>
          <w:p w14:paraId="6DE208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0.60433</w:t>
            </w:r>
          </w:p>
        </w:tc>
        <w:tc>
          <w:tcPr>
            <w:tcW w:w="0" w:type="auto"/>
            <w:hideMark/>
          </w:tcPr>
          <w:p w14:paraId="1360F3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095BFCC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8FE06B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4543D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71E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B0AA25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24C8D6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IL21R</w:t>
            </w:r>
          </w:p>
        </w:tc>
        <w:tc>
          <w:tcPr>
            <w:tcW w:w="1459" w:type="dxa"/>
            <w:hideMark/>
          </w:tcPr>
          <w:p w14:paraId="3DD993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0.93967</w:t>
            </w:r>
          </w:p>
        </w:tc>
        <w:tc>
          <w:tcPr>
            <w:tcW w:w="1829" w:type="dxa"/>
            <w:hideMark/>
          </w:tcPr>
          <w:p w14:paraId="5EF092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0.95245</w:t>
            </w:r>
          </w:p>
        </w:tc>
        <w:tc>
          <w:tcPr>
            <w:tcW w:w="0" w:type="auto"/>
            <w:hideMark/>
          </w:tcPr>
          <w:p w14:paraId="4E2E07F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56F52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8E5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08514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8203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BB9797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03084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CD36</w:t>
            </w:r>
          </w:p>
        </w:tc>
        <w:tc>
          <w:tcPr>
            <w:tcW w:w="1459" w:type="dxa"/>
            <w:hideMark/>
          </w:tcPr>
          <w:p w14:paraId="59622E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0.14995</w:t>
            </w:r>
          </w:p>
        </w:tc>
        <w:tc>
          <w:tcPr>
            <w:tcW w:w="1829" w:type="dxa"/>
            <w:hideMark/>
          </w:tcPr>
          <w:p w14:paraId="26ADA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0.54001</w:t>
            </w:r>
          </w:p>
        </w:tc>
        <w:tc>
          <w:tcPr>
            <w:tcW w:w="0" w:type="auto"/>
            <w:hideMark/>
          </w:tcPr>
          <w:p w14:paraId="6FFEF96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23B2486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9027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DC26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887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F03AE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46F5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CXCL16</w:t>
            </w:r>
          </w:p>
        </w:tc>
        <w:tc>
          <w:tcPr>
            <w:tcW w:w="1459" w:type="dxa"/>
            <w:hideMark/>
          </w:tcPr>
          <w:p w14:paraId="3EE12D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0.04747</w:t>
            </w:r>
          </w:p>
        </w:tc>
        <w:tc>
          <w:tcPr>
            <w:tcW w:w="1829" w:type="dxa"/>
            <w:hideMark/>
          </w:tcPr>
          <w:p w14:paraId="5F897B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0.35989</w:t>
            </w:r>
          </w:p>
        </w:tc>
        <w:tc>
          <w:tcPr>
            <w:tcW w:w="0" w:type="auto"/>
            <w:hideMark/>
          </w:tcPr>
          <w:p w14:paraId="3852BC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91867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8394B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431A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F135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142C94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D110C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w:t>
            </w:r>
          </w:p>
        </w:tc>
        <w:tc>
          <w:tcPr>
            <w:tcW w:w="1459" w:type="dxa"/>
            <w:hideMark/>
          </w:tcPr>
          <w:p w14:paraId="522526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0.00461</w:t>
            </w:r>
          </w:p>
        </w:tc>
        <w:tc>
          <w:tcPr>
            <w:tcW w:w="1829" w:type="dxa"/>
            <w:hideMark/>
          </w:tcPr>
          <w:p w14:paraId="765462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0.00189</w:t>
            </w:r>
          </w:p>
        </w:tc>
        <w:tc>
          <w:tcPr>
            <w:tcW w:w="0" w:type="auto"/>
            <w:hideMark/>
          </w:tcPr>
          <w:p w14:paraId="1E656F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4613C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115BF0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w:t>
            </w:r>
          </w:p>
        </w:tc>
        <w:tc>
          <w:tcPr>
            <w:tcW w:w="0" w:type="auto"/>
            <w:hideMark/>
          </w:tcPr>
          <w:p w14:paraId="0F3354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3F3313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0.00299</w:t>
            </w:r>
          </w:p>
        </w:tc>
      </w:tr>
      <w:tr w:rsidR="004B3329" w:rsidRPr="004B3329" w14:paraId="75DDAD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17F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CDH5</w:t>
            </w:r>
          </w:p>
        </w:tc>
        <w:tc>
          <w:tcPr>
            <w:tcW w:w="1459" w:type="dxa"/>
            <w:hideMark/>
          </w:tcPr>
          <w:p w14:paraId="37EA3E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0.62149</w:t>
            </w:r>
          </w:p>
        </w:tc>
        <w:tc>
          <w:tcPr>
            <w:tcW w:w="1829" w:type="dxa"/>
            <w:hideMark/>
          </w:tcPr>
          <w:p w14:paraId="306F157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0.22066</w:t>
            </w:r>
          </w:p>
        </w:tc>
        <w:tc>
          <w:tcPr>
            <w:tcW w:w="0" w:type="auto"/>
            <w:hideMark/>
          </w:tcPr>
          <w:p w14:paraId="309874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63B21B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E2E2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1BB2B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2A4EE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5DE74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44503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IL11RA</w:t>
            </w:r>
          </w:p>
        </w:tc>
        <w:tc>
          <w:tcPr>
            <w:tcW w:w="1459" w:type="dxa"/>
            <w:hideMark/>
          </w:tcPr>
          <w:p w14:paraId="769695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0.90697</w:t>
            </w:r>
          </w:p>
        </w:tc>
        <w:tc>
          <w:tcPr>
            <w:tcW w:w="1829" w:type="dxa"/>
            <w:hideMark/>
          </w:tcPr>
          <w:p w14:paraId="09F07C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0.48834</w:t>
            </w:r>
          </w:p>
        </w:tc>
        <w:tc>
          <w:tcPr>
            <w:tcW w:w="0" w:type="auto"/>
            <w:hideMark/>
          </w:tcPr>
          <w:p w14:paraId="69E044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BBCEC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D83D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B254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658D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DA57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7F8A3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ITGA6</w:t>
            </w:r>
          </w:p>
        </w:tc>
        <w:tc>
          <w:tcPr>
            <w:tcW w:w="1459" w:type="dxa"/>
            <w:hideMark/>
          </w:tcPr>
          <w:p w14:paraId="31E6CCA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0.84593</w:t>
            </w:r>
          </w:p>
        </w:tc>
        <w:tc>
          <w:tcPr>
            <w:tcW w:w="1829" w:type="dxa"/>
            <w:hideMark/>
          </w:tcPr>
          <w:p w14:paraId="7E47017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0.28034</w:t>
            </w:r>
          </w:p>
        </w:tc>
        <w:tc>
          <w:tcPr>
            <w:tcW w:w="0" w:type="auto"/>
            <w:hideMark/>
          </w:tcPr>
          <w:p w14:paraId="0510B6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6D347A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40CC4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E85E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68ECC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94DEAF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6D195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TLR2</w:t>
            </w:r>
          </w:p>
        </w:tc>
        <w:tc>
          <w:tcPr>
            <w:tcW w:w="1459" w:type="dxa"/>
            <w:hideMark/>
          </w:tcPr>
          <w:p w14:paraId="6E71CF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0.69916</w:t>
            </w:r>
          </w:p>
        </w:tc>
        <w:tc>
          <w:tcPr>
            <w:tcW w:w="1829" w:type="dxa"/>
            <w:hideMark/>
          </w:tcPr>
          <w:p w14:paraId="1F22467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0.68649</w:t>
            </w:r>
          </w:p>
        </w:tc>
        <w:tc>
          <w:tcPr>
            <w:tcW w:w="0" w:type="auto"/>
            <w:hideMark/>
          </w:tcPr>
          <w:p w14:paraId="00F674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09EEF5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271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E716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4781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669805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3AD5D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CD163</w:t>
            </w:r>
          </w:p>
        </w:tc>
        <w:tc>
          <w:tcPr>
            <w:tcW w:w="1459" w:type="dxa"/>
            <w:hideMark/>
          </w:tcPr>
          <w:p w14:paraId="052BC04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0.31903</w:t>
            </w:r>
          </w:p>
        </w:tc>
        <w:tc>
          <w:tcPr>
            <w:tcW w:w="1829" w:type="dxa"/>
            <w:hideMark/>
          </w:tcPr>
          <w:p w14:paraId="7A7D20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0.35274</w:t>
            </w:r>
          </w:p>
        </w:tc>
        <w:tc>
          <w:tcPr>
            <w:tcW w:w="0" w:type="auto"/>
            <w:hideMark/>
          </w:tcPr>
          <w:p w14:paraId="2D49B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08260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C024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4BAD9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4EFC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141B8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9F8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TNFSF10</w:t>
            </w:r>
          </w:p>
        </w:tc>
        <w:tc>
          <w:tcPr>
            <w:tcW w:w="1459" w:type="dxa"/>
            <w:hideMark/>
          </w:tcPr>
          <w:p w14:paraId="1A30104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0.13848</w:t>
            </w:r>
          </w:p>
        </w:tc>
        <w:tc>
          <w:tcPr>
            <w:tcW w:w="1829" w:type="dxa"/>
            <w:hideMark/>
          </w:tcPr>
          <w:p w14:paraId="40ED23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0.21047</w:t>
            </w:r>
          </w:p>
        </w:tc>
        <w:tc>
          <w:tcPr>
            <w:tcW w:w="0" w:type="auto"/>
            <w:hideMark/>
          </w:tcPr>
          <w:p w14:paraId="646FFA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36ED6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8F4D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918A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A7A21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3FDD80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71242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LILRB2</w:t>
            </w:r>
          </w:p>
        </w:tc>
        <w:tc>
          <w:tcPr>
            <w:tcW w:w="1459" w:type="dxa"/>
            <w:hideMark/>
          </w:tcPr>
          <w:p w14:paraId="20858ED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0.69236</w:t>
            </w:r>
          </w:p>
        </w:tc>
        <w:tc>
          <w:tcPr>
            <w:tcW w:w="1829" w:type="dxa"/>
            <w:hideMark/>
          </w:tcPr>
          <w:p w14:paraId="3EC4B1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0.13924</w:t>
            </w:r>
          </w:p>
        </w:tc>
        <w:tc>
          <w:tcPr>
            <w:tcW w:w="0" w:type="auto"/>
            <w:hideMark/>
          </w:tcPr>
          <w:p w14:paraId="1AE6096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060449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736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992A1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F19C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8EBCBE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562F0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CEBPB</w:t>
            </w:r>
          </w:p>
        </w:tc>
        <w:tc>
          <w:tcPr>
            <w:tcW w:w="1459" w:type="dxa"/>
            <w:hideMark/>
          </w:tcPr>
          <w:p w14:paraId="01581F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0.47624</w:t>
            </w:r>
          </w:p>
        </w:tc>
        <w:tc>
          <w:tcPr>
            <w:tcW w:w="1829" w:type="dxa"/>
            <w:hideMark/>
          </w:tcPr>
          <w:p w14:paraId="2CADFB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0.35292</w:t>
            </w:r>
          </w:p>
        </w:tc>
        <w:tc>
          <w:tcPr>
            <w:tcW w:w="0" w:type="auto"/>
            <w:hideMark/>
          </w:tcPr>
          <w:p w14:paraId="298F28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7406D0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8768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9CC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DFC7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0B2266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FA163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HLA-C</w:t>
            </w:r>
          </w:p>
        </w:tc>
        <w:tc>
          <w:tcPr>
            <w:tcW w:w="1459" w:type="dxa"/>
            <w:hideMark/>
          </w:tcPr>
          <w:p w14:paraId="7D33FA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0.76721</w:t>
            </w:r>
          </w:p>
        </w:tc>
        <w:tc>
          <w:tcPr>
            <w:tcW w:w="1829" w:type="dxa"/>
            <w:hideMark/>
          </w:tcPr>
          <w:p w14:paraId="4E18208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0.41673</w:t>
            </w:r>
          </w:p>
        </w:tc>
        <w:tc>
          <w:tcPr>
            <w:tcW w:w="0" w:type="auto"/>
            <w:hideMark/>
          </w:tcPr>
          <w:p w14:paraId="0EA44F4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08243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5688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2811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DE20D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16A760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D77670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IL1B</w:t>
            </w:r>
          </w:p>
        </w:tc>
        <w:tc>
          <w:tcPr>
            <w:tcW w:w="1459" w:type="dxa"/>
            <w:hideMark/>
          </w:tcPr>
          <w:p w14:paraId="68B840E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0.37299</w:t>
            </w:r>
          </w:p>
        </w:tc>
        <w:tc>
          <w:tcPr>
            <w:tcW w:w="1829" w:type="dxa"/>
            <w:hideMark/>
          </w:tcPr>
          <w:p w14:paraId="7F9E8A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0.08342</w:t>
            </w:r>
          </w:p>
        </w:tc>
        <w:tc>
          <w:tcPr>
            <w:tcW w:w="0" w:type="auto"/>
            <w:hideMark/>
          </w:tcPr>
          <w:p w14:paraId="003FACC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25D2DF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6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AB7E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2E435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4919F3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3F48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CD14</w:t>
            </w:r>
          </w:p>
        </w:tc>
        <w:tc>
          <w:tcPr>
            <w:tcW w:w="1459" w:type="dxa"/>
            <w:hideMark/>
          </w:tcPr>
          <w:p w14:paraId="22D7F0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0.88068</w:t>
            </w:r>
          </w:p>
        </w:tc>
        <w:tc>
          <w:tcPr>
            <w:tcW w:w="1829" w:type="dxa"/>
            <w:hideMark/>
          </w:tcPr>
          <w:p w14:paraId="513BFC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0.71456</w:t>
            </w:r>
          </w:p>
        </w:tc>
        <w:tc>
          <w:tcPr>
            <w:tcW w:w="0" w:type="auto"/>
            <w:hideMark/>
          </w:tcPr>
          <w:p w14:paraId="055A17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6C4B07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6FDB9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48FE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4F1D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30AF15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9555E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C2</w:t>
            </w:r>
          </w:p>
        </w:tc>
        <w:tc>
          <w:tcPr>
            <w:tcW w:w="1459" w:type="dxa"/>
            <w:hideMark/>
          </w:tcPr>
          <w:p w14:paraId="590D21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0.42783</w:t>
            </w:r>
          </w:p>
        </w:tc>
        <w:tc>
          <w:tcPr>
            <w:tcW w:w="1829" w:type="dxa"/>
            <w:hideMark/>
          </w:tcPr>
          <w:p w14:paraId="67C69B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0.16951</w:t>
            </w:r>
          </w:p>
        </w:tc>
        <w:tc>
          <w:tcPr>
            <w:tcW w:w="0" w:type="auto"/>
            <w:hideMark/>
          </w:tcPr>
          <w:p w14:paraId="4950D5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D19CDC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F766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2A63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44258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29C5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D83FE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HLA-DRA</w:t>
            </w:r>
          </w:p>
        </w:tc>
        <w:tc>
          <w:tcPr>
            <w:tcW w:w="1459" w:type="dxa"/>
            <w:hideMark/>
          </w:tcPr>
          <w:p w14:paraId="6419A4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0.84127</w:t>
            </w:r>
          </w:p>
        </w:tc>
        <w:tc>
          <w:tcPr>
            <w:tcW w:w="1829" w:type="dxa"/>
            <w:hideMark/>
          </w:tcPr>
          <w:p w14:paraId="46CF13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0.99096</w:t>
            </w:r>
          </w:p>
        </w:tc>
        <w:tc>
          <w:tcPr>
            <w:tcW w:w="0" w:type="auto"/>
            <w:hideMark/>
          </w:tcPr>
          <w:p w14:paraId="1134BE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F6CFA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6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61D75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42A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D4272C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49427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CDKN1A</w:t>
            </w:r>
          </w:p>
        </w:tc>
        <w:tc>
          <w:tcPr>
            <w:tcW w:w="1459" w:type="dxa"/>
            <w:hideMark/>
          </w:tcPr>
          <w:p w14:paraId="42CA0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0.04585</w:t>
            </w:r>
          </w:p>
        </w:tc>
        <w:tc>
          <w:tcPr>
            <w:tcW w:w="1829" w:type="dxa"/>
            <w:hideMark/>
          </w:tcPr>
          <w:p w14:paraId="5AAD6E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0.01046</w:t>
            </w:r>
          </w:p>
        </w:tc>
        <w:tc>
          <w:tcPr>
            <w:tcW w:w="0" w:type="auto"/>
            <w:hideMark/>
          </w:tcPr>
          <w:p w14:paraId="4A65DB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40B0E0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hideMark/>
          </w:tcPr>
          <w:p w14:paraId="5CA4CD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w:t>
            </w:r>
          </w:p>
        </w:tc>
        <w:tc>
          <w:tcPr>
            <w:tcW w:w="0" w:type="auto"/>
            <w:hideMark/>
          </w:tcPr>
          <w:p w14:paraId="397B26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1.64</w:t>
            </w:r>
          </w:p>
        </w:tc>
        <w:tc>
          <w:tcPr>
            <w:tcW w:w="0" w:type="auto"/>
            <w:hideMark/>
          </w:tcPr>
          <w:p w14:paraId="447EF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0.05798</w:t>
            </w:r>
          </w:p>
        </w:tc>
      </w:tr>
      <w:tr w:rsidR="004B3329" w:rsidRPr="004B3329" w14:paraId="3169E39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3AA9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JAK2</w:t>
            </w:r>
          </w:p>
        </w:tc>
        <w:tc>
          <w:tcPr>
            <w:tcW w:w="1459" w:type="dxa"/>
            <w:hideMark/>
          </w:tcPr>
          <w:p w14:paraId="0A7A8A2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0.59609</w:t>
            </w:r>
          </w:p>
        </w:tc>
        <w:tc>
          <w:tcPr>
            <w:tcW w:w="1829" w:type="dxa"/>
            <w:hideMark/>
          </w:tcPr>
          <w:p w14:paraId="1A12FE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0.98154</w:t>
            </w:r>
          </w:p>
        </w:tc>
        <w:tc>
          <w:tcPr>
            <w:tcW w:w="0" w:type="auto"/>
            <w:hideMark/>
          </w:tcPr>
          <w:p w14:paraId="65CB38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403B7F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A273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4240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BB743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EF4C5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4C89D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ITGA1</w:t>
            </w:r>
          </w:p>
        </w:tc>
        <w:tc>
          <w:tcPr>
            <w:tcW w:w="1459" w:type="dxa"/>
            <w:hideMark/>
          </w:tcPr>
          <w:p w14:paraId="0150FE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0.47401</w:t>
            </w:r>
          </w:p>
        </w:tc>
        <w:tc>
          <w:tcPr>
            <w:tcW w:w="1829" w:type="dxa"/>
            <w:hideMark/>
          </w:tcPr>
          <w:p w14:paraId="1B436F2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0.07056</w:t>
            </w:r>
          </w:p>
        </w:tc>
        <w:tc>
          <w:tcPr>
            <w:tcW w:w="0" w:type="auto"/>
            <w:hideMark/>
          </w:tcPr>
          <w:p w14:paraId="050CCB0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1.21</w:t>
            </w:r>
          </w:p>
        </w:tc>
        <w:tc>
          <w:tcPr>
            <w:tcW w:w="0" w:type="auto"/>
            <w:hideMark/>
          </w:tcPr>
          <w:p w14:paraId="56D645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256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116AB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385EC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A469B1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1302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BIRC5</w:t>
            </w:r>
          </w:p>
        </w:tc>
        <w:tc>
          <w:tcPr>
            <w:tcW w:w="1459" w:type="dxa"/>
            <w:hideMark/>
          </w:tcPr>
          <w:p w14:paraId="48B019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0.58607</w:t>
            </w:r>
          </w:p>
        </w:tc>
        <w:tc>
          <w:tcPr>
            <w:tcW w:w="1829" w:type="dxa"/>
            <w:hideMark/>
          </w:tcPr>
          <w:p w14:paraId="26C121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0.97957</w:t>
            </w:r>
          </w:p>
        </w:tc>
        <w:tc>
          <w:tcPr>
            <w:tcW w:w="0" w:type="auto"/>
            <w:hideMark/>
          </w:tcPr>
          <w:p w14:paraId="5A3186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3912F8D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E1EE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9806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41986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1F797E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1B816F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SIGLEC1</w:t>
            </w:r>
          </w:p>
        </w:tc>
        <w:tc>
          <w:tcPr>
            <w:tcW w:w="1459" w:type="dxa"/>
            <w:hideMark/>
          </w:tcPr>
          <w:p w14:paraId="2E5523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0.13588</w:t>
            </w:r>
          </w:p>
        </w:tc>
        <w:tc>
          <w:tcPr>
            <w:tcW w:w="1829" w:type="dxa"/>
            <w:hideMark/>
          </w:tcPr>
          <w:p w14:paraId="133040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0.04490</w:t>
            </w:r>
          </w:p>
        </w:tc>
        <w:tc>
          <w:tcPr>
            <w:tcW w:w="0" w:type="auto"/>
            <w:hideMark/>
          </w:tcPr>
          <w:p w14:paraId="3D185D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6ACF42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2D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7DBFF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8FD1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0ADF53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8A358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RUNX3</w:t>
            </w:r>
          </w:p>
        </w:tc>
        <w:tc>
          <w:tcPr>
            <w:tcW w:w="1459" w:type="dxa"/>
            <w:hideMark/>
          </w:tcPr>
          <w:p w14:paraId="6B337A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0.32771</w:t>
            </w:r>
          </w:p>
        </w:tc>
        <w:tc>
          <w:tcPr>
            <w:tcW w:w="1829" w:type="dxa"/>
            <w:hideMark/>
          </w:tcPr>
          <w:p w14:paraId="30EF0B7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0.67956</w:t>
            </w:r>
          </w:p>
        </w:tc>
        <w:tc>
          <w:tcPr>
            <w:tcW w:w="0" w:type="auto"/>
            <w:hideMark/>
          </w:tcPr>
          <w:p w14:paraId="5D96B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79C1E7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9E5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78D1A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0FD5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78DD6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A6170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LY96</w:t>
            </w:r>
          </w:p>
        </w:tc>
        <w:tc>
          <w:tcPr>
            <w:tcW w:w="1459" w:type="dxa"/>
            <w:hideMark/>
          </w:tcPr>
          <w:p w14:paraId="7ACF2B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0.54552</w:t>
            </w:r>
          </w:p>
        </w:tc>
        <w:tc>
          <w:tcPr>
            <w:tcW w:w="1829" w:type="dxa"/>
            <w:hideMark/>
          </w:tcPr>
          <w:p w14:paraId="78B796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0.61905</w:t>
            </w:r>
          </w:p>
        </w:tc>
        <w:tc>
          <w:tcPr>
            <w:tcW w:w="0" w:type="auto"/>
            <w:hideMark/>
          </w:tcPr>
          <w:p w14:paraId="360D03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C5A79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F18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9B9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D4C6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A460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CD22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PDCD1</w:t>
            </w:r>
          </w:p>
        </w:tc>
        <w:tc>
          <w:tcPr>
            <w:tcW w:w="1459" w:type="dxa"/>
            <w:hideMark/>
          </w:tcPr>
          <w:p w14:paraId="642504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0.83149</w:t>
            </w:r>
          </w:p>
        </w:tc>
        <w:tc>
          <w:tcPr>
            <w:tcW w:w="1829" w:type="dxa"/>
            <w:hideMark/>
          </w:tcPr>
          <w:p w14:paraId="7B33B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0.34649</w:t>
            </w:r>
          </w:p>
        </w:tc>
        <w:tc>
          <w:tcPr>
            <w:tcW w:w="0" w:type="auto"/>
            <w:hideMark/>
          </w:tcPr>
          <w:p w14:paraId="0AA631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4D426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CB86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FB054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071C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690EB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207CB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C1QB</w:t>
            </w:r>
          </w:p>
        </w:tc>
        <w:tc>
          <w:tcPr>
            <w:tcW w:w="1459" w:type="dxa"/>
            <w:hideMark/>
          </w:tcPr>
          <w:p w14:paraId="4C5E5A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0.18935</w:t>
            </w:r>
          </w:p>
        </w:tc>
        <w:tc>
          <w:tcPr>
            <w:tcW w:w="1829" w:type="dxa"/>
            <w:hideMark/>
          </w:tcPr>
          <w:p w14:paraId="5AC07D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0.10524</w:t>
            </w:r>
          </w:p>
        </w:tc>
        <w:tc>
          <w:tcPr>
            <w:tcW w:w="0" w:type="auto"/>
            <w:hideMark/>
          </w:tcPr>
          <w:p w14:paraId="259EC9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57B241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99095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608A8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2692C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7661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F674E7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HLA-DMB</w:t>
            </w:r>
          </w:p>
        </w:tc>
        <w:tc>
          <w:tcPr>
            <w:tcW w:w="1459" w:type="dxa"/>
            <w:hideMark/>
          </w:tcPr>
          <w:p w14:paraId="093AE57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0.04290</w:t>
            </w:r>
          </w:p>
        </w:tc>
        <w:tc>
          <w:tcPr>
            <w:tcW w:w="1829" w:type="dxa"/>
            <w:hideMark/>
          </w:tcPr>
          <w:p w14:paraId="338271E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0.41686</w:t>
            </w:r>
          </w:p>
        </w:tc>
        <w:tc>
          <w:tcPr>
            <w:tcW w:w="0" w:type="auto"/>
            <w:hideMark/>
          </w:tcPr>
          <w:p w14:paraId="2E57A8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3E9B4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7B456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689F9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BFF5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013B1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7648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VEGFA</w:t>
            </w:r>
          </w:p>
        </w:tc>
        <w:tc>
          <w:tcPr>
            <w:tcW w:w="1459" w:type="dxa"/>
            <w:hideMark/>
          </w:tcPr>
          <w:p w14:paraId="1FC55E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0.95190</w:t>
            </w:r>
          </w:p>
        </w:tc>
        <w:tc>
          <w:tcPr>
            <w:tcW w:w="1829" w:type="dxa"/>
            <w:hideMark/>
          </w:tcPr>
          <w:p w14:paraId="71C669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0.38683</w:t>
            </w:r>
          </w:p>
        </w:tc>
        <w:tc>
          <w:tcPr>
            <w:tcW w:w="0" w:type="auto"/>
            <w:hideMark/>
          </w:tcPr>
          <w:p w14:paraId="63BEC5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28ACE3E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B0B5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3722C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3E70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527CB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F443D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MAP3K5</w:t>
            </w:r>
          </w:p>
        </w:tc>
        <w:tc>
          <w:tcPr>
            <w:tcW w:w="1459" w:type="dxa"/>
            <w:hideMark/>
          </w:tcPr>
          <w:p w14:paraId="07EB585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0.47069</w:t>
            </w:r>
          </w:p>
        </w:tc>
        <w:tc>
          <w:tcPr>
            <w:tcW w:w="1829" w:type="dxa"/>
            <w:hideMark/>
          </w:tcPr>
          <w:p w14:paraId="6AA9B5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0.16744</w:t>
            </w:r>
          </w:p>
        </w:tc>
        <w:tc>
          <w:tcPr>
            <w:tcW w:w="0" w:type="auto"/>
            <w:hideMark/>
          </w:tcPr>
          <w:p w14:paraId="0B92FE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13B35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8E61A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456C5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59CD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82D2C0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C85B1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CSF3R</w:t>
            </w:r>
          </w:p>
        </w:tc>
        <w:tc>
          <w:tcPr>
            <w:tcW w:w="1459" w:type="dxa"/>
            <w:hideMark/>
          </w:tcPr>
          <w:p w14:paraId="2B5B0F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0.24168</w:t>
            </w:r>
          </w:p>
        </w:tc>
        <w:tc>
          <w:tcPr>
            <w:tcW w:w="1829" w:type="dxa"/>
            <w:hideMark/>
          </w:tcPr>
          <w:p w14:paraId="5F7AA0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0.58051</w:t>
            </w:r>
          </w:p>
        </w:tc>
        <w:tc>
          <w:tcPr>
            <w:tcW w:w="0" w:type="auto"/>
            <w:hideMark/>
          </w:tcPr>
          <w:p w14:paraId="7E7CF3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1A87E79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CC8B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0EE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D348A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EA09166"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7FF93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CD40</w:t>
            </w:r>
          </w:p>
        </w:tc>
        <w:tc>
          <w:tcPr>
            <w:tcW w:w="1459" w:type="dxa"/>
            <w:hideMark/>
          </w:tcPr>
          <w:p w14:paraId="62BF6A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0.70164</w:t>
            </w:r>
          </w:p>
        </w:tc>
        <w:tc>
          <w:tcPr>
            <w:tcW w:w="1829" w:type="dxa"/>
            <w:hideMark/>
          </w:tcPr>
          <w:p w14:paraId="6454D3C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0.98615</w:t>
            </w:r>
          </w:p>
        </w:tc>
        <w:tc>
          <w:tcPr>
            <w:tcW w:w="0" w:type="auto"/>
            <w:hideMark/>
          </w:tcPr>
          <w:p w14:paraId="254D96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C81FD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E84C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DC305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371F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3A4BB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0F6C02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CXCL6</w:t>
            </w:r>
          </w:p>
        </w:tc>
        <w:tc>
          <w:tcPr>
            <w:tcW w:w="1459" w:type="dxa"/>
            <w:hideMark/>
          </w:tcPr>
          <w:p w14:paraId="6536B1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0.87766</w:t>
            </w:r>
          </w:p>
        </w:tc>
        <w:tc>
          <w:tcPr>
            <w:tcW w:w="1829" w:type="dxa"/>
            <w:hideMark/>
          </w:tcPr>
          <w:p w14:paraId="7E31FB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0.40798</w:t>
            </w:r>
          </w:p>
        </w:tc>
        <w:tc>
          <w:tcPr>
            <w:tcW w:w="0" w:type="auto"/>
            <w:hideMark/>
          </w:tcPr>
          <w:p w14:paraId="5E8F687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3EA880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4F756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5798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93ACB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F0415A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77FD6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RELB</w:t>
            </w:r>
          </w:p>
        </w:tc>
        <w:tc>
          <w:tcPr>
            <w:tcW w:w="1459" w:type="dxa"/>
            <w:hideMark/>
          </w:tcPr>
          <w:p w14:paraId="0B424B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0.34828</w:t>
            </w:r>
          </w:p>
        </w:tc>
        <w:tc>
          <w:tcPr>
            <w:tcW w:w="1829" w:type="dxa"/>
            <w:hideMark/>
          </w:tcPr>
          <w:p w14:paraId="09585E3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0.61775</w:t>
            </w:r>
          </w:p>
        </w:tc>
        <w:tc>
          <w:tcPr>
            <w:tcW w:w="0" w:type="auto"/>
            <w:hideMark/>
          </w:tcPr>
          <w:p w14:paraId="1E2384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53AF58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D8A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4D12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E77A6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D2F7A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BFB3B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CD80</w:t>
            </w:r>
          </w:p>
        </w:tc>
        <w:tc>
          <w:tcPr>
            <w:tcW w:w="1459" w:type="dxa"/>
            <w:hideMark/>
          </w:tcPr>
          <w:p w14:paraId="075E13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0.24806</w:t>
            </w:r>
          </w:p>
        </w:tc>
        <w:tc>
          <w:tcPr>
            <w:tcW w:w="1829" w:type="dxa"/>
            <w:hideMark/>
          </w:tcPr>
          <w:p w14:paraId="3F1838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0.22903</w:t>
            </w:r>
          </w:p>
        </w:tc>
        <w:tc>
          <w:tcPr>
            <w:tcW w:w="0" w:type="auto"/>
            <w:hideMark/>
          </w:tcPr>
          <w:p w14:paraId="1F3EA4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414851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6245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FF78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B83DB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D6E405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auto"/>
            </w:tcBorders>
            <w:hideMark/>
          </w:tcPr>
          <w:p w14:paraId="6A730C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ICAM3</w:t>
            </w:r>
          </w:p>
        </w:tc>
        <w:tc>
          <w:tcPr>
            <w:tcW w:w="1459" w:type="dxa"/>
            <w:tcBorders>
              <w:bottom w:val="single" w:sz="4" w:space="0" w:color="auto"/>
            </w:tcBorders>
            <w:hideMark/>
          </w:tcPr>
          <w:p w14:paraId="5AC372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0.22338</w:t>
            </w:r>
          </w:p>
        </w:tc>
        <w:tc>
          <w:tcPr>
            <w:tcW w:w="1829" w:type="dxa"/>
            <w:tcBorders>
              <w:bottom w:val="single" w:sz="4" w:space="0" w:color="auto"/>
            </w:tcBorders>
            <w:hideMark/>
          </w:tcPr>
          <w:p w14:paraId="16F97A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0.51338</w:t>
            </w:r>
          </w:p>
        </w:tc>
        <w:tc>
          <w:tcPr>
            <w:tcW w:w="0" w:type="auto"/>
            <w:tcBorders>
              <w:bottom w:val="single" w:sz="4" w:space="0" w:color="auto"/>
            </w:tcBorders>
            <w:hideMark/>
          </w:tcPr>
          <w:p w14:paraId="7BCAA3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tcBorders>
              <w:bottom w:val="single" w:sz="4" w:space="0" w:color="auto"/>
            </w:tcBorders>
            <w:hideMark/>
          </w:tcPr>
          <w:p w14:paraId="27E69AA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4C709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72C072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BE29C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bl>
    <w:p w14:paraId="2C5AC912" w14:textId="77777777" w:rsidR="004B3329" w:rsidRDefault="004B3329" w:rsidP="00D81832">
      <w:pPr>
        <w:spacing w:line="480" w:lineRule="auto"/>
        <w:jc w:val="both"/>
        <w:rPr>
          <w:rFonts w:ascii="Times New Roman" w:hAnsi="Times New Roman" w:cs="Times New Roman"/>
          <w:lang w:val="en-US"/>
        </w:rPr>
      </w:pPr>
    </w:p>
    <w:p w14:paraId="727DC7DD" w14:textId="77777777" w:rsidR="004B3329" w:rsidRDefault="004B3329" w:rsidP="00D81832">
      <w:pPr>
        <w:spacing w:line="480" w:lineRule="auto"/>
        <w:jc w:val="both"/>
        <w:rPr>
          <w:rFonts w:ascii="Times New Roman" w:hAnsi="Times New Roman" w:cs="Times New Roman"/>
          <w:lang w:val="en-US"/>
        </w:rPr>
      </w:pPr>
    </w:p>
    <w:p w14:paraId="1BE42C0C" w14:textId="77777777" w:rsidR="000C069A" w:rsidRDefault="000C069A" w:rsidP="00D81832">
      <w:pPr>
        <w:spacing w:line="480" w:lineRule="auto"/>
        <w:jc w:val="both"/>
        <w:rPr>
          <w:rFonts w:ascii="Times New Roman" w:hAnsi="Times New Roman" w:cs="Times New Roman"/>
          <w:lang w:val="en-US"/>
        </w:rPr>
      </w:pPr>
    </w:p>
    <w:p w14:paraId="4FC09C22" w14:textId="77777777" w:rsidR="000C069A" w:rsidRPr="000C069A" w:rsidRDefault="000C069A" w:rsidP="000C069A">
      <w:pPr>
        <w:rPr>
          <w:rFonts w:ascii="Times New Roman" w:hAnsi="Times New Roman" w:cs="Times New Roman"/>
          <w:lang w:val="en-US"/>
        </w:rPr>
        <w:sectPr w:rsidR="000C069A" w:rsidRPr="000C069A" w:rsidSect="00756E06">
          <w:pgSz w:w="16838" w:h="11906" w:orient="landscape"/>
          <w:pgMar w:top="1701" w:right="1417" w:bottom="1701" w:left="1417" w:header="708" w:footer="708" w:gutter="0"/>
          <w:lnNumType w:countBy="1" w:restart="continuous"/>
          <w:cols w:space="708"/>
          <w:docGrid w:linePitch="360"/>
        </w:sectPr>
      </w:pPr>
    </w:p>
    <w:p w14:paraId="445E69A8" w14:textId="3C85F2C7" w:rsidR="00756E06" w:rsidRDefault="0094675C" w:rsidP="00855F70">
      <w:pPr>
        <w:spacing w:after="0" w:line="480" w:lineRule="auto"/>
        <w:jc w:val="both"/>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79BF7E74" wp14:editId="638A6FA5">
            <wp:extent cx="5282195" cy="8464313"/>
            <wp:effectExtent l="0" t="0" r="0" b="0"/>
            <wp:docPr id="902586139"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6139" name="Imagem 90258613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82195" cy="8464313"/>
                    </a:xfrm>
                    <a:prstGeom prst="rect">
                      <a:avLst/>
                    </a:prstGeom>
                  </pic:spPr>
                </pic:pic>
              </a:graphicData>
            </a:graphic>
          </wp:inline>
        </w:drawing>
      </w:r>
    </w:p>
    <w:p w14:paraId="76090C25" w14:textId="6C9FABB3" w:rsidR="00756E06" w:rsidRDefault="0094675C" w:rsidP="00855F70">
      <w:pPr>
        <w:spacing w:after="0" w:line="480" w:lineRule="auto"/>
        <w:jc w:val="both"/>
        <w:rPr>
          <w:rFonts w:ascii="Times New Roman" w:hAnsi="Times New Roman" w:cs="Times New Roman"/>
          <w:lang w:val="en-US"/>
        </w:rPr>
      </w:pPr>
      <w:r w:rsidRPr="0094675C">
        <w:rPr>
          <w:rFonts w:ascii="Times New Roman" w:hAnsi="Times New Roman" w:cs="Times New Roman"/>
          <w:b/>
          <w:bCs/>
          <w:lang w:val="en-US"/>
        </w:rPr>
        <w:lastRenderedPageBreak/>
        <w:t>Supplementary Figure 3. Baseline tumor microenvironment cellular composition does not stratify response to Axi-cel in the ZUMA-7 and ZUMA-1 cohorts.</w:t>
      </w:r>
      <w:r w:rsidRPr="0094675C">
        <w:rPr>
          <w:rFonts w:ascii="Times New Roman" w:hAnsi="Times New Roman" w:cs="Times New Roman"/>
          <w:lang w:val="en-US"/>
        </w:rPr>
        <w:t xml:space="preserve"> Violin plots representing the estimated abundance of cell populations, stratified by overall clinical response (Sustained vs. Failure for ZUMA-7; CR vs. Non-CR for ZUMA-1). </w:t>
      </w:r>
      <w:r w:rsidRPr="00D101BA">
        <w:rPr>
          <w:rFonts w:ascii="Times New Roman" w:hAnsi="Times New Roman" w:cs="Times New Roman"/>
          <w:b/>
          <w:bCs/>
          <w:lang w:val="en-US"/>
        </w:rPr>
        <w:t>(A)</w:t>
      </w:r>
      <w:r w:rsidRPr="0094675C">
        <w:rPr>
          <w:rFonts w:ascii="Times New Roman" w:hAnsi="Times New Roman" w:cs="Times New Roman"/>
          <w:lang w:val="en-US"/>
        </w:rPr>
        <w:t xml:space="preserve"> Cellular deconvolution estimated by MCP-counter in ZUMA-7 (Axi-cel). </w:t>
      </w:r>
      <w:r w:rsidRPr="00D101BA">
        <w:rPr>
          <w:rFonts w:ascii="Times New Roman" w:hAnsi="Times New Roman" w:cs="Times New Roman"/>
          <w:b/>
          <w:bCs/>
          <w:lang w:val="en-US"/>
        </w:rPr>
        <w:t>(B)</w:t>
      </w:r>
      <w:r w:rsidRPr="0094675C">
        <w:rPr>
          <w:rFonts w:ascii="Times New Roman" w:hAnsi="Times New Roman" w:cs="Times New Roman"/>
          <w:lang w:val="en-US"/>
        </w:rPr>
        <w:t xml:space="preserve"> Cellular deconvolution estimated by MCP-counter in ZUMA-1 (Baseline). Individual patient data points are overlaid and color-coded according to their specific clinical classification. Statistical comparisons between response groups were performed using the Wilcoxon rank-sum test with Benjamini-Hochberg (FDR) correction.</w:t>
      </w:r>
    </w:p>
    <w:p w14:paraId="6DD7E6C7" w14:textId="77777777" w:rsidR="00D81832" w:rsidRPr="00756E06" w:rsidRDefault="00D81832" w:rsidP="00855F70">
      <w:pPr>
        <w:spacing w:after="0" w:line="480" w:lineRule="auto"/>
        <w:jc w:val="both"/>
        <w:rPr>
          <w:rFonts w:ascii="Times New Roman" w:hAnsi="Times New Roman" w:cs="Times New Roman"/>
          <w:lang w:val="en-US"/>
        </w:rPr>
      </w:pPr>
    </w:p>
    <w:sectPr w:rsidR="00D81832" w:rsidRPr="00756E06" w:rsidSect="004772B8">
      <w:pgSz w:w="11906" w:h="16838"/>
      <w:pgMar w:top="1417" w:right="1701" w:bottom="1417" w:left="1701"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A09AD" w14:textId="77777777" w:rsidR="000A02C5" w:rsidRDefault="000A02C5" w:rsidP="000853FE">
      <w:pPr>
        <w:spacing w:after="0" w:line="240" w:lineRule="auto"/>
      </w:pPr>
      <w:r>
        <w:separator/>
      </w:r>
    </w:p>
  </w:endnote>
  <w:endnote w:type="continuationSeparator" w:id="0">
    <w:p w14:paraId="19EEB65C" w14:textId="77777777" w:rsidR="000A02C5" w:rsidRDefault="000A02C5" w:rsidP="000853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878CA" w14:textId="77777777" w:rsidR="000A02C5" w:rsidRDefault="000A02C5" w:rsidP="000853FE">
      <w:pPr>
        <w:spacing w:after="0" w:line="240" w:lineRule="auto"/>
      </w:pPr>
      <w:r>
        <w:separator/>
      </w:r>
    </w:p>
  </w:footnote>
  <w:footnote w:type="continuationSeparator" w:id="0">
    <w:p w14:paraId="53DECC3D" w14:textId="77777777" w:rsidR="000A02C5" w:rsidRDefault="000A02C5" w:rsidP="000853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637880"/>
      <w:docPartObj>
        <w:docPartGallery w:val="Page Numbers (Top of Page)"/>
        <w:docPartUnique/>
      </w:docPartObj>
    </w:sdtPr>
    <w:sdtEndPr/>
    <w:sdtContent>
      <w:p w14:paraId="68C9936C" w14:textId="0B07C032" w:rsidR="000853FE" w:rsidRDefault="000853FE">
        <w:pPr>
          <w:pStyle w:val="Cabealho"/>
          <w:jc w:val="right"/>
        </w:pPr>
        <w:r>
          <w:fldChar w:fldCharType="begin"/>
        </w:r>
        <w:r>
          <w:instrText>PAGE   \* MERGEFORMAT</w:instrText>
        </w:r>
        <w:r>
          <w:fldChar w:fldCharType="separate"/>
        </w:r>
        <w:r>
          <w:t>2</w:t>
        </w:r>
        <w:r>
          <w:fldChar w:fldCharType="end"/>
        </w:r>
      </w:p>
    </w:sdtContent>
  </w:sdt>
  <w:p w14:paraId="56E6CF8C" w14:textId="77777777" w:rsidR="000853FE" w:rsidRDefault="000853F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A18C4"/>
    <w:multiLevelType w:val="hybridMultilevel"/>
    <w:tmpl w:val="BC440F1E"/>
    <w:lvl w:ilvl="0" w:tplc="F1C8183A">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CD64CF6"/>
    <w:multiLevelType w:val="hybridMultilevel"/>
    <w:tmpl w:val="0BAC1A90"/>
    <w:lvl w:ilvl="0" w:tplc="D3D42782">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802265799">
    <w:abstractNumId w:val="0"/>
  </w:num>
  <w:num w:numId="2" w16cid:durableId="17048184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B8"/>
    <w:rsid w:val="00010CC5"/>
    <w:rsid w:val="00012DC6"/>
    <w:rsid w:val="00016BF0"/>
    <w:rsid w:val="00060ACD"/>
    <w:rsid w:val="000853FE"/>
    <w:rsid w:val="00090C4A"/>
    <w:rsid w:val="000A02C5"/>
    <w:rsid w:val="000A38F5"/>
    <w:rsid w:val="000B3C8E"/>
    <w:rsid w:val="000B7264"/>
    <w:rsid w:val="000C069A"/>
    <w:rsid w:val="000C3754"/>
    <w:rsid w:val="000C3C2A"/>
    <w:rsid w:val="000C549A"/>
    <w:rsid w:val="000F5417"/>
    <w:rsid w:val="00110B33"/>
    <w:rsid w:val="001334A8"/>
    <w:rsid w:val="00155307"/>
    <w:rsid w:val="00172BCD"/>
    <w:rsid w:val="00181890"/>
    <w:rsid w:val="001C1775"/>
    <w:rsid w:val="001D256D"/>
    <w:rsid w:val="001F60D7"/>
    <w:rsid w:val="002019F0"/>
    <w:rsid w:val="00235950"/>
    <w:rsid w:val="002523A8"/>
    <w:rsid w:val="002529F8"/>
    <w:rsid w:val="002556E8"/>
    <w:rsid w:val="00290E47"/>
    <w:rsid w:val="00296070"/>
    <w:rsid w:val="002D143D"/>
    <w:rsid w:val="002D68B7"/>
    <w:rsid w:val="002F0054"/>
    <w:rsid w:val="003000CC"/>
    <w:rsid w:val="00303E8C"/>
    <w:rsid w:val="00311D8C"/>
    <w:rsid w:val="00316979"/>
    <w:rsid w:val="00316F71"/>
    <w:rsid w:val="003329D1"/>
    <w:rsid w:val="0035187C"/>
    <w:rsid w:val="0035314A"/>
    <w:rsid w:val="003570CB"/>
    <w:rsid w:val="003933FD"/>
    <w:rsid w:val="003A031D"/>
    <w:rsid w:val="003A4B4A"/>
    <w:rsid w:val="003C1930"/>
    <w:rsid w:val="003E5AC9"/>
    <w:rsid w:val="003E76B2"/>
    <w:rsid w:val="003F0F44"/>
    <w:rsid w:val="00403188"/>
    <w:rsid w:val="0042659F"/>
    <w:rsid w:val="00447E16"/>
    <w:rsid w:val="0045217D"/>
    <w:rsid w:val="004531FD"/>
    <w:rsid w:val="00456FAC"/>
    <w:rsid w:val="004772B8"/>
    <w:rsid w:val="004814A9"/>
    <w:rsid w:val="004A642B"/>
    <w:rsid w:val="004B3329"/>
    <w:rsid w:val="004C4438"/>
    <w:rsid w:val="004C6A2E"/>
    <w:rsid w:val="004D41C2"/>
    <w:rsid w:val="004E497C"/>
    <w:rsid w:val="004E4D65"/>
    <w:rsid w:val="004E53FA"/>
    <w:rsid w:val="00501D1E"/>
    <w:rsid w:val="00506BCC"/>
    <w:rsid w:val="00520ED2"/>
    <w:rsid w:val="00525070"/>
    <w:rsid w:val="00586D09"/>
    <w:rsid w:val="005A5B9F"/>
    <w:rsid w:val="005C2D0A"/>
    <w:rsid w:val="005C5ADE"/>
    <w:rsid w:val="005D2DD0"/>
    <w:rsid w:val="005D3179"/>
    <w:rsid w:val="005E410C"/>
    <w:rsid w:val="005E7F5A"/>
    <w:rsid w:val="005F7D1C"/>
    <w:rsid w:val="00697A56"/>
    <w:rsid w:val="006A1C79"/>
    <w:rsid w:val="006A1CDB"/>
    <w:rsid w:val="006A323C"/>
    <w:rsid w:val="006A742B"/>
    <w:rsid w:val="006B2A9E"/>
    <w:rsid w:val="006C5529"/>
    <w:rsid w:val="006D499B"/>
    <w:rsid w:val="006F1996"/>
    <w:rsid w:val="00717163"/>
    <w:rsid w:val="00724108"/>
    <w:rsid w:val="00724CF8"/>
    <w:rsid w:val="00756E06"/>
    <w:rsid w:val="00771A95"/>
    <w:rsid w:val="0079113B"/>
    <w:rsid w:val="007D5F2B"/>
    <w:rsid w:val="007E3E9D"/>
    <w:rsid w:val="007F24FD"/>
    <w:rsid w:val="00822A69"/>
    <w:rsid w:val="00842AB5"/>
    <w:rsid w:val="00843702"/>
    <w:rsid w:val="008521E4"/>
    <w:rsid w:val="00855F70"/>
    <w:rsid w:val="00860CE7"/>
    <w:rsid w:val="00873661"/>
    <w:rsid w:val="00876971"/>
    <w:rsid w:val="008A7D19"/>
    <w:rsid w:val="008B38BB"/>
    <w:rsid w:val="008C2BA8"/>
    <w:rsid w:val="008D3019"/>
    <w:rsid w:val="008F353B"/>
    <w:rsid w:val="0094535E"/>
    <w:rsid w:val="0094675C"/>
    <w:rsid w:val="00953985"/>
    <w:rsid w:val="0097190C"/>
    <w:rsid w:val="009772CF"/>
    <w:rsid w:val="00980575"/>
    <w:rsid w:val="00987498"/>
    <w:rsid w:val="009919A4"/>
    <w:rsid w:val="0099668B"/>
    <w:rsid w:val="009A3C05"/>
    <w:rsid w:val="009A56B2"/>
    <w:rsid w:val="009B365C"/>
    <w:rsid w:val="009E3191"/>
    <w:rsid w:val="009E6639"/>
    <w:rsid w:val="00A1225C"/>
    <w:rsid w:val="00A137A8"/>
    <w:rsid w:val="00A278E6"/>
    <w:rsid w:val="00A32665"/>
    <w:rsid w:val="00A34D3D"/>
    <w:rsid w:val="00A43C04"/>
    <w:rsid w:val="00A70174"/>
    <w:rsid w:val="00A73462"/>
    <w:rsid w:val="00A745F1"/>
    <w:rsid w:val="00A85184"/>
    <w:rsid w:val="00AA4D6C"/>
    <w:rsid w:val="00AA7A5E"/>
    <w:rsid w:val="00AF43F6"/>
    <w:rsid w:val="00B03375"/>
    <w:rsid w:val="00B03DC1"/>
    <w:rsid w:val="00B138CA"/>
    <w:rsid w:val="00B21F6A"/>
    <w:rsid w:val="00B22234"/>
    <w:rsid w:val="00B44954"/>
    <w:rsid w:val="00B55467"/>
    <w:rsid w:val="00B64F1D"/>
    <w:rsid w:val="00B76B9B"/>
    <w:rsid w:val="00B77446"/>
    <w:rsid w:val="00B83D44"/>
    <w:rsid w:val="00BA1EFE"/>
    <w:rsid w:val="00BC1DF9"/>
    <w:rsid w:val="00BE6F36"/>
    <w:rsid w:val="00BF71A6"/>
    <w:rsid w:val="00C30630"/>
    <w:rsid w:val="00C64385"/>
    <w:rsid w:val="00C65490"/>
    <w:rsid w:val="00C700B1"/>
    <w:rsid w:val="00C7039A"/>
    <w:rsid w:val="00C81F48"/>
    <w:rsid w:val="00C87255"/>
    <w:rsid w:val="00CB2C28"/>
    <w:rsid w:val="00CB7EB0"/>
    <w:rsid w:val="00CD19C8"/>
    <w:rsid w:val="00CD6EA3"/>
    <w:rsid w:val="00CD7B52"/>
    <w:rsid w:val="00CF4996"/>
    <w:rsid w:val="00D01F48"/>
    <w:rsid w:val="00D101BA"/>
    <w:rsid w:val="00D14287"/>
    <w:rsid w:val="00D314C4"/>
    <w:rsid w:val="00D47413"/>
    <w:rsid w:val="00D770FE"/>
    <w:rsid w:val="00D81832"/>
    <w:rsid w:val="00D82F81"/>
    <w:rsid w:val="00D93DB6"/>
    <w:rsid w:val="00DA74B5"/>
    <w:rsid w:val="00DD3605"/>
    <w:rsid w:val="00DD4F74"/>
    <w:rsid w:val="00E168B5"/>
    <w:rsid w:val="00E17A82"/>
    <w:rsid w:val="00E27570"/>
    <w:rsid w:val="00E4194E"/>
    <w:rsid w:val="00E50226"/>
    <w:rsid w:val="00E504D8"/>
    <w:rsid w:val="00E93D1A"/>
    <w:rsid w:val="00E96F36"/>
    <w:rsid w:val="00E974CA"/>
    <w:rsid w:val="00EC34F9"/>
    <w:rsid w:val="00EE1B9D"/>
    <w:rsid w:val="00EE6B1F"/>
    <w:rsid w:val="00F2112B"/>
    <w:rsid w:val="00F2735D"/>
    <w:rsid w:val="00F308C5"/>
    <w:rsid w:val="00F81413"/>
    <w:rsid w:val="00F86438"/>
    <w:rsid w:val="00F8678C"/>
    <w:rsid w:val="00FA1309"/>
    <w:rsid w:val="00FC151E"/>
    <w:rsid w:val="00FD76C1"/>
    <w:rsid w:val="00FE024B"/>
    <w:rsid w:val="00FE4DCC"/>
    <w:rsid w:val="00FE6D86"/>
    <w:rsid w:val="00FF1F24"/>
    <w:rsid w:val="00FF47EB"/>
    <w:rsid w:val="00FF77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C9EB9"/>
  <w15:chartTrackingRefBased/>
  <w15:docId w15:val="{518EEE28-BDC4-4CEC-9A0F-921244C3E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77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77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772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772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772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772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772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772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772B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772B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772B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772B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772B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772B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772B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772B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772B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772B8"/>
    <w:rPr>
      <w:rFonts w:eastAsiaTheme="majorEastAsia" w:cstheme="majorBidi"/>
      <w:color w:val="272727" w:themeColor="text1" w:themeTint="D8"/>
    </w:rPr>
  </w:style>
  <w:style w:type="paragraph" w:styleId="Ttulo">
    <w:name w:val="Title"/>
    <w:basedOn w:val="Normal"/>
    <w:next w:val="Normal"/>
    <w:link w:val="TtuloChar"/>
    <w:uiPriority w:val="10"/>
    <w:qFormat/>
    <w:rsid w:val="004772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772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772B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772B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772B8"/>
    <w:pPr>
      <w:spacing w:before="160"/>
      <w:jc w:val="center"/>
    </w:pPr>
    <w:rPr>
      <w:i/>
      <w:iCs/>
      <w:color w:val="404040" w:themeColor="text1" w:themeTint="BF"/>
    </w:rPr>
  </w:style>
  <w:style w:type="character" w:customStyle="1" w:styleId="CitaoChar">
    <w:name w:val="Citação Char"/>
    <w:basedOn w:val="Fontepargpadro"/>
    <w:link w:val="Citao"/>
    <w:uiPriority w:val="29"/>
    <w:rsid w:val="004772B8"/>
    <w:rPr>
      <w:i/>
      <w:iCs/>
      <w:color w:val="404040" w:themeColor="text1" w:themeTint="BF"/>
    </w:rPr>
  </w:style>
  <w:style w:type="paragraph" w:styleId="PargrafodaLista">
    <w:name w:val="List Paragraph"/>
    <w:basedOn w:val="Normal"/>
    <w:uiPriority w:val="34"/>
    <w:qFormat/>
    <w:rsid w:val="004772B8"/>
    <w:pPr>
      <w:ind w:left="720"/>
      <w:contextualSpacing/>
    </w:pPr>
  </w:style>
  <w:style w:type="character" w:styleId="nfaseIntensa">
    <w:name w:val="Intense Emphasis"/>
    <w:basedOn w:val="Fontepargpadro"/>
    <w:uiPriority w:val="21"/>
    <w:qFormat/>
    <w:rsid w:val="004772B8"/>
    <w:rPr>
      <w:i/>
      <w:iCs/>
      <w:color w:val="0F4761" w:themeColor="accent1" w:themeShade="BF"/>
    </w:rPr>
  </w:style>
  <w:style w:type="paragraph" w:styleId="CitaoIntensa">
    <w:name w:val="Intense Quote"/>
    <w:basedOn w:val="Normal"/>
    <w:next w:val="Normal"/>
    <w:link w:val="CitaoIntensaChar"/>
    <w:uiPriority w:val="30"/>
    <w:qFormat/>
    <w:rsid w:val="00477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772B8"/>
    <w:rPr>
      <w:i/>
      <w:iCs/>
      <w:color w:val="0F4761" w:themeColor="accent1" w:themeShade="BF"/>
    </w:rPr>
  </w:style>
  <w:style w:type="character" w:styleId="RefernciaIntensa">
    <w:name w:val="Intense Reference"/>
    <w:basedOn w:val="Fontepargpadro"/>
    <w:uiPriority w:val="32"/>
    <w:qFormat/>
    <w:rsid w:val="004772B8"/>
    <w:rPr>
      <w:b/>
      <w:bCs/>
      <w:smallCaps/>
      <w:color w:val="0F4761" w:themeColor="accent1" w:themeShade="BF"/>
      <w:spacing w:val="5"/>
    </w:rPr>
  </w:style>
  <w:style w:type="character" w:styleId="Nmerodelinha">
    <w:name w:val="line number"/>
    <w:basedOn w:val="Fontepargpadro"/>
    <w:uiPriority w:val="99"/>
    <w:semiHidden/>
    <w:unhideWhenUsed/>
    <w:rsid w:val="004772B8"/>
  </w:style>
  <w:style w:type="character" w:styleId="Hyperlink">
    <w:name w:val="Hyperlink"/>
    <w:basedOn w:val="Fontepargpadro"/>
    <w:uiPriority w:val="99"/>
    <w:unhideWhenUsed/>
    <w:rsid w:val="00FA1309"/>
    <w:rPr>
      <w:color w:val="467886" w:themeColor="hyperlink"/>
      <w:u w:val="single"/>
    </w:rPr>
  </w:style>
  <w:style w:type="character" w:styleId="MenoPendente">
    <w:name w:val="Unresolved Mention"/>
    <w:basedOn w:val="Fontepargpadro"/>
    <w:uiPriority w:val="99"/>
    <w:semiHidden/>
    <w:unhideWhenUsed/>
    <w:rsid w:val="00FA1309"/>
    <w:rPr>
      <w:color w:val="605E5C"/>
      <w:shd w:val="clear" w:color="auto" w:fill="E1DFDD"/>
    </w:rPr>
  </w:style>
  <w:style w:type="paragraph" w:customStyle="1" w:styleId="msonormal0">
    <w:name w:val="msonormal"/>
    <w:basedOn w:val="Normal"/>
    <w:rsid w:val="00756E06"/>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table" w:styleId="TabelaSimples5">
    <w:name w:val="Plain Table 5"/>
    <w:basedOn w:val="Tabelanormal"/>
    <w:uiPriority w:val="45"/>
    <w:rsid w:val="00756E0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bealho">
    <w:name w:val="header"/>
    <w:basedOn w:val="Normal"/>
    <w:link w:val="CabealhoChar"/>
    <w:uiPriority w:val="99"/>
    <w:unhideWhenUsed/>
    <w:rsid w:val="000853F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853FE"/>
  </w:style>
  <w:style w:type="paragraph" w:styleId="Rodap">
    <w:name w:val="footer"/>
    <w:basedOn w:val="Normal"/>
    <w:link w:val="RodapChar"/>
    <w:uiPriority w:val="99"/>
    <w:unhideWhenUsed/>
    <w:rsid w:val="000853FE"/>
    <w:pPr>
      <w:tabs>
        <w:tab w:val="center" w:pos="4252"/>
        <w:tab w:val="right" w:pos="8504"/>
      </w:tabs>
      <w:spacing w:after="0" w:line="240" w:lineRule="auto"/>
    </w:pPr>
  </w:style>
  <w:style w:type="character" w:customStyle="1" w:styleId="RodapChar">
    <w:name w:val="Rodapé Char"/>
    <w:basedOn w:val="Fontepargpadro"/>
    <w:link w:val="Rodap"/>
    <w:uiPriority w:val="99"/>
    <w:rsid w:val="000853FE"/>
  </w:style>
  <w:style w:type="table" w:styleId="TabelaSimples4">
    <w:name w:val="Plain Table 4"/>
    <w:basedOn w:val="Tabelanormal"/>
    <w:uiPriority w:val="44"/>
    <w:rsid w:val="00520ED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Refdecomentrio">
    <w:name w:val="annotation reference"/>
    <w:basedOn w:val="Fontepargpadro"/>
    <w:uiPriority w:val="99"/>
    <w:semiHidden/>
    <w:unhideWhenUsed/>
    <w:rsid w:val="003A031D"/>
    <w:rPr>
      <w:sz w:val="16"/>
      <w:szCs w:val="16"/>
    </w:rPr>
  </w:style>
  <w:style w:type="paragraph" w:styleId="Textodecomentrio">
    <w:name w:val="annotation text"/>
    <w:basedOn w:val="Normal"/>
    <w:link w:val="TextodecomentrioChar"/>
    <w:uiPriority w:val="99"/>
    <w:unhideWhenUsed/>
    <w:rsid w:val="003A031D"/>
    <w:pPr>
      <w:spacing w:line="240" w:lineRule="auto"/>
    </w:pPr>
    <w:rPr>
      <w:sz w:val="20"/>
      <w:szCs w:val="20"/>
    </w:rPr>
  </w:style>
  <w:style w:type="character" w:customStyle="1" w:styleId="TextodecomentrioChar">
    <w:name w:val="Texto de comentário Char"/>
    <w:basedOn w:val="Fontepargpadro"/>
    <w:link w:val="Textodecomentrio"/>
    <w:uiPriority w:val="99"/>
    <w:rsid w:val="003A031D"/>
    <w:rPr>
      <w:sz w:val="20"/>
      <w:szCs w:val="20"/>
    </w:rPr>
  </w:style>
  <w:style w:type="paragraph" w:styleId="Assuntodocomentrio">
    <w:name w:val="annotation subject"/>
    <w:basedOn w:val="Textodecomentrio"/>
    <w:next w:val="Textodecomentrio"/>
    <w:link w:val="AssuntodocomentrioChar"/>
    <w:uiPriority w:val="99"/>
    <w:semiHidden/>
    <w:unhideWhenUsed/>
    <w:rsid w:val="003A031D"/>
    <w:rPr>
      <w:b/>
      <w:bCs/>
    </w:rPr>
  </w:style>
  <w:style w:type="character" w:customStyle="1" w:styleId="AssuntodocomentrioChar">
    <w:name w:val="Assunto do comentário Char"/>
    <w:basedOn w:val="TextodecomentrioChar"/>
    <w:link w:val="Assuntodocomentrio"/>
    <w:uiPriority w:val="99"/>
    <w:semiHidden/>
    <w:rsid w:val="003A031D"/>
    <w:rPr>
      <w:b/>
      <w:bCs/>
      <w:sz w:val="20"/>
      <w:szCs w:val="20"/>
    </w:rPr>
  </w:style>
  <w:style w:type="paragraph" w:styleId="Bibliografia">
    <w:name w:val="Bibliography"/>
    <w:basedOn w:val="Normal"/>
    <w:next w:val="Normal"/>
    <w:uiPriority w:val="37"/>
    <w:unhideWhenUsed/>
    <w:rsid w:val="009E6639"/>
    <w:pPr>
      <w:tabs>
        <w:tab w:val="left" w:pos="264"/>
      </w:tabs>
      <w:spacing w:after="240" w:line="24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inicaltrials.gov/study/NCT02348216" TargetMode="External"/><Relationship Id="rId13" Type="http://schemas.openxmlformats.org/officeDocument/2006/relationships/hyperlink" Target="https://biorender.com"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github.com/jeanssresende/DLBCL-CD19-Analysis" TargetMode="External"/><Relationship Id="rId7" Type="http://schemas.openxmlformats.org/officeDocument/2006/relationships/endnotes" Target="endnotes.xml"/><Relationship Id="rId12" Type="http://schemas.openxmlformats.org/officeDocument/2006/relationships/hyperlink" Target="https://www.ncbi.nlm.nih.gov/geo/query/acc.cgi?acc=GSE248835"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ncbi.nlm.nih.gov/geo/query/acc.cgi?acc=GSE197977" TargetMode="Externa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8.png"/><Relationship Id="rId10" Type="http://schemas.openxmlformats.org/officeDocument/2006/relationships/hyperlink" Target="https://portal.gdc.cancer.gov/projects/TCGA-DLBC"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linicaltrials.gov/study/NCT03391466" TargetMode="External"/><Relationship Id="rId14" Type="http://schemas.openxmlformats.org/officeDocument/2006/relationships/image" Target="media/image1.png"/><Relationship Id="rId22"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0F4CF-0EDC-435C-871E-88E4C6941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2170</TotalTime>
  <Pages>76</Pages>
  <Words>33597</Words>
  <Characters>202592</Characters>
  <Application>Microsoft Office Word</Application>
  <DocSecurity>0</DocSecurity>
  <Lines>13506</Lines>
  <Paragraphs>12430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Resende</dc:creator>
  <cp:keywords/>
  <dc:description/>
  <cp:lastModifiedBy>Jean Resende</cp:lastModifiedBy>
  <cp:revision>111</cp:revision>
  <dcterms:created xsi:type="dcterms:W3CDTF">2026-07-25T20:28:00Z</dcterms:created>
  <dcterms:modified xsi:type="dcterms:W3CDTF">2026-08-01T20:03:00Z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id="eXWUbkhI"/&gt;&lt;style id="http://www.zotero.org/styles/nlm-citation-sequence" locale="pt-BR" hasBibliography="1" bibliographyStyleHasBeenSet="1"/&gt;&lt;prefs&gt;&lt;pref name="fieldType" value="Field"/&gt;&lt;pref nam</vt:lpwstr>
  </property>
  <property fmtid="{D5CDD505-2E9C-101B-9397-08002B2CF9AE}" pid="3" name="ZOTERO_PREF_2">
    <vt:lpwstr>e="automaticJournalAbbreviations" value="true"/&gt;&lt;/prefs&gt;&lt;/data&gt;</vt:lpwstr>
  </property>
</Properties>
</file>