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rPr>
          <w:sz w:val="24"/>
          <w:szCs w:val="24"/>
        </w:rPr>
      </w:pPr>
      <w:r w:rsidDel="00000000" w:rsidR="00000000" w:rsidRPr="00000000">
        <w:rPr>
          <w:sz w:val="24"/>
          <w:szCs w:val="24"/>
          <w:rtl w:val="0"/>
        </w:rPr>
        <w:t xml:space="preserve">USPSTF Manuscript draft </w:t>
      </w:r>
      <w:r w:rsidDel="00000000" w:rsidR="00000000" w:rsidRPr="00000000">
        <w:rPr>
          <w:rtl w:val="0"/>
        </w:rPr>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pStyle w:val="Heading1"/>
        <w:ind w:left="0" w:firstLine="0"/>
        <w:rPr/>
      </w:pPr>
      <w:bookmarkStart w:colFirst="0" w:colLast="0" w:name="_z2wvpo65pxyi" w:id="0"/>
      <w:bookmarkEnd w:id="0"/>
      <w:r w:rsidDel="00000000" w:rsidR="00000000" w:rsidRPr="00000000">
        <w:rPr>
          <w:rtl w:val="0"/>
        </w:rPr>
        <w:t xml:space="preserve">Introduction</w:t>
      </w:r>
    </w:p>
    <w:p w:rsidR="00000000" w:rsidDel="00000000" w:rsidP="00000000" w:rsidRDefault="00000000" w:rsidRPr="00000000" w14:paraId="00000004">
      <w:pPr>
        <w:pStyle w:val="Heading2"/>
        <w:ind w:left="0" w:firstLine="0"/>
        <w:rPr/>
      </w:pPr>
      <w:bookmarkStart w:colFirst="0" w:colLast="0" w:name="_h7rnk56pbo01" w:id="1"/>
      <w:bookmarkEnd w:id="1"/>
      <w:r w:rsidDel="00000000" w:rsidR="00000000" w:rsidRPr="00000000">
        <w:rPr>
          <w:rtl w:val="0"/>
        </w:rPr>
        <w:t xml:space="preserve">Background</w:t>
      </w:r>
    </w:p>
    <w:p w:rsidR="00000000" w:rsidDel="00000000" w:rsidP="00000000" w:rsidRDefault="00000000" w:rsidRPr="00000000" w14:paraId="00000005">
      <w:pPr>
        <w:rPr/>
      </w:pPr>
      <w:r w:rsidDel="00000000" w:rsidR="00000000" w:rsidRPr="00000000">
        <w:rPr>
          <w:rtl w:val="0"/>
        </w:rPr>
        <w:t xml:space="preserve">Mental health and problematic substance use represent a substantial and growing portion of the global disease burden, posing major challenges for health systems worldwide (Degenhardt et al., 2018; Whiteford et al., 2013). Within this context, tobacco, alcohol, and opioids remain the leading causes of preventable mortality (CDC, 2024a, 2024b; Gomes et al., 2018; GBD 2016 Alcohol Collaborators, 2018; GBD 2019 Tobacco Collaborators, 2021; Fang et al., 2025; Whiteford et al., 2013). Despite the considerable resources that governmental and international bodies invest in prevention and treatment initiatives, substance-related problems continue to represent a major public health challenge worldwide (Barbosa et al., 2018). </w:t>
      </w:r>
    </w:p>
    <w:p w:rsidR="00000000" w:rsidDel="00000000" w:rsidP="00000000" w:rsidRDefault="00000000" w:rsidRPr="00000000" w14:paraId="00000006">
      <w:pPr>
        <w:rPr/>
      </w:pPr>
      <w:r w:rsidDel="00000000" w:rsidR="00000000" w:rsidRPr="00000000">
        <w:rPr>
          <w:rtl w:val="0"/>
        </w:rPr>
        <w:t xml:space="preserve">Psychedelic treatments are demonstrating significant promise as effective responses to this crisis (Carhart-Harris &amp; Goodwin, 2017; Nutt et al., 2020; Reiff et al., 2020). Research indicates potential efficacy across conditions that represent major public health challenges, including substance use disorders (Richard &amp; Garcia-Romeu, 2025). In particular, there is emergent evidence for smoking cessation (Johnson, 2022; Johnson et al., 2026; Johnson et al., 2017; Glenn et al., 2025), problematic alcohol use (AUD) (Andersen et al., 2021; Garcia-Romeu, et al., 2019), and problematic opioid use (OUD) (CITE). The promise of psychedelics has generated substantial momentum among academic researchers (Hadar et al., 2023; Weleff et al., 2023), policy analysts (Marks, 2023; Marks &amp; Cohen, 2023; McGuire et al., 2024; Mian et al., 2025; Siegel et al., 2023), and industry sponsors (Aday et al., 2023; Hager, 2025). </w:t>
      </w:r>
    </w:p>
    <w:p w:rsidR="00000000" w:rsidDel="00000000" w:rsidP="00000000" w:rsidRDefault="00000000" w:rsidRPr="00000000" w14:paraId="00000007">
      <w:pPr>
        <w:rPr/>
      </w:pPr>
      <w:r w:rsidDel="00000000" w:rsidR="00000000" w:rsidRPr="00000000">
        <w:rPr>
          <w:rtl w:val="0"/>
        </w:rPr>
        <w:t xml:space="preserve">Despite the potential of psychedelics, significant implementation challenges persist, exacerbated by the heterogeneity of the evidence base. Even if psychedelic medicines receive approval from the United States (U.S.) Food &amp; Drug Administration (FDA), there remains uncertainty regarding the economic burden (Marseille, Bertozzi &amp; Kahn, 2022) and the complexities of integrating these unprecedented treatments into a fragmented U.S. healthcare system in ways that are safe, scalable, and equitable </w:t>
      </w:r>
      <w:hyperlink r:id="rId7">
        <w:r w:rsidDel="00000000" w:rsidR="00000000" w:rsidRPr="00000000">
          <w:rPr>
            <w:color w:val="1155cc"/>
            <w:u w:val="single"/>
            <w:rtl w:val="0"/>
          </w:rPr>
          <w:t xml:space="preserve">(Aday et al., 2023; Belouin et al., 2022; Marks &amp; Cohen, 2021). </w:t>
        </w:r>
      </w:hyperlink>
      <w:r w:rsidDel="00000000" w:rsidR="00000000" w:rsidRPr="00000000">
        <w:rPr>
          <w:rtl w:val="0"/>
        </w:rPr>
        <w:t xml:space="preserve">Discourse regarding insurance coverage and payment feasibility remains ongoing, with calls for a Medicare reimbursement process to address cost-effectiveness (Propes et al., 2025; Marseille, Bertozzi &amp; Kahn, 2022). </w:t>
      </w:r>
    </w:p>
    <w:p w:rsidR="00000000" w:rsidDel="00000000" w:rsidP="00000000" w:rsidRDefault="00000000" w:rsidRPr="00000000" w14:paraId="00000008">
      <w:pPr>
        <w:pStyle w:val="Heading2"/>
        <w:ind w:left="0" w:firstLine="0"/>
        <w:rPr/>
      </w:pPr>
      <w:bookmarkStart w:colFirst="0" w:colLast="0" w:name="_t3s9gb8wii2a" w:id="2"/>
      <w:bookmarkEnd w:id="2"/>
      <w:r w:rsidDel="00000000" w:rsidR="00000000" w:rsidRPr="00000000">
        <w:rPr>
          <w:rtl w:val="0"/>
        </w:rPr>
        <w:t xml:space="preserve">Preventive Care Meets Policy Gap</w:t>
      </w:r>
    </w:p>
    <w:p w:rsidR="00000000" w:rsidDel="00000000" w:rsidP="00000000" w:rsidRDefault="00000000" w:rsidRPr="00000000" w14:paraId="00000009">
      <w:pPr>
        <w:rPr/>
      </w:pPr>
      <w:r w:rsidDel="00000000" w:rsidR="00000000" w:rsidRPr="00000000">
        <w:rPr>
          <w:rtl w:val="0"/>
        </w:rPr>
        <w:t xml:space="preserve">A</w:t>
      </w:r>
      <w:r w:rsidDel="00000000" w:rsidR="00000000" w:rsidRPr="00000000">
        <w:rPr>
          <w:rtl w:val="0"/>
        </w:rPr>
        <w:t xml:space="preserve"> broader implementation rollout will also necessitate systematic classification of the evidence base.</w:t>
      </w:r>
      <w:r w:rsidDel="00000000" w:rsidR="00000000" w:rsidRPr="00000000">
        <w:rPr>
          <w:rtl w:val="0"/>
        </w:rPr>
        <w:t xml:space="preserve"> The epistemic framework shaping that classification will have policy implications that influence access. The currently prominent clinical and therapeutic frame opens a policy pathway to FDA approval and reimbursement models. The public health field augments this framework by providing health promotion and disease prevention frameworks that are associated with improved health outcomes and can generate cost savings for certain high-value services (</w:t>
      </w:r>
      <w:commentRangeStart w:id="0"/>
      <w:r w:rsidDel="00000000" w:rsidR="00000000" w:rsidRPr="00000000">
        <w:rPr>
          <w:rtl w:val="0"/>
        </w:rPr>
        <w:t xml:space="preserve">Maciosek et al., 2010</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Provided that psychedelics prove effective, positioning these substances within this prevention framework could expand equitable access and stimulate earlier intervention in disease processes, thus improving population health. For example, in the United States, the preventive framework offers a unique pathway to scale access, as Section 2713 of the U.S. Affordable Care Act (ACA) requires that private insurers cover recommended evidence-based primary care preventive services without cost sharing (Koh &amp; Sebelius, 2010). This mechanism could potentially represent an additional access pathway, less burdened by the reimbursement dilemma often encountered in traditional medical and psychiatric treatment. </w:t>
      </w:r>
    </w:p>
    <w:p w:rsidR="00000000" w:rsidDel="00000000" w:rsidP="00000000" w:rsidRDefault="00000000" w:rsidRPr="00000000" w14:paraId="0000000B">
      <w:pPr>
        <w:rPr/>
      </w:pPr>
      <w:r w:rsidDel="00000000" w:rsidR="00000000" w:rsidRPr="00000000">
        <w:rPr>
          <w:rtl w:val="0"/>
        </w:rPr>
        <w:t xml:space="preserve">The United States Preventive Services Task Force (USPSTF) is the body charged with producing these evidence-based preventive care recommendations that serve as the reference standard underlying this corresponding insurance coverage under the U.S. Affordable Care Act (Fox &amp; Shaw, 2015). Specifically, a USPSTF grade “A” or “B” recommendation for a primary care-based prevention intervention leads to required coverage (barring grandfather clauses, etc.). Although USPSTF authority can be challenged (see, for example, Kennedy v. Braidwood Management, Inc., 2025), it currently remains that receipt of a Grade “A” or “B” rating from USPSTF continues to increase the accessibility of care. </w:t>
      </w:r>
    </w:p>
    <w:p w:rsidR="00000000" w:rsidDel="00000000" w:rsidP="00000000" w:rsidRDefault="00000000" w:rsidRPr="00000000" w14:paraId="0000000C">
      <w:pPr>
        <w:rPr/>
      </w:pPr>
      <w:r w:rsidDel="00000000" w:rsidR="00000000" w:rsidRPr="00000000">
        <w:rPr>
          <w:rtl w:val="0"/>
        </w:rPr>
        <w:t xml:space="preserve">To date, however, public health, the field charged with preventing disease and mortality, has had limited presence in psychedelics (Kuiper, Alley et al., 2024) and no psychedelics have been nominated to USPSTF. Therefore, important public health goals of the present analysis are to highlight the underexplored role of psychedelics in preventive care, assess the current body of psychedelic evidence relative to the evidentiary standards of the USPSTF for its A or B rating, and stimulate future clinical research design to better meet these standards, opening a critical route toward implementation and access.</w:t>
      </w:r>
    </w:p>
    <w:p w:rsidR="00000000" w:rsidDel="00000000" w:rsidP="00000000" w:rsidRDefault="00000000" w:rsidRPr="00000000" w14:paraId="0000000D">
      <w:pPr>
        <w:pStyle w:val="Heading2"/>
        <w:spacing w:before="240" w:lineRule="auto"/>
        <w:ind w:left="0" w:firstLine="0"/>
        <w:rPr/>
      </w:pPr>
      <w:bookmarkStart w:colFirst="0" w:colLast="0" w:name="_lvjul19zww3z" w:id="3"/>
      <w:bookmarkEnd w:id="3"/>
      <w:commentRangeStart w:id="1"/>
      <w:r w:rsidDel="00000000" w:rsidR="00000000" w:rsidRPr="00000000">
        <w:rPr>
          <w:rtl w:val="0"/>
        </w:rPr>
        <w:t xml:space="preserve">Defining Prevention in the Context of Psychedelics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Development of the Haddon Matrix (Haddon, 1968) marked a key moment in public health prevention sciences as it identified the role of internal and external factors (i.e., set and setting), effectively reframing adverse events as systemically preventable rather than inevitable or accidental. Prevention in this light is systematic and multi-level, encompassing, for example, behavior change, policy, engineering, and environmental design across a spectrum of time (e.g., the period before, during, and after the preventable event) and domains (e.g., host, agent, environment). This is often operationalized through the work of Leavell &amp; Clark (1958), which models intervention through primary, secondary, and tertiary prevention levels. </w:t>
      </w:r>
    </w:p>
    <w:p w:rsidR="00000000" w:rsidDel="00000000" w:rsidP="00000000" w:rsidRDefault="00000000" w:rsidRPr="00000000" w14:paraId="0000000F">
      <w:pPr>
        <w:rPr/>
      </w:pPr>
      <w:r w:rsidDel="00000000" w:rsidR="00000000" w:rsidRPr="00000000">
        <w:rPr>
          <w:rtl w:val="0"/>
        </w:rPr>
        <w:t xml:space="preserve">In parallel, </w:t>
      </w:r>
      <w:r w:rsidDel="00000000" w:rsidR="00000000" w:rsidRPr="00000000">
        <w:rPr>
          <w:color w:val="0a0a0a"/>
          <w:highlight w:val="white"/>
          <w:rtl w:val="0"/>
        </w:rPr>
        <w:t xml:space="preserve">The Institute of Medicine (IOM) prevention framework </w:t>
      </w:r>
      <w:r w:rsidDel="00000000" w:rsidR="00000000" w:rsidRPr="00000000">
        <w:rPr>
          <w:rtl w:val="0"/>
        </w:rPr>
        <w:t xml:space="preserve">differentiates interventions based on risk stratification, including universal, selective, and indicated prevention (</w:t>
      </w:r>
      <w:r w:rsidDel="00000000" w:rsidR="00000000" w:rsidRPr="00000000">
        <w:rPr>
          <w:color w:val="222222"/>
          <w:highlight w:val="white"/>
          <w:rtl w:val="0"/>
        </w:rPr>
        <w:t xml:space="preserve">Haggerty &amp; Mrazek,1994).</w:t>
      </w:r>
      <w:r w:rsidDel="00000000" w:rsidR="00000000" w:rsidRPr="00000000">
        <w:rPr>
          <w:rtl w:val="0"/>
        </w:rPr>
        <w:t xml:space="preserve"> </w:t>
      </w:r>
      <w:r w:rsidDel="00000000" w:rsidR="00000000" w:rsidRPr="00000000">
        <w:rPr>
          <w:rtl w:val="0"/>
        </w:rPr>
        <w:t xml:space="preserve">Indicated prevention focuses on individuals at elevated risk who are already exhibiting early signs, behaviors, or risk factors associated with a disorder, but who do not yet meet full diagnostic criteria (O’Connell et al., 2009). These individuals may be identified through screening processes or through observable changes in behavior, such as emerging substance use patterns or co-occurring risk factors (MacMillan &amp; Sisselman-Borgia, 2018). As such, indicated prevention targets imminent or developing problems, to alter the trajectory of disorder onset.</w:t>
      </w:r>
    </w:p>
    <w:p w:rsidR="00000000" w:rsidDel="00000000" w:rsidP="00000000" w:rsidRDefault="00000000" w:rsidRPr="00000000" w14:paraId="00000010">
      <w:pPr>
        <w:rPr/>
      </w:pPr>
      <w:r w:rsidDel="00000000" w:rsidR="00000000" w:rsidRPr="00000000">
        <w:rPr>
          <w:rtl w:val="0"/>
        </w:rPr>
        <w:t xml:space="preserve">In a qualitative study (the first study to explicitly explore psychedelics’ potential for prevention), addiction professionals agreed that psychedelics could function as preventive interventions rather than exclusively as treatment modalities (</w:t>
      </w:r>
      <w:commentRangeStart w:id="2"/>
      <w:commentRangeStart w:id="3"/>
      <w:r w:rsidDel="00000000" w:rsidR="00000000" w:rsidRPr="00000000">
        <w:rPr>
          <w:rtl w:val="0"/>
        </w:rPr>
        <w:t xml:space="preserve">Lill, 2025</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Several of the targets of psychedelic intervention may be well-suited to a preventive primary care referral model. For example, in a recent randomized clinical trial, Johnson et al. (2026) found those receiving psilocybin treatment had a 6 times greater odds of prolonged smoking abstinence 6 months after experiencing psilocybin than those receiving the nicotine patch, a standard preventive intervention (OR6.12, 1.99-23.26). </w:t>
      </w:r>
      <w:commentRangeStart w:id="4"/>
      <w:r w:rsidDel="00000000" w:rsidR="00000000" w:rsidRPr="00000000">
        <w:rPr>
          <w:rtl w:val="0"/>
        </w:rPr>
        <w:t xml:space="preserve">Early small trials have also indicated the possibility of psychedelic intervention reducing the number of days of heavy drinking (Bogenschutz, 2022) </w:t>
      </w:r>
      <w:commentRangeEnd w:id="4"/>
      <w:r w:rsidDel="00000000" w:rsidR="00000000" w:rsidRPr="00000000">
        <w:commentReference w:id="4"/>
      </w:r>
      <w:r w:rsidDel="00000000" w:rsidR="00000000" w:rsidRPr="00000000">
        <w:rPr>
          <w:rtl w:val="0"/>
        </w:rPr>
        <w:t xml:space="preserve">In a prospective cohort study of community-referred people who use drugs, psychedelic use was associated with decreased odds of subsequent daily opioid use (AOR: 0.45; 95%CI: 0.29 to 0.70). In a large cross-sectional online survey, participants reporting at least one lifetime psychedelic experience reported improved health behaviors, including related to </w:t>
      </w:r>
      <w:r w:rsidDel="00000000" w:rsidR="00000000" w:rsidRPr="00000000">
        <w:rPr>
          <w:rtl w:val="0"/>
        </w:rPr>
        <w:t xml:space="preserve">alcohol (66 %) and tobacco (49 %) use, with those </w:t>
      </w:r>
      <w:r w:rsidDel="00000000" w:rsidR="00000000" w:rsidRPr="00000000">
        <w:rPr>
          <w:rtl w:val="0"/>
        </w:rPr>
        <w:t xml:space="preserve">more frequently experiencing psychedelics or microdosing being more likely to report positive behavioral changes (p &lt; .001)</w:t>
      </w:r>
      <w:r w:rsidDel="00000000" w:rsidR="00000000" w:rsidRPr="00000000">
        <w:rPr>
          <w:rtl w:val="0"/>
        </w:rPr>
        <w:t xml:space="preserve"> (</w:t>
      </w:r>
      <w:commentRangeStart w:id="5"/>
      <w:r w:rsidDel="00000000" w:rsidR="00000000" w:rsidRPr="00000000">
        <w:rPr>
          <w:rtl w:val="0"/>
        </w:rPr>
        <w:t xml:space="preserve">Teixeira 2025</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Albeit w</w:t>
      </w:r>
      <w:commentRangeStart w:id="6"/>
      <w:commentRangeStart w:id="7"/>
      <w:r w:rsidDel="00000000" w:rsidR="00000000" w:rsidRPr="00000000">
        <w:rPr>
          <w:rtl w:val="0"/>
        </w:rPr>
        <w:t xml:space="preserve">ith variability by substance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the premise that psychedelics may prove important to stimulating those behavior changes that prevent adverse health conditions is supported by several possible mechanisms. </w:t>
      </w:r>
      <w:commentRangeStart w:id="8"/>
      <w:r w:rsidDel="00000000" w:rsidR="00000000" w:rsidRPr="00000000">
        <w:rPr>
          <w:rtl w:val="0"/>
        </w:rPr>
        <w:t xml:space="preserve">Several studies point to positive change in precursors to behavior change such as (cite attitudes, love, etc…(CITE Teixeira, 2021). </w:t>
      </w:r>
      <w:commentRangeEnd w:id="8"/>
      <w:r w:rsidDel="00000000" w:rsidR="00000000" w:rsidRPr="00000000">
        <w:commentReference w:id="8"/>
      </w:r>
      <w:commentRangeStart w:id="9"/>
      <w:r w:rsidDel="00000000" w:rsidR="00000000" w:rsidRPr="00000000">
        <w:rPr>
          <w:rtl w:val="0"/>
        </w:rPr>
        <w:t xml:space="preserve">For example Argento (2018) found that psychedelic use moderated suicide risk among those using opioids</w:t>
      </w:r>
      <w:commentRangeEnd w:id="9"/>
      <w:r w:rsidDel="00000000" w:rsidR="00000000" w:rsidRPr="00000000">
        <w:commentReference w:id="9"/>
      </w:r>
      <w:r w:rsidDel="00000000" w:rsidR="00000000" w:rsidRPr="00000000">
        <w:rPr>
          <w:rtl w:val="0"/>
        </w:rPr>
        <w:t xml:space="preserve">. Psychedelic interventions also have been found to improve the physiological conditions that support this behavior change, such as </w:t>
      </w:r>
      <w:commentRangeStart w:id="10"/>
      <w:r w:rsidDel="00000000" w:rsidR="00000000" w:rsidRPr="00000000">
        <w:rPr>
          <w:rtl w:val="0"/>
        </w:rPr>
        <w:t xml:space="preserve">reductions in cravings </w:t>
      </w:r>
      <w:commentRangeEnd w:id="10"/>
      <w:r w:rsidDel="00000000" w:rsidR="00000000" w:rsidRPr="00000000">
        <w:commentReference w:id="10"/>
      </w:r>
      <w:r w:rsidDel="00000000" w:rsidR="00000000" w:rsidRPr="00000000">
        <w:rPr>
          <w:rtl w:val="0"/>
        </w:rPr>
        <w:t xml:space="preserve">(</w:t>
      </w:r>
      <w:commentRangeStart w:id="11"/>
      <w:commentRangeStart w:id="12"/>
      <w:commentRangeStart w:id="13"/>
      <w:r w:rsidDel="00000000" w:rsidR="00000000" w:rsidRPr="00000000">
        <w:rPr>
          <w:rtl w:val="0"/>
        </w:rPr>
        <w:t xml:space="preserve">Garcia-Romeu, 2017</w:t>
      </w:r>
      <w:commentRangeEnd w:id="13"/>
      <w:r w:rsidDel="00000000" w:rsidR="00000000" w:rsidRPr="00000000">
        <w:commentReference w:id="13"/>
      </w:r>
      <w:r w:rsidDel="00000000" w:rsidR="00000000" w:rsidRPr="00000000">
        <w:rPr>
          <w:rtl w:val="0"/>
        </w:rPr>
        <w:t xml:space="preserve">; Shen, 2025)</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Durable behavior changes may be further scaffolded as psychedelics open a “social reward critical period” marked by attitudinal openness, insight, and enhanced neuroplasticity (Nardou, 2023; </w:t>
      </w:r>
      <w:r w:rsidDel="00000000" w:rsidR="00000000" w:rsidRPr="00000000">
        <w:rPr>
          <w:rtl w:val="0"/>
        </w:rPr>
        <w:t xml:space="preserve">Woodburn &amp; Kwan, 2023)</w:t>
      </w:r>
      <w:r w:rsidDel="00000000" w:rsidR="00000000" w:rsidRPr="00000000">
        <w:rPr>
          <w:rtl w:val="0"/>
        </w:rPr>
        <w:t xml:space="preserve">. </w:t>
      </w:r>
      <w:r w:rsidDel="00000000" w:rsidR="00000000" w:rsidRPr="00000000">
        <w:rPr>
          <w:highlight w:val="yellow"/>
          <w:rtl w:val="0"/>
        </w:rPr>
        <w:t xml:space="preserve">ADD REBUS?</w:t>
      </w:r>
      <w:r w:rsidDel="00000000" w:rsidR="00000000" w:rsidRPr="00000000">
        <w:rPr>
          <w:rtl w:val="0"/>
        </w:rPr>
        <w:t xml:space="preserve"> Table X summarizes potential prevention targets for psychedelic interventions for smoking, alcohol use, and opioid use.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spacing w:before="240" w:lineRule="auto"/>
        <w:rPr/>
      </w:pPr>
      <w:bookmarkStart w:colFirst="0" w:colLast="0" w:name="_w1w1d046426v" w:id="4"/>
      <w:bookmarkEnd w:id="4"/>
      <w:commentRangeStart w:id="14"/>
      <w:r w:rsidDel="00000000" w:rsidR="00000000" w:rsidRPr="00000000">
        <w:rPr>
          <w:rtl w:val="0"/>
        </w:rPr>
        <w:t xml:space="preserve">Table X Prevention targets for psychedelic interventions</w:t>
      </w:r>
      <w:commentRangeEnd w:id="14"/>
      <w:r w:rsidDel="00000000" w:rsidR="00000000" w:rsidRPr="00000000">
        <w:commentReference w:id="14"/>
      </w:r>
      <w:r w:rsidDel="00000000" w:rsidR="00000000" w:rsidRPr="00000000">
        <w:rPr>
          <w:rtl w:val="0"/>
        </w:rPr>
        <w:t xml:space="preserve">: s</w:t>
      </w:r>
      <w:commentRangeStart w:id="15"/>
      <w:r w:rsidDel="00000000" w:rsidR="00000000" w:rsidRPr="00000000">
        <w:rPr>
          <w:rtl w:val="0"/>
        </w:rPr>
        <w:t xml:space="preserve">moking and problematic alcohol and opioid use </w:t>
      </w:r>
      <w:commentRangeEnd w:id="15"/>
      <w:r w:rsidDel="00000000" w:rsidR="00000000" w:rsidRPr="00000000">
        <w:commentReference w:id="15"/>
      </w:r>
      <w:r w:rsidDel="00000000" w:rsidR="00000000" w:rsidRPr="00000000">
        <w:rPr>
          <w:rtl w:val="0"/>
        </w:rPr>
      </w:r>
    </w:p>
    <w:tbl>
      <w:tblPr>
        <w:tblStyle w:val="Table1"/>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550"/>
        <w:gridCol w:w="2490"/>
        <w:gridCol w:w="2370"/>
        <w:tblGridChange w:id="0">
          <w:tblGrid>
            <w:gridCol w:w="1995"/>
            <w:gridCol w:w="2550"/>
            <w:gridCol w:w="2490"/>
            <w:gridCol w:w="2370"/>
          </w:tblGrid>
        </w:tblGridChange>
      </w:tblGrid>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jc w:val="center"/>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76" w:lineRule="auto"/>
              <w:ind w:firstLine="0"/>
              <w:jc w:val="center"/>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ind w:firstLine="0"/>
              <w:jc w:val="center"/>
              <w:rPr/>
            </w:pPr>
            <w:r w:rsidDel="00000000" w:rsidR="00000000" w:rsidRPr="00000000">
              <w:rPr>
                <w:rtl w:val="0"/>
              </w:rPr>
              <w:t xml:space="preserve">Tertiary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ind w:firstLine="0"/>
              <w:rPr>
                <w:sz w:val="20"/>
                <w:szCs w:val="20"/>
              </w:rPr>
            </w:pPr>
            <w:r w:rsidDel="00000000" w:rsidR="00000000" w:rsidRPr="00000000">
              <w:rPr>
                <w:sz w:val="20"/>
                <w:szCs w:val="20"/>
                <w:rtl w:val="0"/>
              </w:rPr>
              <w:t xml:space="preserve">Smoking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ind w:firstLine="0"/>
              <w:rPr>
                <w:sz w:val="20"/>
                <w:szCs w:val="20"/>
              </w:rPr>
            </w:pPr>
            <w:r w:rsidDel="00000000" w:rsidR="00000000" w:rsidRPr="00000000">
              <w:rPr>
                <w:sz w:val="20"/>
                <w:szCs w:val="20"/>
                <w:rtl w:val="0"/>
              </w:rPr>
              <w:t xml:space="preserve">Smoking Initiation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ind w:firstLine="0"/>
              <w:rPr>
                <w:sz w:val="20"/>
                <w:szCs w:val="20"/>
              </w:rPr>
            </w:pPr>
            <w:r w:rsidDel="00000000" w:rsidR="00000000" w:rsidRPr="00000000">
              <w:rPr>
                <w:sz w:val="20"/>
                <w:szCs w:val="20"/>
                <w:rtl w:val="0"/>
              </w:rPr>
              <w:t xml:space="preserve">Smoking frequency/quantity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ind w:firstLine="0"/>
              <w:rPr>
                <w:sz w:val="20"/>
                <w:szCs w:val="20"/>
              </w:rPr>
            </w:pPr>
            <w:r w:rsidDel="00000000" w:rsidR="00000000" w:rsidRPr="00000000">
              <w:rPr>
                <w:sz w:val="20"/>
                <w:szCs w:val="20"/>
                <w:rtl w:val="0"/>
              </w:rPr>
              <w:t xml:space="preserve">Premature mortality </w:t>
            </w:r>
          </w:p>
          <w:p w:rsidR="00000000" w:rsidDel="00000000" w:rsidP="00000000" w:rsidRDefault="00000000" w:rsidRPr="00000000" w14:paraId="0000001C">
            <w:pPr>
              <w:widowControl w:val="0"/>
              <w:spacing w:before="0" w:line="240" w:lineRule="auto"/>
              <w:ind w:firstLine="0"/>
              <w:rPr>
                <w:sz w:val="6"/>
                <w:szCs w:val="6"/>
              </w:rPr>
            </w:pPr>
            <w:r w:rsidDel="00000000" w:rsidR="00000000" w:rsidRPr="00000000">
              <w:rPr>
                <w:rtl w:val="0"/>
              </w:rPr>
            </w:r>
          </w:p>
          <w:p w:rsidR="00000000" w:rsidDel="00000000" w:rsidP="00000000" w:rsidRDefault="00000000" w:rsidRPr="00000000" w14:paraId="0000001D">
            <w:pPr>
              <w:widowControl w:val="0"/>
              <w:spacing w:before="0" w:line="240" w:lineRule="auto"/>
              <w:ind w:firstLine="0"/>
              <w:rPr>
                <w:sz w:val="20"/>
                <w:szCs w:val="20"/>
              </w:rPr>
            </w:pPr>
            <w:r w:rsidDel="00000000" w:rsidR="00000000" w:rsidRPr="00000000">
              <w:rPr>
                <w:sz w:val="20"/>
                <w:szCs w:val="20"/>
                <w:rtl w:val="0"/>
              </w:rPr>
              <w:t xml:space="preserve">Morbidity, disability (e.g., lung cancer)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ind w:firstLine="0"/>
              <w:rPr>
                <w:sz w:val="20"/>
                <w:szCs w:val="20"/>
              </w:rPr>
            </w:pPr>
            <w:r w:rsidDel="00000000" w:rsidR="00000000" w:rsidRPr="00000000">
              <w:rPr>
                <w:sz w:val="20"/>
                <w:szCs w:val="20"/>
                <w:rtl w:val="0"/>
              </w:rPr>
              <w:t xml:space="preserve">Problemmatic Alcohol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ind w:firstLine="0"/>
              <w:rPr>
                <w:sz w:val="20"/>
                <w:szCs w:val="20"/>
              </w:rPr>
            </w:pPr>
            <w:r w:rsidDel="00000000" w:rsidR="00000000" w:rsidRPr="00000000">
              <w:rPr>
                <w:sz w:val="20"/>
                <w:szCs w:val="20"/>
                <w:rtl w:val="0"/>
              </w:rPr>
              <w:t xml:space="preserve">Progression to indicated prevention profile (pre-AUD)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ind w:firstLine="0"/>
              <w:rPr>
                <w:sz w:val="20"/>
                <w:szCs w:val="20"/>
              </w:rPr>
            </w:pPr>
            <w:r w:rsidDel="00000000" w:rsidR="00000000" w:rsidRPr="00000000">
              <w:rPr>
                <w:sz w:val="20"/>
                <w:szCs w:val="20"/>
                <w:rtl w:val="0"/>
              </w:rPr>
              <w:t xml:space="preserve">AUD</w:t>
            </w:r>
          </w:p>
          <w:p w:rsidR="00000000" w:rsidDel="00000000" w:rsidP="00000000" w:rsidRDefault="00000000" w:rsidRPr="00000000" w14:paraId="00000021">
            <w:pPr>
              <w:widowControl w:val="0"/>
              <w:spacing w:before="0" w:line="240" w:lineRule="auto"/>
              <w:ind w:firstLine="0"/>
              <w:rPr>
                <w:sz w:val="6"/>
                <w:szCs w:val="6"/>
              </w:rPr>
            </w:pPr>
            <w:r w:rsidDel="00000000" w:rsidR="00000000" w:rsidRPr="00000000">
              <w:rPr>
                <w:rtl w:val="0"/>
              </w:rPr>
            </w:r>
          </w:p>
          <w:p w:rsidR="00000000" w:rsidDel="00000000" w:rsidP="00000000" w:rsidRDefault="00000000" w:rsidRPr="00000000" w14:paraId="00000022">
            <w:pPr>
              <w:widowControl w:val="0"/>
              <w:spacing w:before="0" w:line="240" w:lineRule="auto"/>
              <w:ind w:firstLine="0"/>
              <w:rPr>
                <w:sz w:val="20"/>
                <w:szCs w:val="20"/>
              </w:rPr>
            </w:pPr>
            <w:r w:rsidDel="00000000" w:rsidR="00000000" w:rsidRPr="00000000">
              <w:rPr>
                <w:sz w:val="20"/>
                <w:szCs w:val="20"/>
                <w:rtl w:val="0"/>
              </w:rPr>
              <w:t xml:space="preserve">Heavy drinking precursors to 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ind w:firstLine="0"/>
              <w:rPr>
                <w:sz w:val="20"/>
                <w:szCs w:val="20"/>
              </w:rPr>
            </w:pPr>
            <w:r w:rsidDel="00000000" w:rsidR="00000000" w:rsidRPr="00000000">
              <w:rPr>
                <w:sz w:val="20"/>
                <w:szCs w:val="20"/>
                <w:rtl w:val="0"/>
              </w:rPr>
              <w:t xml:space="preserve">Cancer</w:t>
            </w:r>
          </w:p>
          <w:p w:rsidR="00000000" w:rsidDel="00000000" w:rsidP="00000000" w:rsidRDefault="00000000" w:rsidRPr="00000000" w14:paraId="00000024">
            <w:pPr>
              <w:widowControl w:val="0"/>
              <w:spacing w:before="0" w:line="240" w:lineRule="auto"/>
              <w:ind w:firstLine="0"/>
              <w:rPr>
                <w:sz w:val="6"/>
                <w:szCs w:val="6"/>
              </w:rPr>
            </w:pPr>
            <w:r w:rsidDel="00000000" w:rsidR="00000000" w:rsidRPr="00000000">
              <w:rPr>
                <w:rtl w:val="0"/>
              </w:rPr>
            </w:r>
          </w:p>
          <w:p w:rsidR="00000000" w:rsidDel="00000000" w:rsidP="00000000" w:rsidRDefault="00000000" w:rsidRPr="00000000" w14:paraId="00000025">
            <w:pPr>
              <w:widowControl w:val="0"/>
              <w:spacing w:before="0" w:line="240" w:lineRule="auto"/>
              <w:ind w:firstLine="0"/>
              <w:rPr>
                <w:sz w:val="20"/>
                <w:szCs w:val="20"/>
              </w:rPr>
            </w:pPr>
            <w:r w:rsidDel="00000000" w:rsidR="00000000" w:rsidRPr="00000000">
              <w:rPr>
                <w:sz w:val="20"/>
                <w:szCs w:val="20"/>
                <w:rtl w:val="0"/>
              </w:rPr>
              <w:t xml:space="preserve">Lifestyle impacts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before="0" w:line="240" w:lineRule="auto"/>
              <w:ind w:firstLine="0"/>
              <w:rPr>
                <w:sz w:val="20"/>
                <w:szCs w:val="20"/>
              </w:rPr>
            </w:pPr>
            <w:r w:rsidDel="00000000" w:rsidR="00000000" w:rsidRPr="00000000">
              <w:rPr>
                <w:sz w:val="20"/>
                <w:szCs w:val="20"/>
                <w:rtl w:val="0"/>
              </w:rPr>
              <w:t xml:space="preserve">Problematic Opioid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before="0" w:line="240" w:lineRule="auto"/>
              <w:ind w:firstLine="0"/>
              <w:rPr>
                <w:sz w:val="20"/>
                <w:szCs w:val="20"/>
              </w:rPr>
            </w:pPr>
            <w:r w:rsidDel="00000000" w:rsidR="00000000" w:rsidRPr="00000000">
              <w:rPr>
                <w:sz w:val="20"/>
                <w:szCs w:val="20"/>
                <w:rtl w:val="0"/>
              </w:rPr>
              <w:t xml:space="preserve">Illicit Use Initiation</w:t>
            </w:r>
          </w:p>
          <w:p w:rsidR="00000000" w:rsidDel="00000000" w:rsidP="00000000" w:rsidRDefault="00000000" w:rsidRPr="00000000" w14:paraId="00000028">
            <w:pPr>
              <w:widowControl w:val="0"/>
              <w:spacing w:before="0" w:line="240" w:lineRule="auto"/>
              <w:ind w:firstLine="0"/>
              <w:rPr>
                <w:sz w:val="6"/>
                <w:szCs w:val="6"/>
              </w:rPr>
            </w:pPr>
            <w:r w:rsidDel="00000000" w:rsidR="00000000" w:rsidRPr="00000000">
              <w:rPr>
                <w:rtl w:val="0"/>
              </w:rPr>
            </w:r>
          </w:p>
          <w:p w:rsidR="00000000" w:rsidDel="00000000" w:rsidP="00000000" w:rsidRDefault="00000000" w:rsidRPr="00000000" w14:paraId="00000029">
            <w:pPr>
              <w:widowControl w:val="0"/>
              <w:spacing w:before="0" w:line="240" w:lineRule="auto"/>
              <w:ind w:firstLine="0"/>
              <w:rPr>
                <w:sz w:val="20"/>
                <w:szCs w:val="20"/>
              </w:rPr>
            </w:pPr>
            <w:r w:rsidDel="00000000" w:rsidR="00000000" w:rsidRPr="00000000">
              <w:rPr>
                <w:sz w:val="20"/>
                <w:szCs w:val="20"/>
                <w:rtl w:val="0"/>
              </w:rPr>
              <w:t xml:space="preserve">Progression to problem from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240" w:lineRule="auto"/>
              <w:ind w:firstLine="0"/>
              <w:rPr>
                <w:sz w:val="20"/>
                <w:szCs w:val="20"/>
              </w:rPr>
            </w:pPr>
            <w:r w:rsidDel="00000000" w:rsidR="00000000" w:rsidRPr="00000000">
              <w:rPr>
                <w:sz w:val="20"/>
                <w:szCs w:val="20"/>
                <w:rtl w:val="0"/>
              </w:rPr>
              <w:t xml:space="preserve">Progression from oral to injectable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0" w:line="240" w:lineRule="auto"/>
              <w:ind w:firstLine="0"/>
              <w:rPr>
                <w:sz w:val="20"/>
                <w:szCs w:val="20"/>
              </w:rPr>
            </w:pPr>
            <w:r w:rsidDel="00000000" w:rsidR="00000000" w:rsidRPr="00000000">
              <w:rPr>
                <w:sz w:val="20"/>
                <w:szCs w:val="20"/>
                <w:rtl w:val="0"/>
              </w:rPr>
              <w:t xml:space="preserve">Overdose</w:t>
            </w:r>
          </w:p>
          <w:p w:rsidR="00000000" w:rsidDel="00000000" w:rsidP="00000000" w:rsidRDefault="00000000" w:rsidRPr="00000000" w14:paraId="0000002C">
            <w:pPr>
              <w:widowControl w:val="0"/>
              <w:spacing w:before="0" w:line="240" w:lineRule="auto"/>
              <w:ind w:firstLine="0"/>
              <w:rPr>
                <w:sz w:val="6"/>
                <w:szCs w:val="6"/>
              </w:rPr>
            </w:pPr>
            <w:r w:rsidDel="00000000" w:rsidR="00000000" w:rsidRPr="00000000">
              <w:rPr>
                <w:rtl w:val="0"/>
              </w:rPr>
            </w:r>
          </w:p>
          <w:p w:rsidR="00000000" w:rsidDel="00000000" w:rsidP="00000000" w:rsidRDefault="00000000" w:rsidRPr="00000000" w14:paraId="0000002D">
            <w:pPr>
              <w:widowControl w:val="0"/>
              <w:spacing w:before="0" w:line="240" w:lineRule="auto"/>
              <w:ind w:firstLine="0"/>
              <w:rPr>
                <w:sz w:val="20"/>
                <w:szCs w:val="20"/>
              </w:rPr>
            </w:pPr>
            <w:r w:rsidDel="00000000" w:rsidR="00000000" w:rsidRPr="00000000">
              <w:rPr>
                <w:sz w:val="20"/>
                <w:szCs w:val="20"/>
                <w:rtl w:val="0"/>
              </w:rPr>
              <w:t xml:space="preserve">Suicide</w:t>
            </w:r>
          </w:p>
          <w:p w:rsidR="00000000" w:rsidDel="00000000" w:rsidP="00000000" w:rsidRDefault="00000000" w:rsidRPr="00000000" w14:paraId="0000002E">
            <w:pPr>
              <w:widowControl w:val="0"/>
              <w:spacing w:before="0" w:line="240" w:lineRule="auto"/>
              <w:ind w:firstLine="0"/>
              <w:rPr>
                <w:sz w:val="6"/>
                <w:szCs w:val="6"/>
              </w:rPr>
            </w:pPr>
            <w:r w:rsidDel="00000000" w:rsidR="00000000" w:rsidRPr="00000000">
              <w:rPr>
                <w:rtl w:val="0"/>
              </w:rPr>
            </w:r>
          </w:p>
          <w:p w:rsidR="00000000" w:rsidDel="00000000" w:rsidP="00000000" w:rsidRDefault="00000000" w:rsidRPr="00000000" w14:paraId="0000002F">
            <w:pPr>
              <w:widowControl w:val="0"/>
              <w:spacing w:before="0" w:line="240" w:lineRule="auto"/>
              <w:ind w:firstLine="0"/>
              <w:rPr>
                <w:sz w:val="20"/>
                <w:szCs w:val="20"/>
              </w:rPr>
            </w:pPr>
            <w:r w:rsidDel="00000000" w:rsidR="00000000" w:rsidRPr="00000000">
              <w:rPr>
                <w:sz w:val="20"/>
                <w:szCs w:val="20"/>
                <w:rtl w:val="0"/>
              </w:rPr>
              <w:t xml:space="preserve">Other premature mortality </w:t>
            </w:r>
          </w:p>
          <w:p w:rsidR="00000000" w:rsidDel="00000000" w:rsidP="00000000" w:rsidRDefault="00000000" w:rsidRPr="00000000" w14:paraId="00000030">
            <w:pPr>
              <w:widowControl w:val="0"/>
              <w:spacing w:before="0" w:line="240" w:lineRule="auto"/>
              <w:ind w:firstLine="0"/>
              <w:rPr>
                <w:sz w:val="6"/>
                <w:szCs w:val="6"/>
              </w:rPr>
            </w:pPr>
            <w:r w:rsidDel="00000000" w:rsidR="00000000" w:rsidRPr="00000000">
              <w:rPr>
                <w:rtl w:val="0"/>
              </w:rPr>
            </w:r>
          </w:p>
          <w:p w:rsidR="00000000" w:rsidDel="00000000" w:rsidP="00000000" w:rsidRDefault="00000000" w:rsidRPr="00000000" w14:paraId="00000031">
            <w:pPr>
              <w:widowControl w:val="0"/>
              <w:spacing w:before="0" w:line="240" w:lineRule="auto"/>
              <w:ind w:firstLine="0"/>
              <w:rPr>
                <w:sz w:val="20"/>
                <w:szCs w:val="20"/>
              </w:rPr>
            </w:pPr>
            <w:r w:rsidDel="00000000" w:rsidR="00000000" w:rsidRPr="00000000">
              <w:rPr>
                <w:sz w:val="20"/>
                <w:szCs w:val="20"/>
                <w:rtl w:val="0"/>
              </w:rPr>
              <w:t xml:space="preserve">Morbidity, disability</w:t>
            </w:r>
          </w:p>
        </w:tc>
      </w:tr>
    </w:tbl>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ind w:left="0" w:firstLine="720"/>
        <w:rPr/>
      </w:pPr>
      <w:r w:rsidDel="00000000" w:rsidR="00000000" w:rsidRPr="00000000">
        <w:rPr>
          <w:rtl w:val="0"/>
        </w:rPr>
        <w:t xml:space="preserve">A population health perspective also supports psychedelics’ consideration for preventive care: the health of those using certain psychedelics is no worse than that of the general population, and by some key markers, such as alcohol consumption, it is better (Grob, Teixeira, others). Albeit with variation by substance, psychedelics are considered relatively safe, both individually and on a population scale, especially compared to risks associated with tobacco, alcohol, and opioids (Nutt 2010 and the updated one, Nichols?). However, while adverse events (AE) are relatively uncommon (6-7%), given the high prevalence of use (at least 11 million Americans reported psilocybin use alone in the past year RAND, 20xx), and since some of those AEs are catastrophic or debilitating, there is nevertheless a critical need for a comprehensive psychedelic safety net (CITE).</w:t>
      </w:r>
    </w:p>
    <w:p w:rsidR="00000000" w:rsidDel="00000000" w:rsidP="00000000" w:rsidRDefault="00000000" w:rsidRPr="00000000" w14:paraId="00000034">
      <w:pPr>
        <w:pStyle w:val="Heading2"/>
        <w:keepNext w:val="0"/>
        <w:keepLines w:val="0"/>
        <w:spacing w:before="280" w:lineRule="auto"/>
        <w:ind w:left="0" w:firstLine="0"/>
        <w:rPr/>
      </w:pPr>
      <w:bookmarkStart w:colFirst="0" w:colLast="0" w:name="_u1g02u3u4em6" w:id="5"/>
      <w:bookmarkEnd w:id="5"/>
      <w:r w:rsidDel="00000000" w:rsidR="00000000" w:rsidRPr="00000000">
        <w:rPr>
          <w:rtl w:val="0"/>
        </w:rPr>
        <w:t xml:space="preserve">Rationale for Current Study</w:t>
      </w:r>
    </w:p>
    <w:p w:rsidR="00000000" w:rsidDel="00000000" w:rsidP="00000000" w:rsidRDefault="00000000" w:rsidRPr="00000000" w14:paraId="00000035">
      <w:pPr>
        <w:rPr/>
      </w:pPr>
      <w:r w:rsidDel="00000000" w:rsidR="00000000" w:rsidRPr="00000000">
        <w:rPr>
          <w:rtl w:val="0"/>
        </w:rPr>
        <w:t xml:space="preserve">Even as it is early to draw definitive conclusions from current psychedelic science (Mackey, 2022), it is not too early for the frame of this scholarship to include prevention. This seminal exploration addresses how psychedelic research design can meet USPSTF evidentiary standards to strengthen the pathway from psychedelic science to prevention policy to population benefits. </w:t>
      </w:r>
    </w:p>
    <w:p w:rsidR="00000000" w:rsidDel="00000000" w:rsidP="00000000" w:rsidRDefault="00000000" w:rsidRPr="00000000" w14:paraId="00000036">
      <w:pPr>
        <w:pStyle w:val="Heading1"/>
        <w:ind w:left="0" w:firstLine="0"/>
        <w:rPr/>
      </w:pPr>
      <w:bookmarkStart w:colFirst="0" w:colLast="0" w:name="_97gbtfo2acfc" w:id="6"/>
      <w:bookmarkEnd w:id="6"/>
      <w:r w:rsidDel="00000000" w:rsidR="00000000" w:rsidRPr="00000000">
        <w:rPr>
          <w:rtl w:val="0"/>
        </w:rPr>
        <w:t xml:space="preserve">Methods</w:t>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Conceptually, this study employs a “policy backward” framework to assess the requirements for a forward-facing research roadmap that could lead to uptake of psychedelics as preventive care, with a focus on the USPSTF. The methodology is divided into three distinct parts to bridge the gap between current clinical evidence and federal prevention policy.</w:t>
      </w:r>
    </w:p>
    <w:p w:rsidR="00000000" w:rsidDel="00000000" w:rsidP="00000000" w:rsidRDefault="00000000" w:rsidRPr="00000000" w14:paraId="00000038">
      <w:pPr>
        <w:pStyle w:val="Heading2"/>
        <w:spacing w:after="240" w:lineRule="auto"/>
        <w:ind w:firstLine="0"/>
        <w:rPr/>
      </w:pPr>
      <w:bookmarkStart w:colFirst="0" w:colLast="0" w:name="_uyripvme1rj0" w:id="7"/>
      <w:bookmarkEnd w:id="7"/>
      <w:r w:rsidDel="00000000" w:rsidR="00000000" w:rsidRPr="00000000">
        <w:rPr>
          <w:rtl w:val="0"/>
        </w:rPr>
        <w:t xml:space="preserve">Part 1: Literature Review and Evidence Characterization</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This study translated the criteria and priorities referenced by the USPSTF for Category A/B recommendations into a set of indicators through review of their official publications, drawing in particular from</w:t>
      </w:r>
      <w:commentRangeStart w:id="16"/>
      <w:r w:rsidDel="00000000" w:rsidR="00000000" w:rsidRPr="00000000">
        <w:rPr>
          <w:rtl w:val="0"/>
        </w:rPr>
        <w:t xml:space="preserve"> NAME</w:t>
      </w:r>
      <w:commentRangeEnd w:id="16"/>
      <w:r w:rsidDel="00000000" w:rsidR="00000000" w:rsidRPr="00000000">
        <w:commentReference w:id="16"/>
      </w:r>
      <w:r w:rsidDel="00000000" w:rsidR="00000000" w:rsidRPr="00000000">
        <w:rPr>
          <w:rtl w:val="0"/>
        </w:rPr>
        <w:t xml:space="preserve"> (CITE). The resulting 52 i</w:t>
      </w:r>
      <w:r w:rsidDel="00000000" w:rsidR="00000000" w:rsidRPr="00000000">
        <w:rPr>
          <w:rtl w:val="0"/>
        </w:rPr>
        <w:t xml:space="preserve">ndicators were organized into 6 categories: study identification and design, population and generalizability, intervention and safety, equity and cultural framing, outcomes and follow-up, and substance (</w:t>
      </w:r>
      <w:commentRangeStart w:id="17"/>
      <w:r w:rsidDel="00000000" w:rsidR="00000000" w:rsidRPr="00000000">
        <w:rPr>
          <w:rtl w:val="0"/>
        </w:rPr>
        <w:t xml:space="preserve">Table X</w:t>
      </w:r>
      <w:commentRangeEnd w:id="17"/>
      <w:r w:rsidDel="00000000" w:rsidR="00000000" w:rsidRPr="00000000">
        <w:commentReference w:id="17"/>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The existing body of psychedelic research across tobacco, alcohol, and opioid domains was compiled by drawing from data sources including PubMed, Scopus, Google Scholar, and AI-assisted search databases. Search queries include combinations of keywords referencing psychedelics broadly (e.g., psilocybin, LSD, ibogaine) and substance-related keywords for tobacco (“smoking”), alcohol (“drinking,” “AUD”), and opioid (“opiate,” “heroin,” “OUD”) use. Inclusion criteria focus on peer-reviewed clinical trials, observational studies, and pooled/summary articles (e.g., systematic reviews, meta-analyses) that investigated psychedelic associations with substance misuse, craving, or recovery in human participants. In the case of summary articles, their constituent studies were added separately. Table X summarizes this span of literature.</w:t>
      </w:r>
    </w:p>
    <w:p w:rsidR="00000000" w:rsidDel="00000000" w:rsidP="00000000" w:rsidRDefault="00000000" w:rsidRPr="00000000" w14:paraId="0000003B">
      <w:pPr>
        <w:pStyle w:val="Heading4"/>
        <w:spacing w:after="240" w:lineRule="auto"/>
        <w:ind w:firstLine="0"/>
        <w:rPr/>
      </w:pPr>
      <w:bookmarkStart w:colFirst="0" w:colLast="0" w:name="_k6ikjdjprqv8" w:id="8"/>
      <w:bookmarkEnd w:id="8"/>
      <w:commentRangeStart w:id="18"/>
      <w:r w:rsidDel="00000000" w:rsidR="00000000" w:rsidRPr="00000000">
        <w:rPr>
          <w:rtl w:val="0"/>
        </w:rPr>
        <w:t xml:space="preserve">Table X Span of literature by prevention target</w:t>
      </w:r>
      <w:commentRangeEnd w:id="18"/>
      <w:r w:rsidDel="00000000" w:rsidR="00000000" w:rsidRPr="00000000">
        <w:commentReference w:id="18"/>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845"/>
        <w:gridCol w:w="2130"/>
        <w:gridCol w:w="2055"/>
        <w:gridCol w:w="2055"/>
        <w:tblGridChange w:id="0">
          <w:tblGrid>
            <w:gridCol w:w="1275"/>
            <w:gridCol w:w="1845"/>
            <w:gridCol w:w="2130"/>
            <w:gridCol w:w="205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Clinical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Observational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Pooled/Summarizing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Smoking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Alcohol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Opioids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0">
      <w:pPr>
        <w:spacing w:after="240" w:before="0" w:line="240" w:lineRule="auto"/>
        <w:ind w:left="0" w:firstLine="0"/>
        <w:rPr/>
      </w:pPr>
      <w:r w:rsidDel="00000000" w:rsidR="00000000" w:rsidRPr="00000000">
        <w:rPr>
          <w:sz w:val="20"/>
          <w:szCs w:val="20"/>
          <w:shd w:fill="fff2cc" w:val="clear"/>
          <w:rtl w:val="0"/>
        </w:rPr>
        <w:t xml:space="preserve">* What is included in “other” and do we need this reporte</w:t>
      </w:r>
      <w:r w:rsidDel="00000000" w:rsidR="00000000" w:rsidRPr="00000000">
        <w:rPr>
          <w:rtl w:val="0"/>
        </w:rPr>
        <w:t xml:space="preserve">d</w:t>
      </w:r>
      <w:r w:rsidDel="00000000" w:rsidR="00000000" w:rsidRPr="00000000">
        <w:rPr>
          <w:rtl w:val="0"/>
        </w:rPr>
      </w:r>
    </w:p>
    <w:p w:rsidR="00000000" w:rsidDel="00000000" w:rsidP="00000000" w:rsidRDefault="00000000" w:rsidRPr="00000000" w14:paraId="00000051">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52">
      <w:pPr>
        <w:pStyle w:val="Heading2"/>
        <w:spacing w:after="240" w:lineRule="auto"/>
        <w:ind w:firstLine="0"/>
        <w:rPr/>
      </w:pPr>
      <w:bookmarkStart w:colFirst="0" w:colLast="0" w:name="_4xe1lt4z7y62" w:id="9"/>
      <w:bookmarkEnd w:id="9"/>
      <w:r w:rsidDel="00000000" w:rsidR="00000000" w:rsidRPr="00000000">
        <w:rPr>
          <w:rtl w:val="0"/>
        </w:rPr>
        <w:t xml:space="preserve">Part 2: Data Preparation</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To identify gaps between USPSTF indicators and existing scholarship, each article was read and coded for the 52 indicators by at least one of 4 reviewers with training in epidemiology. Coding questions and discrepancies were resolved through consensus-based discussion. Indicators were most specifically developed for clinical trials since these are prioritized by USPSTF, but since the task force also references observational studies, these, too, were coded when the indicators were compatible.</w:t>
      </w:r>
    </w:p>
    <w:p w:rsidR="00000000" w:rsidDel="00000000" w:rsidP="00000000" w:rsidRDefault="00000000" w:rsidRPr="00000000" w14:paraId="00000054">
      <w:pPr>
        <w:pStyle w:val="Heading2"/>
        <w:spacing w:after="240" w:lineRule="auto"/>
        <w:ind w:firstLine="0"/>
        <w:rPr/>
      </w:pPr>
      <w:bookmarkStart w:colFirst="0" w:colLast="0" w:name="_sff9l3is3oxa" w:id="10"/>
      <w:bookmarkEnd w:id="10"/>
      <w:r w:rsidDel="00000000" w:rsidR="00000000" w:rsidRPr="00000000">
        <w:rPr>
          <w:rtl w:val="0"/>
        </w:rPr>
        <w:t xml:space="preserve">Part 3: Comparison with USPSTF standards and other Grade A/B pharmaceutical studies</w:t>
      </w:r>
    </w:p>
    <w:p w:rsidR="00000000" w:rsidDel="00000000" w:rsidP="00000000" w:rsidRDefault="00000000" w:rsidRPr="00000000" w14:paraId="00000055">
      <w:pPr>
        <w:spacing w:after="240" w:lineRule="auto"/>
        <w:ind w:firstLine="0"/>
        <w:rPr/>
      </w:pPr>
      <w:r w:rsidDel="00000000" w:rsidR="00000000" w:rsidRPr="00000000">
        <w:rPr>
          <w:rtl w:val="0"/>
        </w:rPr>
        <w:t xml:space="preserve">Descriptive statistics were run on the resulting dataset </w:t>
      </w:r>
      <w:commentRangeStart w:id="19"/>
      <w:r w:rsidDel="00000000" w:rsidR="00000000" w:rsidRPr="00000000">
        <w:rPr>
          <w:rtl w:val="0"/>
        </w:rPr>
        <w:t xml:space="preserve">using R</w:t>
      </w:r>
      <w:commentRangeEnd w:id="19"/>
      <w:r w:rsidDel="00000000" w:rsidR="00000000" w:rsidRPr="00000000">
        <w:commentReference w:id="19"/>
      </w:r>
      <w:r w:rsidDel="00000000" w:rsidR="00000000" w:rsidRPr="00000000">
        <w:rPr>
          <w:rtl w:val="0"/>
        </w:rPr>
        <w:t xml:space="preserve">Studio to characterize the extent to which current psychedelic research fulfills the evidentiary standards of prevention science in terms of methodological standards as well as benefits, harms, applicability, and certainty.</w:t>
      </w:r>
    </w:p>
    <w:p w:rsidR="00000000" w:rsidDel="00000000" w:rsidP="00000000" w:rsidRDefault="00000000" w:rsidRPr="00000000" w14:paraId="00000056">
      <w:pPr>
        <w:spacing w:after="240" w:lineRule="auto"/>
        <w:ind w:firstLine="0"/>
        <w:rPr/>
      </w:pPr>
      <w:r w:rsidDel="00000000" w:rsidR="00000000" w:rsidRPr="00000000">
        <w:rPr>
          <w:rtl w:val="0"/>
        </w:rPr>
        <w:t xml:space="preserve">The study additionally compiled the scope and size of the evidence base underlying other exemplar interventions that received a category A/B recommendation. This scope and size was characterized by the total number of studies and participants considered by the task force, their effect sizes, and the significance of the intervention (e.g., does it prevent death and/or significant morbidity). These were in turn compared with the current body of psychedelic science in order to identify which intervention’s evidence-base profile could serve as a target for psychedelic science. </w:t>
      </w:r>
      <w:r w:rsidDel="00000000" w:rsidR="00000000" w:rsidRPr="00000000">
        <w:rPr>
          <w:rtl w:val="0"/>
        </w:rPr>
      </w:r>
    </w:p>
    <w:p w:rsidR="00000000" w:rsidDel="00000000" w:rsidP="00000000" w:rsidRDefault="00000000" w:rsidRPr="00000000" w14:paraId="00000057">
      <w:pPr>
        <w:spacing w:after="240" w:before="240" w:lineRule="auto"/>
        <w:ind w:left="0" w:firstLine="0"/>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58">
      <w:pPr>
        <w:numPr>
          <w:ilvl w:val="0"/>
          <w:numId w:val="1"/>
        </w:numPr>
        <w:spacing w:after="0" w:afterAutospacing="0" w:lineRule="auto"/>
        <w:ind w:left="720" w:hanging="360"/>
        <w:rPr>
          <w:sz w:val="22"/>
          <w:szCs w:val="22"/>
        </w:rPr>
      </w:pPr>
      <w:r w:rsidDel="00000000" w:rsidR="00000000" w:rsidRPr="00000000">
        <w:rPr>
          <w:b w:val="1"/>
          <w:bCs w:val="1"/>
          <w:sz w:val="22"/>
          <w:szCs w:val="22"/>
          <w:rtl w:val="0"/>
        </w:rPr>
        <w:t xml:space="preserve">Overview of Included Studies:</w:t>
      </w:r>
      <w:r w:rsidDel="00000000" w:rsidR="00000000" w:rsidRPr="00000000">
        <w:rPr>
          <w:sz w:val="22"/>
          <w:szCs w:val="22"/>
          <w:rtl w:val="0"/>
        </w:rPr>
        <w:t xml:space="preserve"> Summary of sample characteristics.</w:t>
      </w:r>
    </w:p>
    <w:p w:rsidR="00000000" w:rsidDel="00000000" w:rsidP="00000000" w:rsidRDefault="00000000" w:rsidRPr="00000000" w14:paraId="00000059">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Assessment of the GAP</w:t>
      </w:r>
      <w:r w:rsidDel="00000000" w:rsidR="00000000" w:rsidRPr="00000000">
        <w:rPr>
          <w:sz w:val="22"/>
          <w:szCs w:val="22"/>
          <w:rtl w:val="0"/>
        </w:rPr>
        <w:t xml:space="preserve">: what is By substance? Or if the findings are similar, better to summarize on the whole</w:t>
      </w:r>
    </w:p>
    <w:p w:rsidR="00000000" w:rsidDel="00000000" w:rsidP="00000000" w:rsidRDefault="00000000" w:rsidRPr="00000000" w14:paraId="0000005A">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Three tables: Clinical vs benchmark criteria; Observational vs USPST uses; Analogous use case compare </w:t>
      </w:r>
    </w:p>
    <w:p w:rsidR="00000000" w:rsidDel="00000000" w:rsidP="00000000" w:rsidRDefault="00000000" w:rsidRPr="00000000" w14:paraId="0000005B">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Contextual Frameworks: Consideration of indigenous or ceremonial frameworks in the literature.</w:t>
      </w:r>
    </w:p>
    <w:p w:rsidR="00000000" w:rsidDel="00000000" w:rsidP="00000000" w:rsidRDefault="00000000" w:rsidRPr="00000000" w14:paraId="0000005C">
      <w:pPr>
        <w:numPr>
          <w:ilvl w:val="0"/>
          <w:numId w:val="1"/>
        </w:numPr>
        <w:spacing w:after="240" w:before="0" w:beforeAutospacing="0" w:lineRule="auto"/>
        <w:ind w:left="720" w:hanging="360"/>
        <w:rPr>
          <w:sz w:val="22"/>
          <w:szCs w:val="22"/>
        </w:rPr>
      </w:pPr>
      <w:r w:rsidDel="00000000" w:rsidR="00000000" w:rsidRPr="00000000">
        <w:rPr>
          <w:b w:val="1"/>
          <w:bCs w:val="1"/>
          <w:sz w:val="22"/>
          <w:szCs w:val="22"/>
          <w:rtl w:val="0"/>
        </w:rPr>
        <w:t xml:space="preserve">Safety and Harms:</w:t>
      </w:r>
      <w:r w:rsidDel="00000000" w:rsidR="00000000" w:rsidRPr="00000000">
        <w:rPr>
          <w:sz w:val="22"/>
          <w:szCs w:val="22"/>
          <w:rtl w:val="0"/>
        </w:rPr>
        <w:t xml:space="preserve"> Review of reported adverse events.</w:t>
      </w:r>
      <w:r w:rsidDel="00000000" w:rsidR="00000000" w:rsidRPr="00000000">
        <w:rPr>
          <w:rtl w:val="0"/>
        </w:rPr>
      </w:r>
    </w:p>
    <w:p w:rsidR="00000000" w:rsidDel="00000000" w:rsidP="00000000" w:rsidRDefault="00000000" w:rsidRPr="00000000" w14:paraId="0000005D">
      <w:pPr>
        <w:spacing w:after="240" w:before="240" w:lineRule="auto"/>
        <w:ind w:left="0" w:firstLine="0"/>
        <w:rPr/>
      </w:pPr>
      <w:r w:rsidDel="00000000" w:rsidR="00000000" w:rsidRPr="00000000">
        <w:rPr>
          <w:b w:val="1"/>
          <w:bCs w:val="1"/>
          <w:rtl w:val="0"/>
        </w:rPr>
        <w:t xml:space="preserve">Discussion</w:t>
      </w: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rtl w:val="0"/>
        </w:rPr>
        <w:tab/>
        <w:t xml:space="preserve">This study employs a public health lens and “policy backward” framework to assess what is needed to support a forward-facing research agenda that would lead to USPSTF-relevant nominations of psychedelics as preventive medicine.</w:t>
      </w:r>
    </w:p>
    <w:p w:rsidR="00000000" w:rsidDel="00000000" w:rsidP="00000000" w:rsidRDefault="00000000" w:rsidRPr="00000000" w14:paraId="0000005F">
      <w:pPr>
        <w:spacing w:line="276" w:lineRule="auto"/>
        <w:rPr>
          <w:sz w:val="24"/>
          <w:szCs w:val="24"/>
        </w:rPr>
      </w:pPr>
      <w:r w:rsidDel="00000000" w:rsidR="00000000" w:rsidRPr="00000000">
        <w:rPr>
          <w:rtl w:val="0"/>
        </w:rPr>
      </w:r>
    </w:p>
    <w:p w:rsidR="00000000" w:rsidDel="00000000" w:rsidP="00000000" w:rsidRDefault="00000000" w:rsidRPr="00000000" w14:paraId="00000060">
      <w:pPr>
        <w:numPr>
          <w:ilvl w:val="0"/>
          <w:numId w:val="2"/>
        </w:numPr>
        <w:spacing w:after="0" w:afterAutospacing="0" w:before="280" w:lineRule="auto"/>
        <w:ind w:left="720" w:hanging="360"/>
        <w:rPr>
          <w:sz w:val="22"/>
          <w:szCs w:val="22"/>
        </w:rPr>
      </w:pPr>
      <w:r w:rsidDel="00000000" w:rsidR="00000000" w:rsidRPr="00000000">
        <w:rPr>
          <w:b w:val="1"/>
          <w:bCs w:val="1"/>
          <w:sz w:val="22"/>
          <w:szCs w:val="22"/>
          <w:rtl w:val="0"/>
        </w:rPr>
        <w:t xml:space="preserve">Alignment with USPSTF Criteria:</w:t>
      </w:r>
      <w:r w:rsidDel="00000000" w:rsidR="00000000" w:rsidRPr="00000000">
        <w:rPr>
          <w:sz w:val="22"/>
          <w:szCs w:val="22"/>
          <w:rtl w:val="0"/>
        </w:rPr>
        <w:t xml:space="preserve"> How current data fits (or fails to fit) the Task Force's grading requirement; what is needed to meet the criteria USPS nomination and Cat A/B</w:t>
      </w:r>
    </w:p>
    <w:p w:rsidR="00000000" w:rsidDel="00000000" w:rsidP="00000000" w:rsidRDefault="00000000" w:rsidRPr="00000000" w14:paraId="00000061">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What changes in current trials needed</w:t>
      </w:r>
    </w:p>
    <w:p w:rsidR="00000000" w:rsidDel="00000000" w:rsidP="00000000" w:rsidRDefault="00000000" w:rsidRPr="00000000" w14:paraId="00000062">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What should new trials need to do to meet USPSTF standards</w:t>
      </w:r>
    </w:p>
    <w:p w:rsidR="00000000" w:rsidDel="00000000" w:rsidP="00000000" w:rsidRDefault="00000000" w:rsidRPr="00000000" w14:paraId="00000063">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E.g., primary care setting, external validity requirements (participant representativeness), duration of follow-up in alignment with USPSTF timeframes, standards of reporting for safety/harms, etc. </w:t>
      </w:r>
    </w:p>
    <w:p w:rsidR="00000000" w:rsidDel="00000000" w:rsidP="00000000" w:rsidRDefault="00000000" w:rsidRPr="00000000" w14:paraId="00000064">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primary care applicability, long-term safety</w:t>
      </w:r>
    </w:p>
    <w:p w:rsidR="00000000" w:rsidDel="00000000" w:rsidP="00000000" w:rsidRDefault="00000000" w:rsidRPr="00000000" w14:paraId="00000065">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socio-ecological-developmental determinants of health, behavior change, and health outcomes.</w:t>
      </w:r>
    </w:p>
    <w:p w:rsidR="00000000" w:rsidDel="00000000" w:rsidP="00000000" w:rsidRDefault="00000000" w:rsidRPr="00000000" w14:paraId="00000066">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What are we seeing in terms of role of observational data?</w:t>
      </w:r>
    </w:p>
    <w:p w:rsidR="00000000" w:rsidDel="00000000" w:rsidP="00000000" w:rsidRDefault="00000000" w:rsidRPr="00000000" w14:paraId="00000067">
      <w:pPr>
        <w:numPr>
          <w:ilvl w:val="1"/>
          <w:numId w:val="2"/>
        </w:numPr>
        <w:spacing w:after="0" w:afterAutospacing="0" w:before="0" w:beforeAutospacing="0" w:lineRule="auto"/>
        <w:ind w:left="1440" w:hanging="360"/>
        <w:rPr>
          <w:sz w:val="22"/>
          <w:szCs w:val="22"/>
        </w:rPr>
      </w:pPr>
      <w:commentRangeStart w:id="20"/>
      <w:r w:rsidDel="00000000" w:rsidR="00000000" w:rsidRPr="00000000">
        <w:rPr>
          <w:sz w:val="22"/>
          <w:szCs w:val="22"/>
          <w:rtl w:val="0"/>
        </w:rPr>
        <w:t xml:space="preserve">In terms of already recommended interventions, which standard is most analogous/applicable to psychedelics (and would we need to parse psychedelics further, e.g. by substance, different for ketamine/cannabis/mdma?</w:t>
      </w:r>
    </w:p>
    <w:p w:rsidR="00000000" w:rsidDel="00000000" w:rsidP="00000000" w:rsidRDefault="00000000" w:rsidRPr="00000000" w14:paraId="00000068">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Case for patterning more off of HIV/AIDS prevention per effect sizes and severity of harm if fail to treat?</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69">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Commentary on importance of cultural frame, any special implications for Indigenous populations</w:t>
      </w:r>
    </w:p>
    <w:p w:rsidR="00000000" w:rsidDel="00000000" w:rsidP="00000000" w:rsidRDefault="00000000" w:rsidRPr="00000000" w14:paraId="0000006A">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Implications for smoking, alcohol, opioid population health</w:t>
      </w:r>
      <w:r w:rsidDel="00000000" w:rsidR="00000000" w:rsidRPr="00000000">
        <w:rPr>
          <w:rtl w:val="0"/>
        </w:rPr>
      </w:r>
    </w:p>
    <w:p w:rsidR="00000000" w:rsidDel="00000000" w:rsidP="00000000" w:rsidRDefault="00000000" w:rsidRPr="00000000" w14:paraId="0000006B">
      <w:pPr>
        <w:numPr>
          <w:ilvl w:val="1"/>
          <w:numId w:val="2"/>
        </w:numPr>
        <w:spacing w:after="0" w:afterAutospacing="0" w:before="0" w:beforeAutospacing="0" w:lineRule="auto"/>
        <w:ind w:left="1440" w:hanging="360"/>
        <w:rPr>
          <w:sz w:val="22"/>
          <w:szCs w:val="22"/>
        </w:rPr>
      </w:pPr>
      <w:commentRangeStart w:id="21"/>
      <w:r w:rsidDel="00000000" w:rsidR="00000000" w:rsidRPr="00000000">
        <w:rPr>
          <w:sz w:val="22"/>
          <w:szCs w:val="22"/>
          <w:rtl w:val="0"/>
        </w:rPr>
        <w:t xml:space="preserve">For smoking, additional tool with potentially greater efficacy, wider secondary benefits</w:t>
      </w:r>
    </w:p>
    <w:p w:rsidR="00000000" w:rsidDel="00000000" w:rsidP="00000000" w:rsidRDefault="00000000" w:rsidRPr="00000000" w14:paraId="0000006C">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For A/OUD - advance care overall since currently no recommended pharm intervention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6D">
      <w:pPr>
        <w:numPr>
          <w:ilvl w:val="0"/>
          <w:numId w:val="2"/>
        </w:numPr>
        <w:spacing w:after="0" w:afterAutospacing="0" w:before="0" w:beforeAutospacing="0" w:lineRule="auto"/>
        <w:ind w:left="720" w:hanging="360"/>
        <w:rPr>
          <w:sz w:val="22"/>
          <w:szCs w:val="22"/>
        </w:rPr>
      </w:pPr>
      <w:commentRangeStart w:id="22"/>
      <w:r w:rsidDel="00000000" w:rsidR="00000000" w:rsidRPr="00000000">
        <w:rPr>
          <w:b w:val="1"/>
          <w:bCs w:val="1"/>
          <w:sz w:val="22"/>
          <w:szCs w:val="22"/>
          <w:rtl w:val="0"/>
        </w:rPr>
        <w:t xml:space="preserve">Larger Implications for adding a prevention frame to psychedelics: </w:t>
      </w:r>
    </w:p>
    <w:p w:rsidR="00000000" w:rsidDel="00000000" w:rsidP="00000000" w:rsidRDefault="00000000" w:rsidRPr="00000000" w14:paraId="0000006E">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More streamlined navigation of insurance (vs Myriad medicaid / private reimbursement schedules, etc)</w:t>
      </w:r>
    </w:p>
    <w:p w:rsidR="00000000" w:rsidDel="00000000" w:rsidP="00000000" w:rsidRDefault="00000000" w:rsidRPr="00000000" w14:paraId="0000006F">
      <w:pPr>
        <w:numPr>
          <w:ilvl w:val="1"/>
          <w:numId w:val="2"/>
        </w:numPr>
        <w:spacing w:after="0" w:afterAutospacing="0" w:before="0" w:beforeAutospacing="0" w:lineRule="auto"/>
        <w:ind w:left="1440" w:hanging="360"/>
        <w:rPr>
          <w:sz w:val="22"/>
          <w:szCs w:val="22"/>
          <w:u w:val="none"/>
        </w:rPr>
      </w:pPr>
      <w:r w:rsidDel="00000000" w:rsidR="00000000" w:rsidRPr="00000000">
        <w:rPr>
          <w:sz w:val="22"/>
          <w:szCs w:val="22"/>
          <w:rtl w:val="0"/>
        </w:rPr>
        <w:t xml:space="preserve">Discuss interface with primary care - what could/would this look like?</w:t>
      </w:r>
    </w:p>
    <w:p w:rsidR="00000000" w:rsidDel="00000000" w:rsidP="00000000" w:rsidRDefault="00000000" w:rsidRPr="00000000" w14:paraId="00000070">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Currently NO pharmaceutical intervention is recommended by USPSTF as preventive care for for AUD/OUD - psychedelics as catalyst for improving overall options for care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71">
      <w:pPr>
        <w:numPr>
          <w:ilvl w:val="1"/>
          <w:numId w:val="2"/>
        </w:numPr>
        <w:spacing w:after="0" w:afterAutospacing="0" w:before="0" w:beforeAutospacing="0" w:lineRule="auto"/>
        <w:ind w:left="1440" w:hanging="360"/>
        <w:rPr>
          <w:sz w:val="22"/>
          <w:szCs w:val="22"/>
        </w:rPr>
      </w:pPr>
      <w:commentRangeStart w:id="23"/>
      <w:r w:rsidDel="00000000" w:rsidR="00000000" w:rsidRPr="00000000">
        <w:rPr>
          <w:sz w:val="22"/>
          <w:szCs w:val="22"/>
          <w:rtl w:val="0"/>
        </w:rPr>
        <w:t xml:space="preserve">Possibilities for expanding into PTSD prevention</w:t>
      </w:r>
    </w:p>
    <w:p w:rsidR="00000000" w:rsidDel="00000000" w:rsidP="00000000" w:rsidRDefault="00000000" w:rsidRPr="00000000" w14:paraId="00000072">
      <w:pPr>
        <w:numPr>
          <w:ilvl w:val="2"/>
          <w:numId w:val="2"/>
        </w:numPr>
        <w:spacing w:after="0" w:afterAutospacing="0" w:before="0" w:beforeAutospacing="0" w:lineRule="auto"/>
        <w:ind w:left="2160" w:hanging="360"/>
        <w:rPr>
          <w:sz w:val="22"/>
          <w:szCs w:val="22"/>
        </w:rPr>
      </w:pPr>
      <w:r w:rsidDel="00000000" w:rsidR="00000000" w:rsidRPr="00000000">
        <w:rPr>
          <w:sz w:val="22"/>
          <w:szCs w:val="22"/>
          <w:rtl w:val="0"/>
        </w:rPr>
        <w:t xml:space="preserve">Describe current situation and how this introduces major advance/framework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73">
      <w:pPr>
        <w:numPr>
          <w:ilvl w:val="0"/>
          <w:numId w:val="2"/>
        </w:numPr>
        <w:spacing w:after="0" w:afterAutospacing="0" w:before="0" w:beforeAutospacing="0" w:lineRule="auto"/>
        <w:ind w:left="720" w:hanging="360"/>
        <w:rPr>
          <w:sz w:val="22"/>
          <w:szCs w:val="22"/>
        </w:rPr>
      </w:pPr>
      <w:commentRangeStart w:id="24"/>
      <w:r w:rsidDel="00000000" w:rsidR="00000000" w:rsidRPr="00000000">
        <w:rPr>
          <w:b w:val="1"/>
          <w:bCs w:val="1"/>
          <w:sz w:val="22"/>
          <w:szCs w:val="22"/>
          <w:rtl w:val="0"/>
        </w:rPr>
        <w:t xml:space="preserve">Application now:</w:t>
      </w:r>
      <w:r w:rsidDel="00000000" w:rsidR="00000000" w:rsidRPr="00000000">
        <w:rPr>
          <w:sz w:val="22"/>
          <w:szCs w:val="22"/>
          <w:rtl w:val="0"/>
        </w:rPr>
        <w:t xml:space="preserve"> </w:t>
      </w:r>
    </w:p>
    <w:p w:rsidR="00000000" w:rsidDel="00000000" w:rsidP="00000000" w:rsidRDefault="00000000" w:rsidRPr="00000000" w14:paraId="00000074">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Prevention already has model of combining treatment and therapy - so prevention provides an implementation pathway for psychedelics that deals with that hurdle seen in FDA </w:t>
      </w:r>
    </w:p>
    <w:p w:rsidR="00000000" w:rsidDel="00000000" w:rsidP="00000000" w:rsidRDefault="00000000" w:rsidRPr="00000000" w14:paraId="00000075">
      <w:pPr>
        <w:numPr>
          <w:ilvl w:val="1"/>
          <w:numId w:val="2"/>
        </w:numPr>
        <w:spacing w:after="0" w:afterAutospacing="0" w:before="0" w:beforeAutospacing="0" w:lineRule="auto"/>
        <w:ind w:left="1440" w:hanging="360"/>
        <w:rPr>
          <w:sz w:val="22"/>
          <w:szCs w:val="22"/>
        </w:rPr>
      </w:pPr>
      <w:r w:rsidDel="00000000" w:rsidR="00000000" w:rsidRPr="00000000">
        <w:rPr>
          <w:sz w:val="22"/>
          <w:szCs w:val="22"/>
          <w:rtl w:val="0"/>
        </w:rPr>
        <w:t xml:space="preserve">How this interfaces with FDA/DEA/State Policy</w:t>
      </w:r>
    </w:p>
    <w:p w:rsidR="00000000" w:rsidDel="00000000" w:rsidP="00000000" w:rsidRDefault="00000000" w:rsidRPr="00000000" w14:paraId="00000076">
      <w:pPr>
        <w:numPr>
          <w:ilvl w:val="1"/>
          <w:numId w:val="2"/>
        </w:numPr>
        <w:spacing w:before="0" w:beforeAutospacing="0" w:lineRule="auto"/>
        <w:ind w:left="1440" w:hanging="360"/>
        <w:rPr>
          <w:sz w:val="22"/>
          <w:szCs w:val="22"/>
        </w:rPr>
      </w:pPr>
      <w:r w:rsidDel="00000000" w:rsidR="00000000" w:rsidRPr="00000000">
        <w:rPr>
          <w:sz w:val="22"/>
          <w:szCs w:val="22"/>
          <w:rtl w:val="0"/>
        </w:rPr>
        <w:t xml:space="preserve">State options (OR, CO, NM) - could patients get insurance coverage now for preventive care in these settings, if USPSTF recommended?</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77">
      <w:pPr>
        <w:pStyle w:val="Heading3"/>
        <w:spacing w:before="280" w:lineRule="auto"/>
        <w:ind w:firstLine="0"/>
        <w:rPr/>
      </w:pPr>
      <w:bookmarkStart w:colFirst="0" w:colLast="0" w:name="_y10jpm92cswp" w:id="11"/>
      <w:bookmarkEnd w:id="11"/>
      <w:r w:rsidDel="00000000" w:rsidR="00000000" w:rsidRPr="00000000">
        <w:rPr>
          <w:rtl w:val="0"/>
        </w:rPr>
        <w:t xml:space="preserve">Strengths &amp; Limitations</w:t>
      </w:r>
    </w:p>
    <w:p w:rsidR="00000000" w:rsidDel="00000000" w:rsidP="00000000" w:rsidRDefault="00000000" w:rsidRPr="00000000" w14:paraId="00000078">
      <w:pPr>
        <w:spacing w:before="280" w:lineRule="auto"/>
        <w:ind w:left="0" w:firstLine="0"/>
        <w:rPr>
          <w:sz w:val="22"/>
          <w:szCs w:val="22"/>
        </w:rPr>
      </w:pPr>
      <w:r w:rsidDel="00000000" w:rsidR="00000000" w:rsidRPr="00000000">
        <w:rPr>
          <w:sz w:val="22"/>
          <w:szCs w:val="22"/>
          <w:rtl w:val="0"/>
        </w:rPr>
        <w:t xml:space="preserve">There are two primary limitations of this study. The first pertains to the data in terms of the incompleteness of the indicators and the focus on individual studies. An actual USPSTF review would be more comprehensive and grapple with a dynamic comparison of different studies, with an emphasis on pooled/meta/summary studies. Even so, the present study is sufficient to demonstrate the relevance of a psychedelic prevention framework and point toward design areas to prioritize in targeting prevention in psychedelic science. </w:t>
      </w:r>
    </w:p>
    <w:p w:rsidR="00000000" w:rsidDel="00000000" w:rsidP="00000000" w:rsidRDefault="00000000" w:rsidRPr="00000000" w14:paraId="00000079">
      <w:pPr>
        <w:pStyle w:val="Heading3"/>
        <w:spacing w:before="280" w:lineRule="auto"/>
        <w:ind w:firstLine="0"/>
        <w:rPr/>
      </w:pPr>
      <w:bookmarkStart w:colFirst="0" w:colLast="0" w:name="_327fpfrj8tul" w:id="12"/>
      <w:bookmarkEnd w:id="12"/>
      <w:r w:rsidDel="00000000" w:rsidR="00000000" w:rsidRPr="00000000">
        <w:rPr>
          <w:rtl w:val="0"/>
        </w:rPr>
        <w:t xml:space="preserve">Recommendation/Conclusion Path Forward</w:t>
      </w:r>
    </w:p>
    <w:p w:rsidR="00000000" w:rsidDel="00000000" w:rsidP="00000000" w:rsidRDefault="00000000" w:rsidRPr="00000000" w14:paraId="0000007A">
      <w:pPr>
        <w:spacing w:after="240" w:lineRule="auto"/>
        <w:ind w:left="0" w:firstLine="0"/>
        <w:rPr>
          <w:sz w:val="24"/>
          <w:szCs w:val="24"/>
        </w:rPr>
      </w:pPr>
      <w:r w:rsidDel="00000000" w:rsidR="00000000" w:rsidRPr="00000000">
        <w:rPr>
          <w:rtl w:val="0"/>
        </w:rPr>
        <w:t xml:space="preserve">Just as the feasibility of integrating psychedelic care into substance use disorder treatment models has been positively assessed (Yaden, 2024), so too can it be considered for primary care-based preventive care. </w:t>
      </w:r>
      <w:r w:rsidDel="00000000" w:rsidR="00000000" w:rsidRPr="00000000">
        <w:rPr>
          <w:sz w:val="22"/>
          <w:szCs w:val="22"/>
          <w:rtl w:val="0"/>
        </w:rPr>
        <w:t xml:space="preserve">To do so requires research to incorporate greater emphasis on external validity, follow-up duration, primary care settings, and target the points of intervention to more points on the behavioral or disorder spectrum. If scaled globally, the resulting strategic and coordinated research agenda could move psychedelic interventions from clinical breakthroughs to scalable preventive services within a decade.</w:t>
      </w:r>
      <w:r w:rsidDel="00000000" w:rsidR="00000000" w:rsidRPr="00000000">
        <w:rPr>
          <w:rtl w:val="0"/>
        </w:rPr>
      </w:r>
    </w:p>
    <w:p w:rsidR="00000000" w:rsidDel="00000000" w:rsidP="00000000" w:rsidRDefault="00000000" w:rsidRPr="00000000" w14:paraId="0000007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7C">
      <w:pPr>
        <w:pStyle w:val="Heading4"/>
        <w:spacing w:line="276" w:lineRule="auto"/>
        <w:ind w:firstLine="0"/>
        <w:rPr/>
      </w:pPr>
      <w:bookmarkStart w:colFirst="0" w:colLast="0" w:name="_7q7u71e8kw8h" w:id="13"/>
      <w:bookmarkEnd w:id="13"/>
      <w:r w:rsidDel="00000000" w:rsidR="00000000" w:rsidRPr="00000000">
        <w:rPr>
          <w:rtl w:val="0"/>
        </w:rPr>
        <w:t xml:space="preserve">Table X: Indicators of USPSTF evidentiary standards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7700394218135"/>
        <w:gridCol w:w="3370.0919842312755"/>
        <w:gridCol w:w="1020.8672798948753"/>
        <w:gridCol w:w="1008.5676741130094"/>
        <w:gridCol w:w="1008.5676741130094"/>
        <w:gridCol w:w="1008.5676741130094"/>
        <w:gridCol w:w="1008.5676741130094"/>
        <w:tblGridChange w:id="0">
          <w:tblGrid>
            <w:gridCol w:w="934.7700394218135"/>
            <w:gridCol w:w="3370.0919842312755"/>
            <w:gridCol w:w="1020.8672798948753"/>
            <w:gridCol w:w="1008.5676741130094"/>
            <w:gridCol w:w="1008.5676741130094"/>
            <w:gridCol w:w="1008.5676741130094"/>
            <w:gridCol w:w="1008.5676741130094"/>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D">
            <w:pPr>
              <w:widowControl w:val="0"/>
              <w:spacing w:before="0" w:line="276" w:lineRule="auto"/>
              <w:ind w:firstLine="0"/>
              <w:jc w:val="center"/>
              <w:rPr>
                <w:sz w:val="20"/>
                <w:szCs w:val="20"/>
              </w:rPr>
            </w:pPr>
            <w:r w:rsidDel="00000000" w:rsidR="00000000" w:rsidRPr="00000000">
              <w:rPr>
                <w:rFonts w:ascii="Calibri" w:cs="Calibri" w:eastAsia="Calibri" w:hAnsi="Calibri"/>
                <w:b w:val="1"/>
                <w:bCs w:val="1"/>
                <w:sz w:val="18"/>
                <w:szCs w:val="18"/>
                <w:rtl w:val="0"/>
              </w:rPr>
              <w:t xml:space="preserve">Domain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E">
            <w:pPr>
              <w:widowControl w:val="0"/>
              <w:spacing w:before="0" w:line="276" w:lineRule="auto"/>
              <w:ind w:firstLine="0"/>
              <w:jc w:val="center"/>
              <w:rPr>
                <w:sz w:val="20"/>
                <w:szCs w:val="20"/>
              </w:rPr>
            </w:pPr>
            <w:r w:rsidDel="00000000" w:rsidR="00000000" w:rsidRPr="00000000">
              <w:rPr>
                <w:rFonts w:ascii="Calibri" w:cs="Calibri" w:eastAsia="Calibri" w:hAnsi="Calibri"/>
                <w:b w:val="1"/>
                <w:bCs w:val="1"/>
                <w:sz w:val="18"/>
                <w:szCs w:val="18"/>
                <w:rtl w:val="0"/>
              </w:rPr>
              <w:t xml:space="preserve">Indicator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F">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of Clinical Trials (n=XX)</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0">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of Observational Studies (n=XX)</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1">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Smoking</w:t>
            </w:r>
          </w:p>
          <w:p w:rsidR="00000000" w:rsidDel="00000000" w:rsidP="00000000" w:rsidRDefault="00000000" w:rsidRPr="00000000" w14:paraId="00000082">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Clinical Trial %</w:t>
            </w:r>
          </w:p>
          <w:p w:rsidR="00000000" w:rsidDel="00000000" w:rsidP="00000000" w:rsidRDefault="00000000" w:rsidRPr="00000000" w14:paraId="00000083">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(n=XX)</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4">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Alcohol Clinical Trial</w:t>
            </w:r>
          </w:p>
          <w:p w:rsidR="00000000" w:rsidDel="00000000" w:rsidP="00000000" w:rsidRDefault="00000000" w:rsidRPr="00000000" w14:paraId="00000085">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p w:rsidR="00000000" w:rsidDel="00000000" w:rsidP="00000000" w:rsidRDefault="00000000" w:rsidRPr="00000000" w14:paraId="00000086">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(n=XX)</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7">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Opioids</w:t>
            </w:r>
          </w:p>
          <w:p w:rsidR="00000000" w:rsidDel="00000000" w:rsidP="00000000" w:rsidRDefault="00000000" w:rsidRPr="00000000" w14:paraId="00000088">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Clinical Trial %</w:t>
            </w:r>
          </w:p>
          <w:p w:rsidR="00000000" w:rsidDel="00000000" w:rsidP="00000000" w:rsidRDefault="00000000" w:rsidRPr="00000000" w14:paraId="00000089">
            <w:pPr>
              <w:widowControl w:val="0"/>
              <w:spacing w:before="0" w:line="276" w:lineRule="auto"/>
              <w:ind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(n=XX)</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before="0" w:line="276" w:lineRule="auto"/>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Study Identification &amp; Design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Study design type (RCT, observational, cohort, etc.)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Clinical Trial (of any sort, RCT, open label...)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randomization done?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any blinding done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the study double-blinded or above?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Did the study include a control or comparison group?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Final analyzed sample size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Any aspect of study interface with primary care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power reported or discussed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Percent retention (≥80% = good)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Validated scale or measure used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Confounding/Moderating/Mediating factors assessed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Were inclusion/exclusion criteria clearly stated?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Were at least 13 of the 14 design criteria present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spacing w:before="0" w:line="276" w:lineRule="auto"/>
              <w:ind w:firstLine="0"/>
              <w:rPr>
                <w:sz w:val="20"/>
                <w:szCs w:val="20"/>
              </w:rPr>
            </w:pPr>
            <w:r w:rsidDel="00000000" w:rsidR="00000000" w:rsidRPr="00000000">
              <w:rPr>
                <w:sz w:val="18"/>
                <w:szCs w:val="18"/>
                <w:rtl w:val="0"/>
              </w:rPr>
              <w:t xml:space="preserve">Was funding and COI disclosed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spacing w:before="0" w:line="276" w:lineRule="auto"/>
              <w:ind w:firstLine="0"/>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spacing w:before="0" w:line="276" w:lineRule="auto"/>
              <w:ind w:firstLine="0"/>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spacing w:before="0" w:line="276" w:lineRule="auto"/>
              <w:ind w:firstLine="0"/>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spacing w:before="0" w:line="276" w:lineRule="auto"/>
              <w:ind w:firstLine="0"/>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spacing w:before="0" w:line="276" w:lineRule="auto"/>
              <w:ind w:firstLine="0"/>
              <w:rPr>
                <w:sz w:val="18"/>
                <w:szCs w:val="18"/>
              </w:rPr>
            </w:pP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11"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widowControl w:val="0"/>
              <w:spacing w:before="0" w:line="276" w:lineRule="auto"/>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Population &amp; Generalizability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study pop severe, moderate, mild at baseline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Age range of central age measure (e.g., range of median age)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Percent Female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Percent of BIPOC participants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Are low SES participants included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Country of study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Recruitment reflective of community/clinical populations</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11"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24">
            <w:pPr>
              <w:widowControl w:val="0"/>
              <w:spacing w:before="0" w:line="276" w:lineRule="auto"/>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Intervent'n &amp; Safety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Description of intervention content/delivery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3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therapy/counseling/integration/prep included?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Were harms or AEs assessed?</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11"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39">
            <w:pPr>
              <w:widowControl w:val="0"/>
              <w:spacing w:before="0" w:line="276" w:lineRule="auto"/>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Equity &amp; Cultural Framing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cultural frame used (e.g.,racial/historical trauma, linguistic group)*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Were Indigenous frameworks referenced?*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Did study address reciprocity for marginalized groups?*</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11"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E">
            <w:pPr>
              <w:widowControl w:val="0"/>
              <w:spacing w:before="0" w:line="276" w:lineRule="auto"/>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Outcomes &amp; Follow-Up</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psychedelic intervention associated with improvement of problematic behavior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5">
            <w:pPr>
              <w:widowControl w:val="0"/>
              <w:spacing w:after="0" w:before="0" w:line="240" w:lineRule="auto"/>
              <w:ind w:left="0" w:firstLine="0"/>
              <w:jc w:val="center"/>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Largest or Main Effect Size/Outcome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Standard deviation or test statistic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P value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Longest follow-up duration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Were behavioral changes measured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Were physical/biological outcomes measured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Were mental health outcomes measured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quality of life measured?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Were implementation outcomes measured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partial behavioral reduction reported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complete cessation reported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relapse tracked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400" w:hRule="atLeast"/>
          <w:tblHeader w:val="0"/>
        </w:trPr>
        <w:tc>
          <w:tcPr>
            <w:vMerge w:val="continue"/>
            <w:tcBorders>
              <w:top w:color="cccccc" w:space="0" w:sz="5" w:val="single"/>
              <w:left w:color="000000" w:space="0" w:sz="5" w:val="single"/>
              <w:bottom w:color="000000" w:space="0" w:sz="11"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mortality measured</w:t>
            </w: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11"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0">
            <w:pPr>
              <w:widowControl w:val="0"/>
              <w:spacing w:before="0" w:line="276" w:lineRule="auto"/>
              <w:ind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Substance Category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psilocybin studied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ayahuasca studied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LSD studied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mescaline/peyote studied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ibogaine studied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0">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MDMA studied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ketamine studied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Was cannabis studied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spacing w:before="0" w:line="276" w:lineRule="auto"/>
              <w:ind w:firstLine="0"/>
              <w:rPr>
                <w:sz w:val="20"/>
                <w:szCs w:val="20"/>
              </w:rPr>
            </w:pPr>
            <w:r w:rsidDel="00000000" w:rsidR="00000000" w:rsidRPr="00000000">
              <w:rPr>
                <w:rFonts w:ascii="Calibri" w:cs="Calibri" w:eastAsia="Calibri" w:hAnsi="Calibri"/>
                <w:sz w:val="18"/>
                <w:szCs w:val="18"/>
                <w:rtl w:val="0"/>
              </w:rPr>
              <w:t xml:space="preserve">Were other psychedelics studied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widowControl w:val="0"/>
              <w:spacing w:before="0" w:line="276" w:lineRule="auto"/>
              <w:ind w:firstLine="0"/>
              <w:rPr>
                <w:rFonts w:ascii="Calibri" w:cs="Calibri" w:eastAsia="Calibri" w:hAnsi="Calibri"/>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widowControl w:val="0"/>
              <w:spacing w:before="0" w:line="276" w:lineRule="auto"/>
              <w:ind w:firstLine="0"/>
              <w:rPr>
                <w:rFonts w:ascii="Calibri" w:cs="Calibri" w:eastAsia="Calibri" w:hAnsi="Calibri"/>
                <w:sz w:val="18"/>
                <w:szCs w:val="18"/>
              </w:rPr>
            </w:pP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before="0" w:line="276" w:lineRule="auto"/>
              <w:ind w:firstLine="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spacing w:before="0" w:line="276" w:lineRule="auto"/>
              <w:ind w:firstLine="0"/>
              <w:rPr>
                <w:sz w:val="20"/>
                <w:szCs w:val="20"/>
              </w:rPr>
            </w:pPr>
            <w:r w:rsidDel="00000000" w:rsidR="00000000" w:rsidRPr="00000000">
              <w:rPr>
                <w:sz w:val="18"/>
                <w:szCs w:val="18"/>
                <w:rtl w:val="0"/>
              </w:rPr>
              <w:t xml:space="preserve">Was more than 1 psychedelic substance used in study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widowControl w:val="0"/>
              <w:spacing w:before="0" w:line="276" w:lineRule="auto"/>
              <w:ind w:firstLine="0"/>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widowControl w:val="0"/>
              <w:spacing w:before="0" w:line="276" w:lineRule="auto"/>
              <w:ind w:firstLine="0"/>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spacing w:before="0" w:line="276" w:lineRule="auto"/>
              <w:ind w:firstLine="0"/>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widowControl w:val="0"/>
              <w:spacing w:before="0" w:line="276" w:lineRule="auto"/>
              <w:ind w:firstLine="0"/>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widowControl w:val="0"/>
              <w:spacing w:before="0" w:line="276" w:lineRule="auto"/>
              <w:ind w:firstLine="0"/>
              <w:rPr>
                <w:sz w:val="18"/>
                <w:szCs w:val="18"/>
              </w:rPr>
            </w:pPr>
            <w:r w:rsidDel="00000000" w:rsidR="00000000" w:rsidRPr="00000000">
              <w:rPr>
                <w:rtl w:val="0"/>
              </w:rPr>
            </w:r>
          </w:p>
        </w:tc>
      </w:tr>
    </w:tbl>
    <w:p w:rsidR="00000000" w:rsidDel="00000000" w:rsidP="00000000" w:rsidRDefault="00000000" w:rsidRPr="00000000" w14:paraId="000001F6">
      <w:pPr>
        <w:spacing w:line="276" w:lineRule="auto"/>
        <w:ind w:left="0" w:firstLine="0"/>
        <w:rPr>
          <w:sz w:val="20"/>
          <w:szCs w:val="20"/>
        </w:rPr>
      </w:pPr>
      <w:r w:rsidDel="00000000" w:rsidR="00000000" w:rsidRPr="00000000">
        <w:rPr>
          <w:sz w:val="20"/>
          <w:szCs w:val="20"/>
          <w:rtl w:val="0"/>
        </w:rPr>
        <w:t xml:space="preserve">*Not part of USPSTFcriteria but included to explore the extent to which clinical psychedelic science has incorporated socio-cultural determinants, Indigenous frames, or reciprocity practices</w:t>
      </w:r>
    </w:p>
    <w:p w:rsidR="00000000" w:rsidDel="00000000" w:rsidP="00000000" w:rsidRDefault="00000000" w:rsidRPr="00000000" w14:paraId="000001F7">
      <w:pPr>
        <w:spacing w:line="276" w:lineRule="auto"/>
        <w:ind w:left="0" w:firstLine="0"/>
        <w:rPr>
          <w:sz w:val="24"/>
          <w:szCs w:val="24"/>
          <w:shd w:fill="fff2cc" w:val="clear"/>
        </w:rPr>
      </w:pPr>
      <w:commentRangeStart w:id="25"/>
      <w:r w:rsidDel="00000000" w:rsidR="00000000" w:rsidRPr="00000000">
        <w:rPr>
          <w:shd w:fill="fff2cc" w:val="clear"/>
          <w:rtl w:val="0"/>
        </w:rPr>
        <w:t xml:space="preserve">ADD EFFECT SIZE TABLE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F8">
      <w:pPr>
        <w:spacing w:line="276" w:lineRule="auto"/>
        <w:ind w:left="0" w:firstLine="0"/>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1F9">
      <w:pPr>
        <w:spacing w:line="276" w:lineRule="auto"/>
        <w:ind w:left="1080" w:hanging="540"/>
        <w:rPr>
          <w:sz w:val="24"/>
          <w:szCs w:val="24"/>
        </w:rPr>
      </w:pPr>
      <w:r w:rsidDel="00000000" w:rsidR="00000000" w:rsidRPr="00000000">
        <w:rPr>
          <w:sz w:val="24"/>
          <w:szCs w:val="24"/>
          <w:rtl w:val="0"/>
        </w:rPr>
        <w:t xml:space="preserve">Aday, J. S., Barnett, B. S., Grossman, D., Murnane, K. S., Nichols, C. D., &amp; Hendricks, P. S. (2023). Psychedelic commercialization: A wide-spanning overview of the emerging psychedelic industry. </w:t>
      </w:r>
      <w:r w:rsidDel="00000000" w:rsidR="00000000" w:rsidRPr="00000000">
        <w:rPr>
          <w:i w:val="1"/>
          <w:iCs w:val="1"/>
          <w:sz w:val="24"/>
          <w:szCs w:val="24"/>
          <w:rtl w:val="0"/>
        </w:rPr>
        <w:t xml:space="preserve">Psychedelic Medicine</w:t>
      </w:r>
      <w:r w:rsidDel="00000000" w:rsidR="00000000" w:rsidRPr="00000000">
        <w:rPr>
          <w:sz w:val="24"/>
          <w:szCs w:val="24"/>
          <w:rtl w:val="0"/>
        </w:rPr>
        <w:t xml:space="preserve">,</w:t>
      </w:r>
      <w:r w:rsidDel="00000000" w:rsidR="00000000" w:rsidRPr="00000000">
        <w:rPr>
          <w:i w:val="1"/>
          <w:iCs w:val="1"/>
          <w:sz w:val="24"/>
          <w:szCs w:val="24"/>
          <w:rtl w:val="0"/>
        </w:rPr>
        <w:t xml:space="preserve"> 1</w:t>
      </w:r>
      <w:r w:rsidDel="00000000" w:rsidR="00000000" w:rsidRPr="00000000">
        <w:rPr>
          <w:sz w:val="24"/>
          <w:szCs w:val="24"/>
          <w:rtl w:val="0"/>
        </w:rPr>
        <w:t xml:space="preserve">(3), 150–165. </w:t>
      </w:r>
    </w:p>
    <w:p w:rsidR="00000000" w:rsidDel="00000000" w:rsidP="00000000" w:rsidRDefault="00000000" w:rsidRPr="00000000" w14:paraId="000001FA">
      <w:pPr>
        <w:spacing w:line="276" w:lineRule="auto"/>
        <w:ind w:left="1080" w:hanging="540"/>
        <w:rPr>
          <w:sz w:val="24"/>
          <w:szCs w:val="24"/>
        </w:rPr>
      </w:pPr>
      <w:r w:rsidDel="00000000" w:rsidR="00000000" w:rsidRPr="00000000">
        <w:rPr>
          <w:sz w:val="24"/>
          <w:szCs w:val="24"/>
          <w:rtl w:val="0"/>
        </w:rPr>
        <w:t xml:space="preserve">Andersen, K. A. A., Carhart-Harris, R., Erritzoe, D., Andersen, K. A. A., Carhart‐Harris, R., Nutt, D. J., &amp; Erritzoe, D. (2021). Therapeutic effects of classic serotonergic psychedelics: A systematic review of modern‐era clinical studies. </w:t>
      </w:r>
      <w:r w:rsidDel="00000000" w:rsidR="00000000" w:rsidRPr="00000000">
        <w:rPr>
          <w:i w:val="1"/>
          <w:iCs w:val="1"/>
          <w:sz w:val="24"/>
          <w:szCs w:val="24"/>
          <w:rtl w:val="0"/>
        </w:rPr>
        <w:t xml:space="preserve">Acta psychiatrica Scandinavica.</w:t>
      </w:r>
      <w:r w:rsidDel="00000000" w:rsidR="00000000" w:rsidRPr="00000000">
        <w:rPr>
          <w:sz w:val="24"/>
          <w:szCs w:val="24"/>
          <w:rtl w:val="0"/>
        </w:rPr>
        <w:t xml:space="preserve">,</w:t>
      </w:r>
      <w:r w:rsidDel="00000000" w:rsidR="00000000" w:rsidRPr="00000000">
        <w:rPr>
          <w:i w:val="1"/>
          <w:iCs w:val="1"/>
          <w:sz w:val="24"/>
          <w:szCs w:val="24"/>
          <w:rtl w:val="0"/>
        </w:rPr>
        <w:t xml:space="preserve"> 143</w:t>
      </w:r>
      <w:r w:rsidDel="00000000" w:rsidR="00000000" w:rsidRPr="00000000">
        <w:rPr>
          <w:sz w:val="24"/>
          <w:szCs w:val="24"/>
          <w:rtl w:val="0"/>
        </w:rPr>
        <w:t xml:space="preserve">(2), 101–118. https://doi.org/10.1111/acps.13249 </w:t>
      </w:r>
    </w:p>
    <w:p w:rsidR="00000000" w:rsidDel="00000000" w:rsidP="00000000" w:rsidRDefault="00000000" w:rsidRPr="00000000" w14:paraId="000001FB">
      <w:pPr>
        <w:spacing w:line="276" w:lineRule="auto"/>
        <w:ind w:left="1080" w:hanging="540"/>
        <w:rPr/>
      </w:pPr>
      <w:r w:rsidDel="00000000" w:rsidR="00000000" w:rsidRPr="00000000">
        <w:rPr>
          <w:rFonts w:ascii="Roboto" w:cs="Roboto" w:eastAsia="Roboto" w:hAnsi="Roboto"/>
          <w:color w:val="212121"/>
          <w:highlight w:val="white"/>
          <w:rtl w:val="0"/>
        </w:rPr>
        <w:t xml:space="preserve">Argento E, Socias ME, Hayashi K, Choi J, Mackay L, Christie D, Milloy MJ, DeBeck K. Psychedelic use is associated with reduced daily opioid use among people who use illicit drugs in a Canadian setting. Int J Drug Policy. 2022 Feb;100:103518. doi: 10.1016/j.drugpo.2021.103518. Epub 2021 Nov 7. PMID: 34758431; PMCID: PMC8890776.</w:t>
      </w:r>
      <w:r w:rsidDel="00000000" w:rsidR="00000000" w:rsidRPr="00000000">
        <w:rPr>
          <w:rtl w:val="0"/>
        </w:rPr>
      </w:r>
    </w:p>
    <w:p w:rsidR="00000000" w:rsidDel="00000000" w:rsidP="00000000" w:rsidRDefault="00000000" w:rsidRPr="00000000" w14:paraId="000001FC">
      <w:pPr>
        <w:spacing w:line="276" w:lineRule="auto"/>
        <w:ind w:left="1080" w:hanging="540"/>
        <w:rPr>
          <w:sz w:val="24"/>
          <w:szCs w:val="24"/>
        </w:rPr>
      </w:pPr>
      <w:r w:rsidDel="00000000" w:rsidR="00000000" w:rsidRPr="00000000">
        <w:rPr>
          <w:sz w:val="24"/>
          <w:szCs w:val="24"/>
          <w:rtl w:val="0"/>
        </w:rPr>
        <w:t xml:space="preserve">Barbosa, P. C. R., Tófoli, L. F., Bogenschutz, M. P., Hoy, R., Berro, L. F., Marinho, E. A. V., Areco, K. N., &amp; Winkelman, M. J. (2018). Assessment of Alcohol and Tobacco Use Disorders Among Religious Users of Ayahuasca. </w:t>
      </w:r>
      <w:r w:rsidDel="00000000" w:rsidR="00000000" w:rsidRPr="00000000">
        <w:rPr>
          <w:i w:val="1"/>
          <w:iCs w:val="1"/>
          <w:sz w:val="24"/>
          <w:szCs w:val="24"/>
          <w:rtl w:val="0"/>
        </w:rPr>
        <w:t xml:space="preserve">Front Psychiatry</w:t>
      </w:r>
      <w:r w:rsidDel="00000000" w:rsidR="00000000" w:rsidRPr="00000000">
        <w:rPr>
          <w:sz w:val="24"/>
          <w:szCs w:val="24"/>
          <w:rtl w:val="0"/>
        </w:rPr>
        <w:t xml:space="preserve">,</w:t>
      </w:r>
      <w:r w:rsidDel="00000000" w:rsidR="00000000" w:rsidRPr="00000000">
        <w:rPr>
          <w:i w:val="1"/>
          <w:iCs w:val="1"/>
          <w:sz w:val="24"/>
          <w:szCs w:val="24"/>
          <w:rtl w:val="0"/>
        </w:rPr>
        <w:t xml:space="preserve"> 9</w:t>
      </w:r>
      <w:r w:rsidDel="00000000" w:rsidR="00000000" w:rsidRPr="00000000">
        <w:rPr>
          <w:sz w:val="24"/>
          <w:szCs w:val="24"/>
          <w:rtl w:val="0"/>
        </w:rPr>
        <w:t xml:space="preserve">, 136. https://doi.org/10.3389/fpsyt.2018.00136 </w:t>
      </w:r>
    </w:p>
    <w:p w:rsidR="00000000" w:rsidDel="00000000" w:rsidP="00000000" w:rsidRDefault="00000000" w:rsidRPr="00000000" w14:paraId="000001FD">
      <w:pPr>
        <w:spacing w:line="276" w:lineRule="auto"/>
        <w:ind w:left="1080" w:hanging="540"/>
        <w:rPr>
          <w:sz w:val="24"/>
          <w:szCs w:val="24"/>
        </w:rPr>
      </w:pPr>
      <w:r w:rsidDel="00000000" w:rsidR="00000000" w:rsidRPr="00000000">
        <w:rPr>
          <w:sz w:val="24"/>
          <w:szCs w:val="24"/>
          <w:rtl w:val="0"/>
        </w:rPr>
        <w:t xml:space="preserve">Belouin, S. J., Averill, L. A., Henningfield, J. E., Xenakis, S. N., Donato, I., Grob, C. S., Berger, A., Magar, V., Danforth, A. L., &amp; Anderson, B. T. (2022). Policy considerations that support equitable access to responsible, accountable, safe, and ethical uses of psychedelic medicines. </w:t>
      </w:r>
      <w:r w:rsidDel="00000000" w:rsidR="00000000" w:rsidRPr="00000000">
        <w:rPr>
          <w:i w:val="1"/>
          <w:iCs w:val="1"/>
          <w:sz w:val="24"/>
          <w:szCs w:val="24"/>
          <w:rtl w:val="0"/>
        </w:rPr>
        <w:t xml:space="preserve">Neuropharmacology</w:t>
      </w:r>
      <w:r w:rsidDel="00000000" w:rsidR="00000000" w:rsidRPr="00000000">
        <w:rPr>
          <w:sz w:val="24"/>
          <w:szCs w:val="24"/>
          <w:rtl w:val="0"/>
        </w:rPr>
        <w:t xml:space="preserve">,</w:t>
      </w:r>
      <w:r w:rsidDel="00000000" w:rsidR="00000000" w:rsidRPr="00000000">
        <w:rPr>
          <w:i w:val="1"/>
          <w:iCs w:val="1"/>
          <w:sz w:val="24"/>
          <w:szCs w:val="24"/>
          <w:rtl w:val="0"/>
        </w:rPr>
        <w:t xml:space="preserve"> 219</w:t>
      </w:r>
      <w:r w:rsidDel="00000000" w:rsidR="00000000" w:rsidRPr="00000000">
        <w:rPr>
          <w:sz w:val="24"/>
          <w:szCs w:val="24"/>
          <w:rtl w:val="0"/>
        </w:rPr>
        <w:t xml:space="preserve">, 109214. </w:t>
      </w:r>
    </w:p>
    <w:p w:rsidR="00000000" w:rsidDel="00000000" w:rsidP="00000000" w:rsidRDefault="00000000" w:rsidRPr="00000000" w14:paraId="000001FE">
      <w:pPr>
        <w:spacing w:line="276" w:lineRule="auto"/>
        <w:ind w:left="1080" w:hanging="540"/>
        <w:rPr>
          <w:sz w:val="24"/>
          <w:szCs w:val="24"/>
        </w:rPr>
      </w:pPr>
      <w:r w:rsidDel="00000000" w:rsidR="00000000" w:rsidRPr="00000000">
        <w:rPr>
          <w:sz w:val="24"/>
          <w:szCs w:val="24"/>
          <w:rtl w:val="0"/>
        </w:rPr>
        <w:t xml:space="preserve">Bogenschutz MP, Ross S, Bhatt S, et al. Percentage of Heavy Drinking Days Following Psilocybin-Assisted Psychotherapy vs Placebo in the Treatment of Adult Patients With Alcohol Use Disorder: A Randomized Clinical Trial. JAMA Psychiatry. 2022.</w:t>
      </w:r>
      <w:r w:rsidDel="00000000" w:rsidR="00000000" w:rsidRPr="00000000">
        <w:rPr>
          <w:rtl w:val="0"/>
        </w:rPr>
      </w:r>
    </w:p>
    <w:p w:rsidR="00000000" w:rsidDel="00000000" w:rsidP="00000000" w:rsidRDefault="00000000" w:rsidRPr="00000000" w14:paraId="000001FF">
      <w:pPr>
        <w:spacing w:line="276" w:lineRule="auto"/>
        <w:ind w:left="1080" w:hanging="540"/>
        <w:rPr>
          <w:b w:val="1"/>
          <w:bCs w:val="1"/>
          <w:sz w:val="24"/>
          <w:szCs w:val="24"/>
        </w:rPr>
      </w:pPr>
      <w:r w:rsidDel="00000000" w:rsidR="00000000" w:rsidRPr="00000000">
        <w:rPr>
          <w:sz w:val="24"/>
          <w:szCs w:val="24"/>
          <w:rtl w:val="0"/>
        </w:rPr>
        <w:t xml:space="preserve">Collaborators, G. A. (2018). Alcohol use and burden for 195 countries and territories, 1990–2016: A systematic analysis for the Global Burden of Disease Study 2016. </w:t>
      </w:r>
      <w:r w:rsidDel="00000000" w:rsidR="00000000" w:rsidRPr="00000000">
        <w:rPr>
          <w:i w:val="1"/>
          <w:iCs w:val="1"/>
          <w:sz w:val="24"/>
          <w:szCs w:val="24"/>
          <w:rtl w:val="0"/>
        </w:rPr>
        <w:t xml:space="preserve">The Lancet</w:t>
      </w:r>
      <w:r w:rsidDel="00000000" w:rsidR="00000000" w:rsidRPr="00000000">
        <w:rPr>
          <w:sz w:val="24"/>
          <w:szCs w:val="24"/>
          <w:rtl w:val="0"/>
        </w:rPr>
        <w:t xml:space="preserve">,</w:t>
      </w:r>
      <w:r w:rsidDel="00000000" w:rsidR="00000000" w:rsidRPr="00000000">
        <w:rPr>
          <w:i w:val="1"/>
          <w:iCs w:val="1"/>
          <w:sz w:val="24"/>
          <w:szCs w:val="24"/>
          <w:rtl w:val="0"/>
        </w:rPr>
        <w:t xml:space="preserve"> 392</w:t>
      </w:r>
      <w:r w:rsidDel="00000000" w:rsidR="00000000" w:rsidRPr="00000000">
        <w:rPr>
          <w:sz w:val="24"/>
          <w:szCs w:val="24"/>
          <w:rtl w:val="0"/>
        </w:rPr>
        <w:t xml:space="preserve">(10152), 1015. </w:t>
      </w:r>
      <w:r w:rsidDel="00000000" w:rsidR="00000000" w:rsidRPr="00000000">
        <w:rPr>
          <w:b w:val="1"/>
          <w:bCs w:val="1"/>
          <w:sz w:val="24"/>
          <w:szCs w:val="24"/>
          <w:rtl w:val="0"/>
        </w:rPr>
        <w:t xml:space="preserve">[citation needs reformatting]</w:t>
      </w:r>
    </w:p>
    <w:p w:rsidR="00000000" w:rsidDel="00000000" w:rsidP="00000000" w:rsidRDefault="00000000" w:rsidRPr="00000000" w14:paraId="00000200">
      <w:pPr>
        <w:spacing w:line="276" w:lineRule="auto"/>
        <w:ind w:left="1080" w:hanging="540"/>
        <w:rPr>
          <w:b w:val="1"/>
          <w:bCs w:val="1"/>
          <w:sz w:val="24"/>
          <w:szCs w:val="24"/>
        </w:rPr>
      </w:pPr>
      <w:r w:rsidDel="00000000" w:rsidR="00000000" w:rsidRPr="00000000">
        <w:rPr>
          <w:sz w:val="24"/>
          <w:szCs w:val="24"/>
          <w:rtl w:val="0"/>
        </w:rPr>
        <w:t xml:space="preserve">Collaborators, G. T. (2021). Spatial, temporal, and demographic patterns in prevalence of smoking tobacco use and attributable disease burden in 204 countries and territories, 1990–2019: a systematic analysis from the Global Burden of Disease Study 2019. </w:t>
      </w:r>
      <w:r w:rsidDel="00000000" w:rsidR="00000000" w:rsidRPr="00000000">
        <w:rPr>
          <w:i w:val="1"/>
          <w:iCs w:val="1"/>
          <w:sz w:val="24"/>
          <w:szCs w:val="24"/>
          <w:rtl w:val="0"/>
        </w:rPr>
        <w:t xml:space="preserve">Lancet (London, England)</w:t>
      </w:r>
      <w:r w:rsidDel="00000000" w:rsidR="00000000" w:rsidRPr="00000000">
        <w:rPr>
          <w:sz w:val="24"/>
          <w:szCs w:val="24"/>
          <w:rtl w:val="0"/>
        </w:rPr>
        <w:t xml:space="preserve">,</w:t>
      </w:r>
      <w:r w:rsidDel="00000000" w:rsidR="00000000" w:rsidRPr="00000000">
        <w:rPr>
          <w:i w:val="1"/>
          <w:iCs w:val="1"/>
          <w:sz w:val="24"/>
          <w:szCs w:val="24"/>
          <w:rtl w:val="0"/>
        </w:rPr>
        <w:t xml:space="preserve"> 397</w:t>
      </w:r>
      <w:r w:rsidDel="00000000" w:rsidR="00000000" w:rsidRPr="00000000">
        <w:rPr>
          <w:sz w:val="24"/>
          <w:szCs w:val="24"/>
          <w:rtl w:val="0"/>
        </w:rPr>
        <w:t xml:space="preserve">(10292), 2337. </w:t>
      </w:r>
      <w:r w:rsidDel="00000000" w:rsidR="00000000" w:rsidRPr="00000000">
        <w:rPr>
          <w:b w:val="1"/>
          <w:bCs w:val="1"/>
          <w:sz w:val="24"/>
          <w:szCs w:val="24"/>
          <w:rtl w:val="0"/>
        </w:rPr>
        <w:t xml:space="preserve">[citation needs reformatting]</w:t>
      </w:r>
    </w:p>
    <w:p w:rsidR="00000000" w:rsidDel="00000000" w:rsidP="00000000" w:rsidRDefault="00000000" w:rsidRPr="00000000" w14:paraId="00000201">
      <w:pPr>
        <w:spacing w:line="276" w:lineRule="auto"/>
        <w:ind w:left="1080" w:hanging="540"/>
        <w:rPr>
          <w:sz w:val="24"/>
          <w:szCs w:val="24"/>
        </w:rPr>
      </w:pPr>
      <w:r w:rsidDel="00000000" w:rsidR="00000000" w:rsidRPr="00000000">
        <w:rPr>
          <w:sz w:val="24"/>
          <w:szCs w:val="24"/>
          <w:rtl w:val="0"/>
        </w:rPr>
        <w:t xml:space="preserve">Degenhardt, L., Charlson, F., Ferrari, A., Santomauro, D., Erskine, H., Mantilla-Herrara, A., Whiteford, H., Leung, J., Naghavi, M., &amp; Griswold, M. (2018). The global burden of disease attributable to alcohol and drug use in 195 countries and territories, 1990–2016: a systematic analysis for the Global Burden of Disease Study 2016. </w:t>
      </w:r>
      <w:r w:rsidDel="00000000" w:rsidR="00000000" w:rsidRPr="00000000">
        <w:rPr>
          <w:i w:val="1"/>
          <w:iCs w:val="1"/>
          <w:sz w:val="24"/>
          <w:szCs w:val="24"/>
          <w:rtl w:val="0"/>
        </w:rPr>
        <w:t xml:space="preserve">The Lancet Psychiatry</w:t>
      </w:r>
      <w:r w:rsidDel="00000000" w:rsidR="00000000" w:rsidRPr="00000000">
        <w:rPr>
          <w:sz w:val="24"/>
          <w:szCs w:val="24"/>
          <w:rtl w:val="0"/>
        </w:rPr>
        <w:t xml:space="preserve">,</w:t>
      </w:r>
      <w:r w:rsidDel="00000000" w:rsidR="00000000" w:rsidRPr="00000000">
        <w:rPr>
          <w:i w:val="1"/>
          <w:iCs w:val="1"/>
          <w:sz w:val="24"/>
          <w:szCs w:val="24"/>
          <w:rtl w:val="0"/>
        </w:rPr>
        <w:t xml:space="preserve"> 5</w:t>
      </w:r>
      <w:r w:rsidDel="00000000" w:rsidR="00000000" w:rsidRPr="00000000">
        <w:rPr>
          <w:sz w:val="24"/>
          <w:szCs w:val="24"/>
          <w:rtl w:val="0"/>
        </w:rPr>
        <w:t xml:space="preserve">(12), 987–1012. </w:t>
      </w:r>
    </w:p>
    <w:p w:rsidR="00000000" w:rsidDel="00000000" w:rsidP="00000000" w:rsidRDefault="00000000" w:rsidRPr="00000000" w14:paraId="00000202">
      <w:pPr>
        <w:spacing w:line="276" w:lineRule="auto"/>
        <w:ind w:left="1080" w:hanging="540"/>
        <w:rPr>
          <w:sz w:val="24"/>
          <w:szCs w:val="24"/>
        </w:rPr>
      </w:pPr>
      <w:r w:rsidDel="00000000" w:rsidR="00000000" w:rsidRPr="00000000">
        <w:rPr>
          <w:sz w:val="24"/>
          <w:szCs w:val="24"/>
          <w:rtl w:val="0"/>
        </w:rPr>
        <w:t xml:space="preserve">Fang, M., Zhang, Q., Peng, J., Yao, W., Feng, W., &amp; Wan, X. (2025). Global, regional, and national burden of opioid use disorder from 1990 to 2021: a statistical analysis of incidence, mortality, and disability-adjusted life years. </w:t>
      </w:r>
      <w:r w:rsidDel="00000000" w:rsidR="00000000" w:rsidRPr="00000000">
        <w:rPr>
          <w:i w:val="1"/>
          <w:iCs w:val="1"/>
          <w:sz w:val="24"/>
          <w:szCs w:val="24"/>
          <w:rtl w:val="0"/>
        </w:rPr>
        <w:t xml:space="preserve">BMC Public Health</w:t>
      </w:r>
      <w:r w:rsidDel="00000000" w:rsidR="00000000" w:rsidRPr="00000000">
        <w:rPr>
          <w:sz w:val="24"/>
          <w:szCs w:val="24"/>
          <w:rtl w:val="0"/>
        </w:rPr>
        <w:t xml:space="preserve">,</w:t>
      </w:r>
      <w:r w:rsidDel="00000000" w:rsidR="00000000" w:rsidRPr="00000000">
        <w:rPr>
          <w:i w:val="1"/>
          <w:iCs w:val="1"/>
          <w:sz w:val="24"/>
          <w:szCs w:val="24"/>
          <w:rtl w:val="0"/>
        </w:rPr>
        <w:t xml:space="preserve"> 25</w:t>
      </w:r>
      <w:r w:rsidDel="00000000" w:rsidR="00000000" w:rsidRPr="00000000">
        <w:rPr>
          <w:sz w:val="24"/>
          <w:szCs w:val="24"/>
          <w:rtl w:val="0"/>
        </w:rPr>
        <w:t xml:space="preserve">(1), 1988. </w:t>
      </w:r>
    </w:p>
    <w:p w:rsidR="00000000" w:rsidDel="00000000" w:rsidP="00000000" w:rsidRDefault="00000000" w:rsidRPr="00000000" w14:paraId="00000203">
      <w:pPr>
        <w:spacing w:line="276" w:lineRule="auto"/>
        <w:ind w:left="1080" w:hanging="540"/>
        <w:rPr>
          <w:sz w:val="24"/>
          <w:szCs w:val="24"/>
        </w:rPr>
      </w:pPr>
      <w:r w:rsidDel="00000000" w:rsidR="00000000" w:rsidRPr="00000000">
        <w:rPr>
          <w:sz w:val="24"/>
          <w:szCs w:val="24"/>
          <w:rtl w:val="0"/>
        </w:rPr>
        <w:t xml:space="preserve">Fox, J. B., &amp; Shaw, F. E. (2015). Clinical Preventive Services Coverage and the Affordable Care Act. </w:t>
      </w:r>
      <w:r w:rsidDel="00000000" w:rsidR="00000000" w:rsidRPr="00000000">
        <w:rPr>
          <w:i w:val="1"/>
          <w:iCs w:val="1"/>
          <w:sz w:val="24"/>
          <w:szCs w:val="24"/>
          <w:rtl w:val="0"/>
        </w:rPr>
        <w:t xml:space="preserve">Am J Public Health</w:t>
      </w:r>
      <w:r w:rsidDel="00000000" w:rsidR="00000000" w:rsidRPr="00000000">
        <w:rPr>
          <w:sz w:val="24"/>
          <w:szCs w:val="24"/>
          <w:rtl w:val="0"/>
        </w:rPr>
        <w:t xml:space="preserve">,</w:t>
      </w:r>
      <w:r w:rsidDel="00000000" w:rsidR="00000000" w:rsidRPr="00000000">
        <w:rPr>
          <w:i w:val="1"/>
          <w:iCs w:val="1"/>
          <w:sz w:val="24"/>
          <w:szCs w:val="24"/>
          <w:rtl w:val="0"/>
        </w:rPr>
        <w:t xml:space="preserve"> 105</w:t>
      </w:r>
      <w:r w:rsidDel="00000000" w:rsidR="00000000" w:rsidRPr="00000000">
        <w:rPr>
          <w:sz w:val="24"/>
          <w:szCs w:val="24"/>
          <w:rtl w:val="0"/>
        </w:rPr>
        <w:t xml:space="preserve">(1), e7–e10. https://doi.org/10.2105/ajph.2014.302289 </w:t>
      </w:r>
    </w:p>
    <w:p w:rsidR="00000000" w:rsidDel="00000000" w:rsidP="00000000" w:rsidRDefault="00000000" w:rsidRPr="00000000" w14:paraId="00000204">
      <w:pPr>
        <w:spacing w:line="276" w:lineRule="auto"/>
        <w:ind w:left="1080" w:hanging="540"/>
        <w:rPr>
          <w:sz w:val="24"/>
          <w:szCs w:val="24"/>
        </w:rPr>
      </w:pPr>
      <w:r w:rsidDel="00000000" w:rsidR="00000000" w:rsidRPr="00000000">
        <w:rPr>
          <w:sz w:val="24"/>
          <w:szCs w:val="24"/>
          <w:rtl w:val="0"/>
        </w:rPr>
        <w:t xml:space="preserve">Glenn, D. L., Choi, S. H., &amp; Zimmerman, R. S. (2025). A systematic review and narrative summary of the therapeutic potential of classic serotonergic psychedelics for smoking cessation and reduction. </w:t>
      </w:r>
      <w:r w:rsidDel="00000000" w:rsidR="00000000" w:rsidRPr="00000000">
        <w:rPr>
          <w:i w:val="1"/>
          <w:iCs w:val="1"/>
          <w:sz w:val="24"/>
          <w:szCs w:val="24"/>
          <w:rtl w:val="0"/>
        </w:rPr>
        <w:t xml:space="preserve">Journal of psychopharmacology.</w:t>
      </w:r>
      <w:r w:rsidDel="00000000" w:rsidR="00000000" w:rsidRPr="00000000">
        <w:rPr>
          <w:sz w:val="24"/>
          <w:szCs w:val="24"/>
          <w:rtl w:val="0"/>
        </w:rPr>
        <w:t xml:space="preserve">,</w:t>
      </w:r>
      <w:r w:rsidDel="00000000" w:rsidR="00000000" w:rsidRPr="00000000">
        <w:rPr>
          <w:i w:val="1"/>
          <w:iCs w:val="1"/>
          <w:sz w:val="24"/>
          <w:szCs w:val="24"/>
          <w:rtl w:val="0"/>
        </w:rPr>
        <w:t xml:space="preserve"> 39</w:t>
      </w:r>
      <w:r w:rsidDel="00000000" w:rsidR="00000000" w:rsidRPr="00000000">
        <w:rPr>
          <w:sz w:val="24"/>
          <w:szCs w:val="24"/>
          <w:rtl w:val="0"/>
        </w:rPr>
        <w:t xml:space="preserve">(9), 930–939. https://doi.org/10.1177/02698811251353251 </w:t>
      </w:r>
    </w:p>
    <w:p w:rsidR="00000000" w:rsidDel="00000000" w:rsidP="00000000" w:rsidRDefault="00000000" w:rsidRPr="00000000" w14:paraId="00000205">
      <w:pPr>
        <w:spacing w:line="276" w:lineRule="auto"/>
        <w:ind w:left="1080" w:hanging="540"/>
        <w:rPr>
          <w:sz w:val="24"/>
          <w:szCs w:val="24"/>
        </w:rPr>
      </w:pPr>
      <w:r w:rsidDel="00000000" w:rsidR="00000000" w:rsidRPr="00000000">
        <w:rPr>
          <w:sz w:val="24"/>
          <w:szCs w:val="24"/>
          <w:rtl w:val="0"/>
        </w:rPr>
        <w:t xml:space="preserve">Gomes, T., Tadrous, M., Mamdani, M. M., Paterson, J. M., &amp; Juurlink, D. N. (2018). The burden of opioid-related mortality in the United States. </w:t>
      </w:r>
      <w:r w:rsidDel="00000000" w:rsidR="00000000" w:rsidRPr="00000000">
        <w:rPr>
          <w:i w:val="1"/>
          <w:iCs w:val="1"/>
          <w:sz w:val="24"/>
          <w:szCs w:val="24"/>
          <w:rtl w:val="0"/>
        </w:rPr>
        <w:t xml:space="preserve">JAMA network open</w:t>
      </w:r>
      <w:r w:rsidDel="00000000" w:rsidR="00000000" w:rsidRPr="00000000">
        <w:rPr>
          <w:sz w:val="24"/>
          <w:szCs w:val="24"/>
          <w:rtl w:val="0"/>
        </w:rPr>
        <w:t xml:space="preserve">,</w:t>
      </w:r>
      <w:r w:rsidDel="00000000" w:rsidR="00000000" w:rsidRPr="00000000">
        <w:rPr>
          <w:i w:val="1"/>
          <w:iCs w:val="1"/>
          <w:sz w:val="24"/>
          <w:szCs w:val="24"/>
          <w:rtl w:val="0"/>
        </w:rPr>
        <w:t xml:space="preserve"> 1</w:t>
      </w:r>
      <w:r w:rsidDel="00000000" w:rsidR="00000000" w:rsidRPr="00000000">
        <w:rPr>
          <w:sz w:val="24"/>
          <w:szCs w:val="24"/>
          <w:rtl w:val="0"/>
        </w:rPr>
        <w:t xml:space="preserve">(2), e180217–e180217. </w:t>
      </w:r>
    </w:p>
    <w:p w:rsidR="00000000" w:rsidDel="00000000" w:rsidP="00000000" w:rsidRDefault="00000000" w:rsidRPr="00000000" w14:paraId="00000206">
      <w:pPr>
        <w:spacing w:line="276" w:lineRule="auto"/>
        <w:ind w:left="1080" w:hanging="540"/>
        <w:rPr>
          <w:sz w:val="24"/>
          <w:szCs w:val="24"/>
        </w:rPr>
      </w:pPr>
      <w:r w:rsidDel="00000000" w:rsidR="00000000" w:rsidRPr="00000000">
        <w:rPr>
          <w:sz w:val="24"/>
          <w:szCs w:val="24"/>
          <w:rtl w:val="0"/>
        </w:rPr>
        <w:t xml:space="preserve">Hadar, A., David, J., Shalit, N., Roseman, L., Gross, R., Sessa, B., &amp; Lev-Ran, S. (2023). The Psychedelic Renaissance in Clinical Research: A Bibliometric Analysis of Three Decades of Human Studies with Psychedelics. </w:t>
      </w:r>
      <w:r w:rsidDel="00000000" w:rsidR="00000000" w:rsidRPr="00000000">
        <w:rPr>
          <w:i w:val="1"/>
          <w:iCs w:val="1"/>
          <w:sz w:val="24"/>
          <w:szCs w:val="24"/>
          <w:rtl w:val="0"/>
        </w:rPr>
        <w:t xml:space="preserve">J Psychoactive Drugs</w:t>
      </w:r>
      <w:r w:rsidDel="00000000" w:rsidR="00000000" w:rsidRPr="00000000">
        <w:rPr>
          <w:sz w:val="24"/>
          <w:szCs w:val="24"/>
          <w:rtl w:val="0"/>
        </w:rPr>
        <w:t xml:space="preserve">,</w:t>
      </w:r>
      <w:r w:rsidDel="00000000" w:rsidR="00000000" w:rsidRPr="00000000">
        <w:rPr>
          <w:i w:val="1"/>
          <w:iCs w:val="1"/>
          <w:sz w:val="24"/>
          <w:szCs w:val="24"/>
          <w:rtl w:val="0"/>
        </w:rPr>
        <w:t xml:space="preserve"> 55</w:t>
      </w:r>
      <w:r w:rsidDel="00000000" w:rsidR="00000000" w:rsidRPr="00000000">
        <w:rPr>
          <w:sz w:val="24"/>
          <w:szCs w:val="24"/>
          <w:rtl w:val="0"/>
        </w:rPr>
        <w:t xml:space="preserve">(1), 1–10. https://doi.org/10.1080/02791072.2021.2022254 </w:t>
      </w:r>
    </w:p>
    <w:p w:rsidR="00000000" w:rsidDel="00000000" w:rsidP="00000000" w:rsidRDefault="00000000" w:rsidRPr="00000000" w14:paraId="00000207">
      <w:pPr>
        <w:spacing w:line="276" w:lineRule="auto"/>
        <w:ind w:left="1080" w:hanging="540"/>
        <w:rPr>
          <w:sz w:val="24"/>
          <w:szCs w:val="24"/>
        </w:rPr>
      </w:pPr>
      <w:r w:rsidDel="00000000" w:rsidR="00000000" w:rsidRPr="00000000">
        <w:rPr>
          <w:sz w:val="21"/>
          <w:szCs w:val="21"/>
          <w:rtl w:val="0"/>
        </w:rPr>
        <w:t xml:space="preserve">Haddon Jr, W. (1968). The changing approach to the epidemiology, prevention, and amelioration of trauma: the transition to approaches etiologically rather than descriptively based. </w:t>
      </w:r>
      <w:r w:rsidDel="00000000" w:rsidR="00000000" w:rsidRPr="00000000">
        <w:rPr>
          <w:i w:val="1"/>
          <w:iCs w:val="1"/>
          <w:sz w:val="21"/>
          <w:szCs w:val="21"/>
          <w:rtl w:val="0"/>
        </w:rPr>
        <w:t xml:space="preserve">American Journal of Public Health and the Nations Health</w:t>
      </w:r>
      <w:r w:rsidDel="00000000" w:rsidR="00000000" w:rsidRPr="00000000">
        <w:rPr>
          <w:sz w:val="21"/>
          <w:szCs w:val="21"/>
          <w:rtl w:val="0"/>
        </w:rPr>
        <w:t xml:space="preserve">,</w:t>
      </w:r>
      <w:r w:rsidDel="00000000" w:rsidR="00000000" w:rsidRPr="00000000">
        <w:rPr>
          <w:i w:val="1"/>
          <w:iCs w:val="1"/>
          <w:sz w:val="21"/>
          <w:szCs w:val="21"/>
          <w:rtl w:val="0"/>
        </w:rPr>
        <w:t xml:space="preserve"> 58</w:t>
      </w:r>
      <w:r w:rsidDel="00000000" w:rsidR="00000000" w:rsidRPr="00000000">
        <w:rPr>
          <w:sz w:val="21"/>
          <w:szCs w:val="21"/>
          <w:rtl w:val="0"/>
        </w:rPr>
        <w:t xml:space="preserve">(8), 1431–1438. </w:t>
      </w:r>
      <w:r w:rsidDel="00000000" w:rsidR="00000000" w:rsidRPr="00000000">
        <w:rPr>
          <w:rtl w:val="0"/>
        </w:rPr>
      </w:r>
    </w:p>
    <w:p w:rsidR="00000000" w:rsidDel="00000000" w:rsidP="00000000" w:rsidRDefault="00000000" w:rsidRPr="00000000" w14:paraId="00000208">
      <w:pPr>
        <w:spacing w:line="276" w:lineRule="auto"/>
        <w:ind w:left="1080" w:hanging="540"/>
        <w:rPr>
          <w:sz w:val="24"/>
          <w:szCs w:val="24"/>
        </w:rPr>
      </w:pPr>
      <w:r w:rsidDel="00000000" w:rsidR="00000000" w:rsidRPr="00000000">
        <w:rPr>
          <w:sz w:val="24"/>
          <w:szCs w:val="24"/>
          <w:rtl w:val="0"/>
        </w:rPr>
        <w:t xml:space="preserve">Hager, S. B. (2025). The shifting fortunes of corporate psychedelia. </w:t>
      </w:r>
      <w:r w:rsidDel="00000000" w:rsidR="00000000" w:rsidRPr="00000000">
        <w:rPr>
          <w:i w:val="1"/>
          <w:iCs w:val="1"/>
          <w:sz w:val="24"/>
          <w:szCs w:val="24"/>
          <w:rtl w:val="0"/>
        </w:rPr>
        <w:t xml:space="preserve">Finance and Society</w:t>
      </w:r>
      <w:r w:rsidDel="00000000" w:rsidR="00000000" w:rsidRPr="00000000">
        <w:rPr>
          <w:sz w:val="24"/>
          <w:szCs w:val="24"/>
          <w:rtl w:val="0"/>
        </w:rPr>
        <w:t xml:space="preserve">, 1–23. </w:t>
      </w:r>
    </w:p>
    <w:p w:rsidR="00000000" w:rsidDel="00000000" w:rsidP="00000000" w:rsidRDefault="00000000" w:rsidRPr="00000000" w14:paraId="00000209">
      <w:pPr>
        <w:spacing w:line="276" w:lineRule="auto"/>
        <w:ind w:left="1080" w:hanging="540"/>
        <w:rPr/>
      </w:pPr>
      <w:r w:rsidDel="00000000" w:rsidR="00000000" w:rsidRPr="00000000">
        <w:rPr>
          <w:color w:val="222222"/>
          <w:sz w:val="20"/>
          <w:szCs w:val="20"/>
          <w:highlight w:val="white"/>
          <w:rtl w:val="0"/>
        </w:rPr>
        <w:t xml:space="preserve">Haggerty, R. J., &amp; Mrazek, P. J. (Eds.). (1994). Reducing risks for mental disorders: Frontiers for preventive intervention research</w:t>
      </w:r>
      <w:r w:rsidDel="00000000" w:rsidR="00000000" w:rsidRPr="00000000">
        <w:rPr>
          <w:rtl w:val="0"/>
        </w:rPr>
        <w:t xml:space="preserve"> </w:t>
      </w:r>
    </w:p>
    <w:p w:rsidR="00000000" w:rsidDel="00000000" w:rsidP="00000000" w:rsidRDefault="00000000" w:rsidRPr="00000000" w14:paraId="0000020A">
      <w:pPr>
        <w:spacing w:line="276" w:lineRule="auto"/>
        <w:ind w:left="1080" w:hanging="540"/>
        <w:rPr>
          <w:sz w:val="24"/>
          <w:szCs w:val="24"/>
        </w:rPr>
      </w:pPr>
      <w:r w:rsidDel="00000000" w:rsidR="00000000" w:rsidRPr="00000000">
        <w:rPr>
          <w:sz w:val="24"/>
          <w:szCs w:val="24"/>
          <w:rtl w:val="0"/>
        </w:rPr>
        <w:t xml:space="preserve">Johnson, M. W., Naudé, G. P., Hendricks, P. S., &amp; Garcia-Romeu, A. (2026). Psilocybin or Nicotine Patch for Smoking Cessation: A Pilot Randomized Clinical Trial. </w:t>
      </w:r>
      <w:r w:rsidDel="00000000" w:rsidR="00000000" w:rsidRPr="00000000">
        <w:rPr>
          <w:i w:val="1"/>
          <w:iCs w:val="1"/>
          <w:sz w:val="24"/>
          <w:szCs w:val="24"/>
          <w:rtl w:val="0"/>
        </w:rPr>
        <w:t xml:space="preserve">JAMA network open</w:t>
      </w:r>
      <w:r w:rsidDel="00000000" w:rsidR="00000000" w:rsidRPr="00000000">
        <w:rPr>
          <w:sz w:val="24"/>
          <w:szCs w:val="24"/>
          <w:rtl w:val="0"/>
        </w:rPr>
        <w:t xml:space="preserve">,</w:t>
      </w:r>
      <w:r w:rsidDel="00000000" w:rsidR="00000000" w:rsidRPr="00000000">
        <w:rPr>
          <w:i w:val="1"/>
          <w:iCs w:val="1"/>
          <w:sz w:val="24"/>
          <w:szCs w:val="24"/>
          <w:rtl w:val="0"/>
        </w:rPr>
        <w:t xml:space="preserve"> 9</w:t>
      </w:r>
      <w:r w:rsidDel="00000000" w:rsidR="00000000" w:rsidRPr="00000000">
        <w:rPr>
          <w:sz w:val="24"/>
          <w:szCs w:val="24"/>
          <w:rtl w:val="0"/>
        </w:rPr>
        <w:t xml:space="preserve">(3), e260972. </w:t>
      </w:r>
    </w:p>
    <w:p w:rsidR="00000000" w:rsidDel="00000000" w:rsidP="00000000" w:rsidRDefault="00000000" w:rsidRPr="00000000" w14:paraId="0000020B">
      <w:pPr>
        <w:spacing w:line="276" w:lineRule="auto"/>
        <w:ind w:left="1080" w:hanging="540"/>
        <w:rPr>
          <w:sz w:val="24"/>
          <w:szCs w:val="24"/>
        </w:rPr>
      </w:pPr>
      <w:r w:rsidDel="00000000" w:rsidR="00000000" w:rsidRPr="00000000">
        <w:rPr>
          <w:sz w:val="24"/>
          <w:szCs w:val="24"/>
          <w:rtl w:val="0"/>
        </w:rPr>
        <w:t xml:space="preserve">Johnson, M. W. (2022). Classic Psychedelics in Addiction Treatment: The Case for Psilocybin in Tobacco Smoking Cessation. </w:t>
      </w:r>
      <w:r w:rsidDel="00000000" w:rsidR="00000000" w:rsidRPr="00000000">
        <w:rPr>
          <w:i w:val="1"/>
          <w:iCs w:val="1"/>
          <w:sz w:val="24"/>
          <w:szCs w:val="24"/>
          <w:rtl w:val="0"/>
        </w:rPr>
        <w:t xml:space="preserve">Curr Top Behav Neurosci</w:t>
      </w:r>
      <w:r w:rsidDel="00000000" w:rsidR="00000000" w:rsidRPr="00000000">
        <w:rPr>
          <w:sz w:val="24"/>
          <w:szCs w:val="24"/>
          <w:rtl w:val="0"/>
        </w:rPr>
        <w:t xml:space="preserve">,</w:t>
      </w:r>
      <w:r w:rsidDel="00000000" w:rsidR="00000000" w:rsidRPr="00000000">
        <w:rPr>
          <w:i w:val="1"/>
          <w:iCs w:val="1"/>
          <w:sz w:val="24"/>
          <w:szCs w:val="24"/>
          <w:rtl w:val="0"/>
        </w:rPr>
        <w:t xml:space="preserve"> 56</w:t>
      </w:r>
      <w:r w:rsidDel="00000000" w:rsidR="00000000" w:rsidRPr="00000000">
        <w:rPr>
          <w:sz w:val="24"/>
          <w:szCs w:val="24"/>
          <w:rtl w:val="0"/>
        </w:rPr>
        <w:t xml:space="preserve">, 213–227. https://doi.org/10.1007/7854_2022_327 </w:t>
      </w:r>
    </w:p>
    <w:p w:rsidR="00000000" w:rsidDel="00000000" w:rsidP="00000000" w:rsidRDefault="00000000" w:rsidRPr="00000000" w14:paraId="0000020C">
      <w:pPr>
        <w:spacing w:line="276" w:lineRule="auto"/>
        <w:ind w:left="1080" w:hanging="540"/>
        <w:rPr>
          <w:sz w:val="24"/>
          <w:szCs w:val="24"/>
        </w:rPr>
      </w:pPr>
      <w:r w:rsidDel="00000000" w:rsidR="00000000" w:rsidRPr="00000000">
        <w:rPr>
          <w:sz w:val="24"/>
          <w:szCs w:val="24"/>
          <w:rtl w:val="0"/>
        </w:rPr>
        <w:t xml:space="preserve">Johnson, M. W., Garcia-Romeu, A., &amp; Griffiths, R. R. (2017). Long-term follow-up of psilocybin-facilitated smoking cessation. </w:t>
      </w:r>
      <w:r w:rsidDel="00000000" w:rsidR="00000000" w:rsidRPr="00000000">
        <w:rPr>
          <w:i w:val="1"/>
          <w:iCs w:val="1"/>
          <w:sz w:val="24"/>
          <w:szCs w:val="24"/>
          <w:rtl w:val="0"/>
        </w:rPr>
        <w:t xml:space="preserve">The American journal of drug and alcohol abuse</w:t>
      </w:r>
      <w:r w:rsidDel="00000000" w:rsidR="00000000" w:rsidRPr="00000000">
        <w:rPr>
          <w:sz w:val="24"/>
          <w:szCs w:val="24"/>
          <w:rtl w:val="0"/>
        </w:rPr>
        <w:t xml:space="preserve">,</w:t>
      </w:r>
      <w:r w:rsidDel="00000000" w:rsidR="00000000" w:rsidRPr="00000000">
        <w:rPr>
          <w:i w:val="1"/>
          <w:iCs w:val="1"/>
          <w:sz w:val="24"/>
          <w:szCs w:val="24"/>
          <w:rtl w:val="0"/>
        </w:rPr>
        <w:t xml:space="preserve"> 43</w:t>
      </w:r>
      <w:r w:rsidDel="00000000" w:rsidR="00000000" w:rsidRPr="00000000">
        <w:rPr>
          <w:sz w:val="24"/>
          <w:szCs w:val="24"/>
          <w:rtl w:val="0"/>
        </w:rPr>
        <w:t xml:space="preserve">(1), 55–60. </w:t>
      </w:r>
    </w:p>
    <w:p w:rsidR="00000000" w:rsidDel="00000000" w:rsidP="00000000" w:rsidRDefault="00000000" w:rsidRPr="00000000" w14:paraId="0000020D">
      <w:pPr>
        <w:ind w:left="1080" w:hanging="540"/>
        <w:rPr>
          <w:sz w:val="24"/>
          <w:szCs w:val="24"/>
        </w:rPr>
      </w:pPr>
      <w:r w:rsidDel="00000000" w:rsidR="00000000" w:rsidRPr="00000000">
        <w:rPr>
          <w:sz w:val="21"/>
          <w:szCs w:val="21"/>
          <w:rtl w:val="0"/>
        </w:rPr>
        <w:t xml:space="preserve">Koh, H. K., &amp; Sebelius, K. G. (2010). Promoting prevention through the Affordable Care Act. </w:t>
      </w:r>
      <w:r w:rsidDel="00000000" w:rsidR="00000000" w:rsidRPr="00000000">
        <w:rPr>
          <w:i w:val="1"/>
          <w:iCs w:val="1"/>
          <w:sz w:val="21"/>
          <w:szCs w:val="21"/>
          <w:rtl w:val="0"/>
        </w:rPr>
        <w:t xml:space="preserve">The New England Journal of Medicine.</w:t>
      </w:r>
      <w:r w:rsidDel="00000000" w:rsidR="00000000" w:rsidRPr="00000000">
        <w:rPr>
          <w:sz w:val="21"/>
          <w:szCs w:val="21"/>
          <w:rtl w:val="0"/>
        </w:rPr>
        <w:t xml:space="preserve">,</w:t>
      </w:r>
      <w:r w:rsidDel="00000000" w:rsidR="00000000" w:rsidRPr="00000000">
        <w:rPr>
          <w:i w:val="1"/>
          <w:iCs w:val="1"/>
          <w:sz w:val="21"/>
          <w:szCs w:val="21"/>
          <w:rtl w:val="0"/>
        </w:rPr>
        <w:t xml:space="preserve"> 363</w:t>
      </w:r>
      <w:r w:rsidDel="00000000" w:rsidR="00000000" w:rsidRPr="00000000">
        <w:rPr>
          <w:sz w:val="21"/>
          <w:szCs w:val="21"/>
          <w:rtl w:val="0"/>
        </w:rPr>
        <w:t xml:space="preserve">(14), 1296–1299. https://doi.org/10.1056/NEJMp1008560 </w:t>
      </w:r>
      <w:r w:rsidDel="00000000" w:rsidR="00000000" w:rsidRPr="00000000">
        <w:rPr>
          <w:rtl w:val="0"/>
        </w:rPr>
      </w:r>
    </w:p>
    <w:p w:rsidR="00000000" w:rsidDel="00000000" w:rsidP="00000000" w:rsidRDefault="00000000" w:rsidRPr="00000000" w14:paraId="0000020E">
      <w:pPr>
        <w:spacing w:line="276" w:lineRule="auto"/>
        <w:ind w:left="1080" w:hanging="540"/>
        <w:rPr>
          <w:sz w:val="24"/>
          <w:szCs w:val="24"/>
        </w:rPr>
      </w:pPr>
      <w:r w:rsidDel="00000000" w:rsidR="00000000" w:rsidRPr="00000000">
        <w:rPr>
          <w:sz w:val="24"/>
          <w:szCs w:val="24"/>
          <w:rtl w:val="0"/>
        </w:rPr>
        <w:t xml:space="preserve">Kuiper, H., Alley, C., Harris, Z., Rauch, C. K., Robbins, M., Rodriguez, P., Tomczak, P., Urrutia, J., &amp; Magar, V. (2024). Psychedelic public health: State of the field and implications for equity. </w:t>
      </w:r>
      <w:r w:rsidDel="00000000" w:rsidR="00000000" w:rsidRPr="00000000">
        <w:rPr>
          <w:i w:val="1"/>
          <w:iCs w:val="1"/>
          <w:sz w:val="24"/>
          <w:szCs w:val="24"/>
          <w:rtl w:val="0"/>
        </w:rPr>
        <w:t xml:space="preserve">Social Science &amp; Medicine</w:t>
      </w:r>
      <w:r w:rsidDel="00000000" w:rsidR="00000000" w:rsidRPr="00000000">
        <w:rPr>
          <w:sz w:val="24"/>
          <w:szCs w:val="24"/>
          <w:rtl w:val="0"/>
        </w:rPr>
        <w:t xml:space="preserve">, 117134. </w:t>
      </w:r>
    </w:p>
    <w:p w:rsidR="00000000" w:rsidDel="00000000" w:rsidP="00000000" w:rsidRDefault="00000000" w:rsidRPr="00000000" w14:paraId="0000020F">
      <w:pPr>
        <w:spacing w:line="276" w:lineRule="auto"/>
        <w:ind w:left="1080" w:hanging="540"/>
        <w:rPr>
          <w:sz w:val="24"/>
          <w:szCs w:val="24"/>
        </w:rPr>
      </w:pPr>
      <w:r w:rsidDel="00000000" w:rsidR="00000000" w:rsidRPr="00000000">
        <w:rPr>
          <w:sz w:val="21"/>
          <w:szCs w:val="21"/>
          <w:rtl w:val="0"/>
        </w:rPr>
        <w:t xml:space="preserve">Leavell, H., Clark, E., ., E. A., &amp; et al. (1958). </w:t>
      </w:r>
      <w:r w:rsidDel="00000000" w:rsidR="00000000" w:rsidRPr="00000000">
        <w:rPr>
          <w:i w:val="1"/>
          <w:iCs w:val="1"/>
          <w:sz w:val="21"/>
          <w:szCs w:val="21"/>
          <w:rtl w:val="0"/>
        </w:rPr>
        <w:t xml:space="preserve">Preventive Medicine for the Doctor in his Community. An Epidemiologic Approach</w:t>
      </w:r>
      <w:r w:rsidDel="00000000" w:rsidR="00000000" w:rsidRPr="00000000">
        <w:rPr>
          <w:sz w:val="21"/>
          <w:szCs w:val="21"/>
          <w:rtl w:val="0"/>
        </w:rPr>
        <w:t xml:space="preserve">. McGraw-Hill House, 95 Farringdon Street, London E.C. 4. McGraw-Hill Publishing Co. , Ltd. [</w:t>
      </w:r>
      <w:r w:rsidDel="00000000" w:rsidR="00000000" w:rsidRPr="00000000">
        <w:rPr>
          <w:b w:val="1"/>
          <w:bCs w:val="1"/>
          <w:sz w:val="21"/>
          <w:szCs w:val="21"/>
          <w:rtl w:val="0"/>
        </w:rPr>
        <w:t xml:space="preserve">check citation format]</w:t>
      </w:r>
      <w:r w:rsidDel="00000000" w:rsidR="00000000" w:rsidRPr="00000000">
        <w:rPr>
          <w:rtl w:val="0"/>
        </w:rPr>
      </w:r>
    </w:p>
    <w:p w:rsidR="00000000" w:rsidDel="00000000" w:rsidP="00000000" w:rsidRDefault="00000000" w:rsidRPr="00000000" w14:paraId="00000210">
      <w:pPr>
        <w:spacing w:line="276" w:lineRule="auto"/>
        <w:ind w:left="1080" w:hanging="540"/>
        <w:rPr>
          <w:sz w:val="24"/>
          <w:szCs w:val="24"/>
        </w:rPr>
      </w:pPr>
      <w:r w:rsidDel="00000000" w:rsidR="00000000" w:rsidRPr="00000000">
        <w:rPr>
          <w:sz w:val="24"/>
          <w:szCs w:val="24"/>
          <w:rtl w:val="0"/>
        </w:rPr>
        <w:t xml:space="preserve">Lill, A. M. (2025). </w:t>
      </w:r>
      <w:r w:rsidDel="00000000" w:rsidR="00000000" w:rsidRPr="00000000">
        <w:rPr>
          <w:i w:val="1"/>
          <w:iCs w:val="1"/>
          <w:sz w:val="24"/>
          <w:szCs w:val="24"/>
          <w:rtl w:val="0"/>
        </w:rPr>
        <w:t xml:space="preserve">Healing the root cause: Classic psychedelics as prevention interventions for alcohol use disorder</w:t>
      </w:r>
      <w:r w:rsidDel="00000000" w:rsidR="00000000" w:rsidRPr="00000000">
        <w:rPr>
          <w:sz w:val="24"/>
          <w:szCs w:val="24"/>
          <w:rtl w:val="0"/>
        </w:rPr>
        <w:t xml:space="preserve"> (Doctoral dissertation, Wilmington University). ProQuest Dissertations &amp; Theses Global. </w:t>
      </w:r>
      <w:r w:rsidDel="00000000" w:rsidR="00000000" w:rsidRPr="00000000">
        <w:rPr>
          <w:sz w:val="24"/>
          <w:szCs w:val="24"/>
          <w:rtl w:val="0"/>
        </w:rPr>
        <w:t xml:space="preserve">https://www.proquest.com/dissertations-theses/healing-root-cause-classic-psychedelics-as/docview/3237690756/se-2</w:t>
      </w:r>
      <w:r w:rsidDel="00000000" w:rsidR="00000000" w:rsidRPr="00000000">
        <w:rPr>
          <w:rtl w:val="0"/>
        </w:rPr>
      </w:r>
    </w:p>
    <w:p w:rsidR="00000000" w:rsidDel="00000000" w:rsidP="00000000" w:rsidRDefault="00000000" w:rsidRPr="00000000" w14:paraId="00000211">
      <w:pPr>
        <w:spacing w:line="276" w:lineRule="auto"/>
        <w:ind w:left="1080" w:hanging="540"/>
        <w:rPr>
          <w:sz w:val="24"/>
          <w:szCs w:val="24"/>
        </w:rPr>
      </w:pPr>
      <w:r w:rsidDel="00000000" w:rsidR="00000000" w:rsidRPr="00000000">
        <w:rPr>
          <w:sz w:val="24"/>
          <w:szCs w:val="24"/>
          <w:rtl w:val="0"/>
        </w:rPr>
        <w:t xml:space="preserve">Maciosek, M. V., Coffield, A. B., Flottemesch, T. J., Edwards, N. M., &amp; Solberg, L. I. (2010). Greater use of preventive services in U.S. health care could save lives at little or no cost. </w:t>
      </w:r>
      <w:r w:rsidDel="00000000" w:rsidR="00000000" w:rsidRPr="00000000">
        <w:rPr>
          <w:i w:val="1"/>
          <w:iCs w:val="1"/>
          <w:sz w:val="24"/>
          <w:szCs w:val="24"/>
          <w:rtl w:val="0"/>
        </w:rPr>
        <w:t xml:space="preserve">Health affairs.</w:t>
      </w:r>
      <w:r w:rsidDel="00000000" w:rsidR="00000000" w:rsidRPr="00000000">
        <w:rPr>
          <w:sz w:val="24"/>
          <w:szCs w:val="24"/>
          <w:rtl w:val="0"/>
        </w:rPr>
        <w:t xml:space="preserve">,</w:t>
      </w:r>
      <w:r w:rsidDel="00000000" w:rsidR="00000000" w:rsidRPr="00000000">
        <w:rPr>
          <w:i w:val="1"/>
          <w:iCs w:val="1"/>
          <w:sz w:val="24"/>
          <w:szCs w:val="24"/>
          <w:rtl w:val="0"/>
        </w:rPr>
        <w:t xml:space="preserve"> 29</w:t>
      </w:r>
      <w:r w:rsidDel="00000000" w:rsidR="00000000" w:rsidRPr="00000000">
        <w:rPr>
          <w:sz w:val="24"/>
          <w:szCs w:val="24"/>
          <w:rtl w:val="0"/>
        </w:rPr>
        <w:t xml:space="preserve">(9), 1656–1660. https://doi.org/10.1377/hlthaff.2008.0701 </w:t>
      </w:r>
    </w:p>
    <w:p w:rsidR="00000000" w:rsidDel="00000000" w:rsidP="00000000" w:rsidRDefault="00000000" w:rsidRPr="00000000" w14:paraId="00000212">
      <w:pPr>
        <w:spacing w:line="276" w:lineRule="auto"/>
        <w:ind w:left="1080" w:hanging="540"/>
        <w:rPr>
          <w:color w:val="222222"/>
          <w:sz w:val="20"/>
          <w:szCs w:val="20"/>
          <w:highlight w:val="white"/>
        </w:rPr>
      </w:pPr>
      <w:r w:rsidDel="00000000" w:rsidR="00000000" w:rsidRPr="00000000">
        <w:rPr>
          <w:sz w:val="24"/>
          <w:szCs w:val="24"/>
          <w:rtl w:val="0"/>
        </w:rPr>
        <w:t xml:space="preserve">Mackey KM, Anderson JK, Williams BE, et al. Evidence Brief: Psychedelic Medications for Mental Health and Substance Use Disorders. Washington (DC): Department of Veterans Affairs (US); 2022 Oct. Available from: </w:t>
      </w:r>
      <w:hyperlink r:id="rId8">
        <w:r w:rsidDel="00000000" w:rsidR="00000000" w:rsidRPr="00000000">
          <w:rPr>
            <w:color w:val="1155cc"/>
            <w:sz w:val="24"/>
            <w:szCs w:val="24"/>
            <w:u w:val="single"/>
            <w:rtl w:val="0"/>
          </w:rPr>
          <w:t xml:space="preserve">https://www.ncbi.nlm.nih.gov/books/NBK586533/</w:t>
        </w:r>
      </w:hyperlink>
      <w:r w:rsidDel="00000000" w:rsidR="00000000" w:rsidRPr="00000000">
        <w:rPr>
          <w:rtl w:val="0"/>
        </w:rPr>
      </w:r>
    </w:p>
    <w:p w:rsidR="00000000" w:rsidDel="00000000" w:rsidP="00000000" w:rsidRDefault="00000000" w:rsidRPr="00000000" w14:paraId="00000213">
      <w:pPr>
        <w:spacing w:line="276" w:lineRule="auto"/>
        <w:ind w:left="1080" w:hanging="540"/>
        <w:rPr/>
      </w:pPr>
      <w:r w:rsidDel="00000000" w:rsidR="00000000" w:rsidRPr="00000000">
        <w:rPr>
          <w:color w:val="222222"/>
          <w:sz w:val="20"/>
          <w:szCs w:val="20"/>
          <w:highlight w:val="white"/>
          <w:rtl w:val="0"/>
        </w:rPr>
        <w:t xml:space="preserve">MacMillan, T., &amp; Sisselman-Borgia, A. (Eds.). (2018). </w:t>
      </w:r>
      <w:r w:rsidDel="00000000" w:rsidR="00000000" w:rsidRPr="00000000">
        <w:rPr>
          <w:i w:val="1"/>
          <w:iCs w:val="1"/>
          <w:rtl w:val="0"/>
        </w:rPr>
        <w:t xml:space="preserve">New directions in treatment, education, and outreach for mental health and addiction</w:t>
      </w:r>
      <w:r w:rsidDel="00000000" w:rsidR="00000000" w:rsidRPr="00000000">
        <w:rPr>
          <w:rtl w:val="0"/>
        </w:rPr>
        <w:t xml:space="preserve">. Springer International Publishing.</w:t>
      </w:r>
      <w:r w:rsidDel="00000000" w:rsidR="00000000" w:rsidRPr="00000000">
        <w:rPr>
          <w:rtl w:val="0"/>
        </w:rPr>
      </w:r>
    </w:p>
    <w:p w:rsidR="00000000" w:rsidDel="00000000" w:rsidP="00000000" w:rsidRDefault="00000000" w:rsidRPr="00000000" w14:paraId="00000214">
      <w:pPr>
        <w:spacing w:line="276" w:lineRule="auto"/>
        <w:ind w:left="1080" w:hanging="540"/>
        <w:rPr>
          <w:sz w:val="24"/>
          <w:szCs w:val="24"/>
        </w:rPr>
      </w:pPr>
      <w:r w:rsidDel="00000000" w:rsidR="00000000" w:rsidRPr="00000000">
        <w:rPr>
          <w:sz w:val="24"/>
          <w:szCs w:val="24"/>
          <w:rtl w:val="0"/>
        </w:rPr>
        <w:t xml:space="preserve">Marks, M. (2023). The varieties of psychedelic law. </w:t>
      </w:r>
      <w:r w:rsidDel="00000000" w:rsidR="00000000" w:rsidRPr="00000000">
        <w:rPr>
          <w:i w:val="1"/>
          <w:iCs w:val="1"/>
          <w:sz w:val="24"/>
          <w:szCs w:val="24"/>
          <w:rtl w:val="0"/>
        </w:rPr>
        <w:t xml:space="preserve">Neuropharmacology</w:t>
      </w:r>
      <w:r w:rsidDel="00000000" w:rsidR="00000000" w:rsidRPr="00000000">
        <w:rPr>
          <w:sz w:val="24"/>
          <w:szCs w:val="24"/>
          <w:rtl w:val="0"/>
        </w:rPr>
        <w:t xml:space="preserve">,</w:t>
      </w:r>
      <w:r w:rsidDel="00000000" w:rsidR="00000000" w:rsidRPr="00000000">
        <w:rPr>
          <w:i w:val="1"/>
          <w:iCs w:val="1"/>
          <w:sz w:val="24"/>
          <w:szCs w:val="24"/>
          <w:rtl w:val="0"/>
        </w:rPr>
        <w:t xml:space="preserve"> 226</w:t>
      </w:r>
      <w:r w:rsidDel="00000000" w:rsidR="00000000" w:rsidRPr="00000000">
        <w:rPr>
          <w:sz w:val="24"/>
          <w:szCs w:val="24"/>
          <w:rtl w:val="0"/>
        </w:rPr>
        <w:t xml:space="preserve">, 109399. </w:t>
      </w:r>
    </w:p>
    <w:p w:rsidR="00000000" w:rsidDel="00000000" w:rsidP="00000000" w:rsidRDefault="00000000" w:rsidRPr="00000000" w14:paraId="00000215">
      <w:pPr>
        <w:spacing w:line="276" w:lineRule="auto"/>
        <w:ind w:left="1080" w:hanging="540"/>
        <w:rPr>
          <w:sz w:val="24"/>
          <w:szCs w:val="24"/>
        </w:rPr>
      </w:pPr>
      <w:r w:rsidDel="00000000" w:rsidR="00000000" w:rsidRPr="00000000">
        <w:rPr>
          <w:sz w:val="24"/>
          <w:szCs w:val="24"/>
          <w:rtl w:val="0"/>
        </w:rPr>
        <w:t xml:space="preserve">Marks, M., &amp; Cohen, I. G. (2023). How should the FDA evaluate psychedelic medicine? </w:t>
      </w:r>
      <w:r w:rsidDel="00000000" w:rsidR="00000000" w:rsidRPr="00000000">
        <w:rPr>
          <w:i w:val="1"/>
          <w:iCs w:val="1"/>
          <w:sz w:val="24"/>
          <w:szCs w:val="24"/>
          <w:rtl w:val="0"/>
        </w:rPr>
        <w:t xml:space="preserve">The New England Journal of Medicine</w:t>
      </w:r>
      <w:r w:rsidDel="00000000" w:rsidR="00000000" w:rsidRPr="00000000">
        <w:rPr>
          <w:sz w:val="24"/>
          <w:szCs w:val="24"/>
          <w:rtl w:val="0"/>
        </w:rPr>
        <w:t xml:space="preserve">,</w:t>
      </w:r>
      <w:r w:rsidDel="00000000" w:rsidR="00000000" w:rsidRPr="00000000">
        <w:rPr>
          <w:i w:val="1"/>
          <w:iCs w:val="1"/>
          <w:sz w:val="24"/>
          <w:szCs w:val="24"/>
          <w:rtl w:val="0"/>
        </w:rPr>
        <w:t xml:space="preserve"> 389</w:t>
      </w:r>
      <w:r w:rsidDel="00000000" w:rsidR="00000000" w:rsidRPr="00000000">
        <w:rPr>
          <w:sz w:val="24"/>
          <w:szCs w:val="24"/>
          <w:rtl w:val="0"/>
        </w:rPr>
        <w:t xml:space="preserve">(19), 1733–1735. </w:t>
      </w:r>
    </w:p>
    <w:p w:rsidR="00000000" w:rsidDel="00000000" w:rsidP="00000000" w:rsidRDefault="00000000" w:rsidRPr="00000000" w14:paraId="00000216">
      <w:pPr>
        <w:spacing w:line="276" w:lineRule="auto"/>
        <w:ind w:left="1080" w:hanging="540"/>
        <w:rPr>
          <w:sz w:val="24"/>
          <w:szCs w:val="24"/>
        </w:rPr>
      </w:pPr>
      <w:r w:rsidDel="00000000" w:rsidR="00000000" w:rsidRPr="00000000">
        <w:rPr>
          <w:sz w:val="24"/>
          <w:szCs w:val="24"/>
          <w:rtl w:val="0"/>
        </w:rPr>
        <w:t xml:space="preserve">Marseille, E., Bertozzi, S., &amp; Kahn, J. G. (2022). The economics of psychedelic-assisted therapies: A research agenda [Review]. </w:t>
      </w:r>
      <w:r w:rsidDel="00000000" w:rsidR="00000000" w:rsidRPr="00000000">
        <w:rPr>
          <w:i w:val="1"/>
          <w:iCs w:val="1"/>
          <w:sz w:val="24"/>
          <w:szCs w:val="24"/>
          <w:rtl w:val="0"/>
        </w:rPr>
        <w:t xml:space="preserve">Frontiers in Psychiatry</w:t>
      </w:r>
      <w:r w:rsidDel="00000000" w:rsidR="00000000" w:rsidRPr="00000000">
        <w:rPr>
          <w:sz w:val="24"/>
          <w:szCs w:val="24"/>
          <w:rtl w:val="0"/>
        </w:rPr>
        <w:t xml:space="preserve">,</w:t>
      </w:r>
      <w:r w:rsidDel="00000000" w:rsidR="00000000" w:rsidRPr="00000000">
        <w:rPr>
          <w:i w:val="1"/>
          <w:iCs w:val="1"/>
          <w:sz w:val="24"/>
          <w:szCs w:val="24"/>
          <w:rtl w:val="0"/>
        </w:rPr>
        <w:t xml:space="preserve"> Volume 13 - 2022</w:t>
      </w:r>
      <w:r w:rsidDel="00000000" w:rsidR="00000000" w:rsidRPr="00000000">
        <w:rPr>
          <w:sz w:val="24"/>
          <w:szCs w:val="24"/>
          <w:rtl w:val="0"/>
        </w:rPr>
        <w:t xml:space="preserve">. https://doi.org/10.3389/fpsyt.2022.1025726 </w:t>
      </w:r>
    </w:p>
    <w:p w:rsidR="00000000" w:rsidDel="00000000" w:rsidP="00000000" w:rsidRDefault="00000000" w:rsidRPr="00000000" w14:paraId="00000217">
      <w:pPr>
        <w:spacing w:line="276" w:lineRule="auto"/>
        <w:ind w:left="1080" w:hanging="540"/>
        <w:rPr>
          <w:sz w:val="24"/>
          <w:szCs w:val="24"/>
        </w:rPr>
      </w:pPr>
      <w:r w:rsidDel="00000000" w:rsidR="00000000" w:rsidRPr="00000000">
        <w:rPr>
          <w:sz w:val="24"/>
          <w:szCs w:val="24"/>
          <w:rtl w:val="0"/>
        </w:rPr>
        <w:t xml:space="preserve">McGuire, A. L., Cohen, I. G., Sisti, D., Baggott, M., Celidwen, Y., Devenot, N., Gracias, S., Grob, C., Harvey, I., &amp; Kious, B. (2024). Developing an ethics and policy framework for psychedelic clinical care: a consensus statement. </w:t>
      </w:r>
      <w:r w:rsidDel="00000000" w:rsidR="00000000" w:rsidRPr="00000000">
        <w:rPr>
          <w:i w:val="1"/>
          <w:iCs w:val="1"/>
          <w:sz w:val="24"/>
          <w:szCs w:val="24"/>
          <w:rtl w:val="0"/>
        </w:rPr>
        <w:t xml:space="preserve">JAMA network open</w:t>
      </w:r>
      <w:r w:rsidDel="00000000" w:rsidR="00000000" w:rsidRPr="00000000">
        <w:rPr>
          <w:sz w:val="24"/>
          <w:szCs w:val="24"/>
          <w:rtl w:val="0"/>
        </w:rPr>
        <w:t xml:space="preserve">,</w:t>
      </w:r>
      <w:r w:rsidDel="00000000" w:rsidR="00000000" w:rsidRPr="00000000">
        <w:rPr>
          <w:i w:val="1"/>
          <w:iCs w:val="1"/>
          <w:sz w:val="24"/>
          <w:szCs w:val="24"/>
          <w:rtl w:val="0"/>
        </w:rPr>
        <w:t xml:space="preserve"> 7</w:t>
      </w:r>
      <w:r w:rsidDel="00000000" w:rsidR="00000000" w:rsidRPr="00000000">
        <w:rPr>
          <w:sz w:val="24"/>
          <w:szCs w:val="24"/>
          <w:rtl w:val="0"/>
        </w:rPr>
        <w:t xml:space="preserve">(6), e2414650–e2414650. </w:t>
      </w:r>
    </w:p>
    <w:p w:rsidR="00000000" w:rsidDel="00000000" w:rsidP="00000000" w:rsidRDefault="00000000" w:rsidRPr="00000000" w14:paraId="00000218">
      <w:pPr>
        <w:spacing w:line="276" w:lineRule="auto"/>
        <w:ind w:left="1080" w:hanging="540"/>
        <w:rPr>
          <w:sz w:val="24"/>
          <w:szCs w:val="24"/>
        </w:rPr>
      </w:pPr>
      <w:r w:rsidDel="00000000" w:rsidR="00000000" w:rsidRPr="00000000">
        <w:rPr>
          <w:sz w:val="24"/>
          <w:szCs w:val="24"/>
          <w:rtl w:val="0"/>
        </w:rPr>
        <w:t xml:space="preserve">Mian, M. N., Dinh, M. T., Coker, A. R., Mitchell, J. M., &amp; Anderson, B. T. (2025). Psychedelic regulation beyond the Controlled Substances Act: a three-dimensional framework for characterizing policy options. </w:t>
      </w:r>
      <w:r w:rsidDel="00000000" w:rsidR="00000000" w:rsidRPr="00000000">
        <w:rPr>
          <w:i w:val="1"/>
          <w:iCs w:val="1"/>
          <w:sz w:val="24"/>
          <w:szCs w:val="24"/>
          <w:rtl w:val="0"/>
        </w:rPr>
        <w:t xml:space="preserve">American Journal of Psychiatry</w:t>
      </w:r>
      <w:r w:rsidDel="00000000" w:rsidR="00000000" w:rsidRPr="00000000">
        <w:rPr>
          <w:sz w:val="24"/>
          <w:szCs w:val="24"/>
          <w:rtl w:val="0"/>
        </w:rPr>
        <w:t xml:space="preserve">,</w:t>
      </w:r>
      <w:r w:rsidDel="00000000" w:rsidR="00000000" w:rsidRPr="00000000">
        <w:rPr>
          <w:i w:val="1"/>
          <w:iCs w:val="1"/>
          <w:sz w:val="24"/>
          <w:szCs w:val="24"/>
          <w:rtl w:val="0"/>
        </w:rPr>
        <w:t xml:space="preserve"> 182</w:t>
      </w:r>
      <w:r w:rsidDel="00000000" w:rsidR="00000000" w:rsidRPr="00000000">
        <w:rPr>
          <w:sz w:val="24"/>
          <w:szCs w:val="24"/>
          <w:rtl w:val="0"/>
        </w:rPr>
        <w:t xml:space="preserve">(1), 6–9. </w:t>
      </w:r>
    </w:p>
    <w:p w:rsidR="00000000" w:rsidDel="00000000" w:rsidP="00000000" w:rsidRDefault="00000000" w:rsidRPr="00000000" w14:paraId="00000219">
      <w:pPr>
        <w:spacing w:line="276" w:lineRule="auto"/>
        <w:ind w:left="1080" w:hanging="540"/>
        <w:rPr>
          <w:color w:val="222222"/>
          <w:sz w:val="20"/>
          <w:szCs w:val="20"/>
          <w:highlight w:val="white"/>
        </w:rPr>
      </w:pPr>
      <w:r w:rsidDel="00000000" w:rsidR="00000000" w:rsidRPr="00000000">
        <w:rPr>
          <w:rFonts w:ascii="Roboto" w:cs="Roboto" w:eastAsia="Roboto" w:hAnsi="Roboto"/>
          <w:color w:val="222222"/>
          <w:sz w:val="24"/>
          <w:szCs w:val="24"/>
          <w:highlight w:val="white"/>
          <w:rtl w:val="0"/>
        </w:rPr>
        <w:t xml:space="preserve">Nardou, R., Sawyer, E., Song, Y.J. </w:t>
      </w:r>
      <w:r w:rsidDel="00000000" w:rsidR="00000000" w:rsidRPr="00000000">
        <w:rPr>
          <w:rFonts w:ascii="Roboto" w:cs="Roboto" w:eastAsia="Roboto" w:hAnsi="Roboto"/>
          <w:i w:val="1"/>
          <w:iCs w:val="1"/>
          <w:color w:val="222222"/>
          <w:sz w:val="24"/>
          <w:szCs w:val="24"/>
          <w:highlight w:val="white"/>
          <w:rtl w:val="0"/>
        </w:rPr>
        <w:t xml:space="preserve">et al.</w:t>
      </w:r>
      <w:r w:rsidDel="00000000" w:rsidR="00000000" w:rsidRPr="00000000">
        <w:rPr>
          <w:rFonts w:ascii="Roboto" w:cs="Roboto" w:eastAsia="Roboto" w:hAnsi="Roboto"/>
          <w:color w:val="222222"/>
          <w:sz w:val="24"/>
          <w:szCs w:val="24"/>
          <w:highlight w:val="white"/>
          <w:rtl w:val="0"/>
        </w:rPr>
        <w:t xml:space="preserve"> Psychedelics reopen the social reward learning critical period. </w:t>
      </w:r>
      <w:r w:rsidDel="00000000" w:rsidR="00000000" w:rsidRPr="00000000">
        <w:rPr>
          <w:rFonts w:ascii="Roboto" w:cs="Roboto" w:eastAsia="Roboto" w:hAnsi="Roboto"/>
          <w:i w:val="1"/>
          <w:iCs w:val="1"/>
          <w:color w:val="222222"/>
          <w:sz w:val="24"/>
          <w:szCs w:val="24"/>
          <w:highlight w:val="white"/>
          <w:rtl w:val="0"/>
        </w:rPr>
        <w:t xml:space="preserve">Nature</w:t>
      </w:r>
      <w:r w:rsidDel="00000000" w:rsidR="00000000" w:rsidRPr="00000000">
        <w:rPr>
          <w:rFonts w:ascii="Roboto" w:cs="Roboto" w:eastAsia="Roboto" w:hAnsi="Roboto"/>
          <w:color w:val="222222"/>
          <w:sz w:val="24"/>
          <w:szCs w:val="24"/>
          <w:highlight w:val="white"/>
          <w:rtl w:val="0"/>
        </w:rPr>
        <w:t xml:space="preserve"> 618, 790–798 (2023). </w:t>
      </w:r>
      <w:hyperlink r:id="rId9">
        <w:r w:rsidDel="00000000" w:rsidR="00000000" w:rsidRPr="00000000">
          <w:rPr>
            <w:rFonts w:ascii="Roboto" w:cs="Roboto" w:eastAsia="Roboto" w:hAnsi="Roboto"/>
            <w:color w:val="1155cc"/>
            <w:sz w:val="24"/>
            <w:szCs w:val="24"/>
            <w:highlight w:val="white"/>
            <w:u w:val="single"/>
            <w:rtl w:val="0"/>
          </w:rPr>
          <w:t xml:space="preserve">https://doi.org/10.1038/s41586-023-06204-3</w:t>
        </w:r>
      </w:hyperlink>
      <w:r w:rsidDel="00000000" w:rsidR="00000000" w:rsidRPr="00000000">
        <w:rPr>
          <w:rtl w:val="0"/>
        </w:rPr>
      </w:r>
    </w:p>
    <w:p w:rsidR="00000000" w:rsidDel="00000000" w:rsidP="00000000" w:rsidRDefault="00000000" w:rsidRPr="00000000" w14:paraId="0000021A">
      <w:pPr>
        <w:spacing w:line="276" w:lineRule="auto"/>
        <w:ind w:left="1080" w:hanging="540"/>
        <w:rPr>
          <w:color w:val="222222"/>
          <w:highlight w:val="white"/>
        </w:rPr>
      </w:pPr>
      <w:r w:rsidDel="00000000" w:rsidR="00000000" w:rsidRPr="00000000">
        <w:rPr>
          <w:color w:val="222222"/>
          <w:highlight w:val="white"/>
          <w:rtl w:val="0"/>
        </w:rPr>
        <w:t xml:space="preserve">O’Connell, M. E., Boat, T., &amp; Warner, K. E. (2009). Committee on the prevention of mental disorders and substance abuse among children, youth, and young adults: Research advances and promising interventions. </w:t>
      </w:r>
      <w:r w:rsidDel="00000000" w:rsidR="00000000" w:rsidRPr="00000000">
        <w:rPr>
          <w:i w:val="1"/>
          <w:iCs w:val="1"/>
          <w:color w:val="222222"/>
          <w:highlight w:val="white"/>
          <w:rtl w:val="0"/>
        </w:rPr>
        <w:t xml:space="preserve">Preventing mental, emotional, and behavioral disorders among young people: Progress and possibilities</w:t>
      </w:r>
      <w:r w:rsidDel="00000000" w:rsidR="00000000" w:rsidRPr="00000000">
        <w:rPr>
          <w:color w:val="222222"/>
          <w:highlight w:val="white"/>
          <w:rtl w:val="0"/>
        </w:rPr>
        <w:t xml:space="preserve">.</w:t>
      </w:r>
    </w:p>
    <w:p w:rsidR="00000000" w:rsidDel="00000000" w:rsidP="00000000" w:rsidRDefault="00000000" w:rsidRPr="00000000" w14:paraId="0000021B">
      <w:pPr>
        <w:spacing w:line="276" w:lineRule="auto"/>
        <w:ind w:left="1080" w:hanging="540"/>
        <w:rPr>
          <w:sz w:val="24"/>
          <w:szCs w:val="24"/>
        </w:rPr>
      </w:pPr>
      <w:r w:rsidDel="00000000" w:rsidR="00000000" w:rsidRPr="00000000">
        <w:rPr>
          <w:sz w:val="24"/>
          <w:szCs w:val="24"/>
          <w:rtl w:val="0"/>
        </w:rPr>
        <w:t xml:space="preserve">Propes, C., Cheung, K., Eisenberg, M. D., &amp; Yaden, D. (2025). Gaps in US Psychedelic Policy and How to Close Them. </w:t>
      </w:r>
      <w:r w:rsidDel="00000000" w:rsidR="00000000" w:rsidRPr="00000000">
        <w:rPr>
          <w:i w:val="1"/>
          <w:iCs w:val="1"/>
          <w:sz w:val="24"/>
          <w:szCs w:val="24"/>
          <w:rtl w:val="0"/>
        </w:rPr>
        <w:t xml:space="preserve">JAMA Health Forum</w:t>
      </w:r>
      <w:r w:rsidDel="00000000" w:rsidR="00000000" w:rsidRPr="00000000">
        <w:rPr>
          <w:sz w:val="24"/>
          <w:szCs w:val="24"/>
          <w:rtl w:val="0"/>
        </w:rPr>
        <w:t xml:space="preserve">,</w:t>
      </w:r>
      <w:r w:rsidDel="00000000" w:rsidR="00000000" w:rsidRPr="00000000">
        <w:rPr>
          <w:i w:val="1"/>
          <w:iCs w:val="1"/>
          <w:sz w:val="24"/>
          <w:szCs w:val="24"/>
          <w:rtl w:val="0"/>
        </w:rPr>
        <w:t xml:space="preserve"> 6</w:t>
      </w:r>
      <w:r w:rsidDel="00000000" w:rsidR="00000000" w:rsidRPr="00000000">
        <w:rPr>
          <w:sz w:val="24"/>
          <w:szCs w:val="24"/>
          <w:rtl w:val="0"/>
        </w:rPr>
        <w:t xml:space="preserve">(11), e254928–e254928. https://doi.org/10.1001/jamahealthforum.2025.4928 </w:t>
      </w:r>
    </w:p>
    <w:p w:rsidR="00000000" w:rsidDel="00000000" w:rsidP="00000000" w:rsidRDefault="00000000" w:rsidRPr="00000000" w14:paraId="0000021C">
      <w:pPr>
        <w:spacing w:line="276" w:lineRule="auto"/>
        <w:ind w:left="1080" w:hanging="540"/>
        <w:rPr/>
      </w:pPr>
      <w:r w:rsidDel="00000000" w:rsidR="00000000" w:rsidRPr="00000000">
        <w:rPr>
          <w:rtl w:val="0"/>
        </w:rPr>
        <w:t xml:space="preserve">Shen MR, Campbell DE, Kopczynski A, Maddams S, Rosenblum N, Nigam K and Suzuki J (2025) Ketamine in treating opioid use disorder and opioid withdrawal: a scoping review. Front. Psychiatry 16:1552084. doi: 10.3389/fpsyt.2025.1552084</w:t>
      </w:r>
    </w:p>
    <w:p w:rsidR="00000000" w:rsidDel="00000000" w:rsidP="00000000" w:rsidRDefault="00000000" w:rsidRPr="00000000" w14:paraId="0000021D">
      <w:pPr>
        <w:spacing w:line="276" w:lineRule="auto"/>
        <w:ind w:left="1080" w:hanging="540"/>
        <w:rPr>
          <w:sz w:val="24"/>
          <w:szCs w:val="24"/>
        </w:rPr>
      </w:pPr>
      <w:r w:rsidDel="00000000" w:rsidR="00000000" w:rsidRPr="00000000">
        <w:rPr>
          <w:sz w:val="24"/>
          <w:szCs w:val="24"/>
          <w:rtl w:val="0"/>
        </w:rPr>
        <w:t xml:space="preserve">Siegel, J. S., Daily, J. E., Perry, D. A., &amp; Nicol, G. E. (2023). Psychedelic drug legislative reform and legalization in the US. </w:t>
      </w:r>
      <w:r w:rsidDel="00000000" w:rsidR="00000000" w:rsidRPr="00000000">
        <w:rPr>
          <w:i w:val="1"/>
          <w:iCs w:val="1"/>
          <w:sz w:val="24"/>
          <w:szCs w:val="24"/>
          <w:rtl w:val="0"/>
        </w:rPr>
        <w:t xml:space="preserve">JAMA psychiatry</w:t>
      </w:r>
      <w:r w:rsidDel="00000000" w:rsidR="00000000" w:rsidRPr="00000000">
        <w:rPr>
          <w:sz w:val="24"/>
          <w:szCs w:val="24"/>
          <w:rtl w:val="0"/>
        </w:rPr>
        <w:t xml:space="preserve">,</w:t>
      </w:r>
      <w:r w:rsidDel="00000000" w:rsidR="00000000" w:rsidRPr="00000000">
        <w:rPr>
          <w:i w:val="1"/>
          <w:iCs w:val="1"/>
          <w:sz w:val="24"/>
          <w:szCs w:val="24"/>
          <w:rtl w:val="0"/>
        </w:rPr>
        <w:t xml:space="preserve"> 80</w:t>
      </w:r>
      <w:r w:rsidDel="00000000" w:rsidR="00000000" w:rsidRPr="00000000">
        <w:rPr>
          <w:sz w:val="24"/>
          <w:szCs w:val="24"/>
          <w:rtl w:val="0"/>
        </w:rPr>
        <w:t xml:space="preserve">(1), 77–83. </w:t>
      </w:r>
    </w:p>
    <w:p w:rsidR="00000000" w:rsidDel="00000000" w:rsidP="00000000" w:rsidRDefault="00000000" w:rsidRPr="00000000" w14:paraId="0000021E">
      <w:pPr>
        <w:spacing w:line="276" w:lineRule="auto"/>
        <w:ind w:left="1080" w:hanging="540"/>
        <w:rPr>
          <w:b w:val="1"/>
          <w:bCs w:val="1"/>
          <w:sz w:val="24"/>
          <w:szCs w:val="24"/>
        </w:rPr>
      </w:pPr>
      <w:r w:rsidDel="00000000" w:rsidR="00000000" w:rsidRPr="00000000">
        <w:rPr>
          <w:sz w:val="24"/>
          <w:szCs w:val="24"/>
          <w:rtl w:val="0"/>
        </w:rPr>
        <w:t xml:space="preserve">​​Supreme Court of the United States. (2025). </w:t>
      </w:r>
      <w:r w:rsidDel="00000000" w:rsidR="00000000" w:rsidRPr="00000000">
        <w:rPr>
          <w:i w:val="1"/>
          <w:iCs w:val="1"/>
          <w:sz w:val="24"/>
          <w:szCs w:val="24"/>
          <w:rtl w:val="0"/>
        </w:rPr>
        <w:t xml:space="preserve">Kennedy v. Braidwood Management, Inc.</w:t>
      </w:r>
      <w:r w:rsidDel="00000000" w:rsidR="00000000" w:rsidRPr="00000000">
        <w:rPr>
          <w:sz w:val="24"/>
          <w:szCs w:val="24"/>
          <w:rtl w:val="0"/>
        </w:rPr>
        <w:t xml:space="preserve">, 603 U.S. ___ (2025). </w:t>
      </w:r>
      <w:r w:rsidDel="00000000" w:rsidR="00000000" w:rsidRPr="00000000">
        <w:rPr>
          <w:b w:val="1"/>
          <w:bCs w:val="1"/>
          <w:sz w:val="24"/>
          <w:szCs w:val="24"/>
          <w:rtl w:val="0"/>
        </w:rPr>
        <w:t xml:space="preserve">[check citation format]</w:t>
      </w:r>
    </w:p>
    <w:p w:rsidR="00000000" w:rsidDel="00000000" w:rsidP="00000000" w:rsidRDefault="00000000" w:rsidRPr="00000000" w14:paraId="0000021F">
      <w:pPr>
        <w:spacing w:line="276" w:lineRule="auto"/>
        <w:ind w:left="1080" w:hanging="540"/>
        <w:rPr/>
      </w:pPr>
      <w:r w:rsidDel="00000000" w:rsidR="00000000" w:rsidRPr="00000000">
        <w:rPr>
          <w:rtl w:val="0"/>
        </w:rPr>
        <w:t xml:space="preserve">Teixeira 2021</w:t>
      </w:r>
    </w:p>
    <w:p w:rsidR="00000000" w:rsidDel="00000000" w:rsidP="00000000" w:rsidRDefault="00000000" w:rsidRPr="00000000" w14:paraId="00000220">
      <w:pPr>
        <w:spacing w:line="276" w:lineRule="auto"/>
        <w:ind w:left="1080" w:hanging="540"/>
        <w:rPr/>
      </w:pPr>
      <w:r w:rsidDel="00000000" w:rsidR="00000000" w:rsidRPr="00000000">
        <w:rPr>
          <w:rtl w:val="0"/>
        </w:rPr>
        <w:t xml:space="preserve">Teixeira PJ, Jain R, Penn AD, Cole SP, Jain S, Moller AC, Amaro H, Raison C. Health-related behavioral changes following the use of psychedelics in naturalistic settings. Prev Med Rep. 2025 Jun 30;56:103161. doi: 10.1016/j.pmedr.2025.103161. PMID: 40687065; PMCID: PMC12271800.</w:t>
      </w:r>
    </w:p>
    <w:p w:rsidR="00000000" w:rsidDel="00000000" w:rsidP="00000000" w:rsidRDefault="00000000" w:rsidRPr="00000000" w14:paraId="00000221">
      <w:pPr>
        <w:spacing w:line="276" w:lineRule="auto"/>
        <w:ind w:left="1080" w:hanging="540"/>
        <w:rPr>
          <w:sz w:val="24"/>
          <w:szCs w:val="24"/>
        </w:rPr>
      </w:pPr>
      <w:r w:rsidDel="00000000" w:rsidR="00000000" w:rsidRPr="00000000">
        <w:rPr>
          <w:sz w:val="24"/>
          <w:szCs w:val="24"/>
          <w:rtl w:val="0"/>
        </w:rPr>
        <w:t xml:space="preserve">Weleff, J., Akiki, T. J., &amp; Barnett, B. S. (2023). Bibliometric analysis of academic journal articles reporting results of psychedelic clinical studies. </w:t>
      </w:r>
      <w:r w:rsidDel="00000000" w:rsidR="00000000" w:rsidRPr="00000000">
        <w:rPr>
          <w:i w:val="1"/>
          <w:iCs w:val="1"/>
          <w:sz w:val="24"/>
          <w:szCs w:val="24"/>
          <w:rtl w:val="0"/>
        </w:rPr>
        <w:t xml:space="preserve">Journal of Psychoactive Drugs</w:t>
      </w:r>
      <w:r w:rsidDel="00000000" w:rsidR="00000000" w:rsidRPr="00000000">
        <w:rPr>
          <w:sz w:val="24"/>
          <w:szCs w:val="24"/>
          <w:rtl w:val="0"/>
        </w:rPr>
        <w:t xml:space="preserve">,</w:t>
      </w:r>
      <w:r w:rsidDel="00000000" w:rsidR="00000000" w:rsidRPr="00000000">
        <w:rPr>
          <w:i w:val="1"/>
          <w:iCs w:val="1"/>
          <w:sz w:val="24"/>
          <w:szCs w:val="24"/>
          <w:rtl w:val="0"/>
        </w:rPr>
        <w:t xml:space="preserve"> 55</w:t>
      </w:r>
      <w:r w:rsidDel="00000000" w:rsidR="00000000" w:rsidRPr="00000000">
        <w:rPr>
          <w:sz w:val="24"/>
          <w:szCs w:val="24"/>
          <w:rtl w:val="0"/>
        </w:rPr>
        <w:t xml:space="preserve">(4), 434–444. </w:t>
      </w:r>
    </w:p>
    <w:p w:rsidR="00000000" w:rsidDel="00000000" w:rsidP="00000000" w:rsidRDefault="00000000" w:rsidRPr="00000000" w14:paraId="00000222">
      <w:pPr>
        <w:spacing w:line="276" w:lineRule="auto"/>
        <w:ind w:left="1080" w:hanging="540"/>
        <w:rPr>
          <w:sz w:val="24"/>
          <w:szCs w:val="24"/>
        </w:rPr>
      </w:pPr>
      <w:r w:rsidDel="00000000" w:rsidR="00000000" w:rsidRPr="00000000">
        <w:rPr>
          <w:sz w:val="24"/>
          <w:szCs w:val="24"/>
          <w:rtl w:val="0"/>
        </w:rPr>
        <w:t xml:space="preserve">Whiteford, H. A., Degenhardt, L., Rehm, J., Baxter, A. J., Ferrari, A. J., Erskine, H. E., Charlson, F. J., Norman, R. E., Flaxman, A. D., Johns, N., Burstein, R., Murray, C. J. L., &amp; Vos, T. (2013). Global burden of disease attributable to mental and substance use disorders: findings from the Global Burden of Disease Study 2010. </w:t>
      </w:r>
      <w:r w:rsidDel="00000000" w:rsidR="00000000" w:rsidRPr="00000000">
        <w:rPr>
          <w:i w:val="1"/>
          <w:iCs w:val="1"/>
          <w:sz w:val="24"/>
          <w:szCs w:val="24"/>
          <w:rtl w:val="0"/>
        </w:rPr>
        <w:t xml:space="preserve">The Lancet</w:t>
      </w:r>
      <w:r w:rsidDel="00000000" w:rsidR="00000000" w:rsidRPr="00000000">
        <w:rPr>
          <w:sz w:val="24"/>
          <w:szCs w:val="24"/>
          <w:rtl w:val="0"/>
        </w:rPr>
        <w:t xml:space="preserve">,</w:t>
      </w:r>
      <w:r w:rsidDel="00000000" w:rsidR="00000000" w:rsidRPr="00000000">
        <w:rPr>
          <w:i w:val="1"/>
          <w:iCs w:val="1"/>
          <w:sz w:val="24"/>
          <w:szCs w:val="24"/>
          <w:rtl w:val="0"/>
        </w:rPr>
        <w:t xml:space="preserve"> 382</w:t>
      </w:r>
      <w:r w:rsidDel="00000000" w:rsidR="00000000" w:rsidRPr="00000000">
        <w:rPr>
          <w:sz w:val="24"/>
          <w:szCs w:val="24"/>
          <w:rtl w:val="0"/>
        </w:rPr>
        <w:t xml:space="preserve">(9904)</w:t>
      </w:r>
      <w:r w:rsidDel="00000000" w:rsidR="00000000" w:rsidRPr="00000000">
        <w:rPr>
          <w:rtl w:val="0"/>
        </w:rPr>
        <w:t xml:space="preserve">, </w:t>
      </w:r>
      <w:r w:rsidDel="00000000" w:rsidR="00000000" w:rsidRPr="00000000">
        <w:rPr>
          <w:sz w:val="24"/>
          <w:szCs w:val="24"/>
          <w:rtl w:val="0"/>
        </w:rPr>
        <w:t xml:space="preserve">1575–1586. https://doi.org/10.1016/S0140-6736(13)61611-6 </w:t>
      </w:r>
    </w:p>
    <w:p w:rsidR="00000000" w:rsidDel="00000000" w:rsidP="00000000" w:rsidRDefault="00000000" w:rsidRPr="00000000" w14:paraId="00000223">
      <w:pPr>
        <w:spacing w:line="276" w:lineRule="auto"/>
        <w:ind w:left="1080" w:hanging="540"/>
        <w:rPr/>
      </w:pPr>
      <w:commentRangeStart w:id="26"/>
      <w:r w:rsidDel="00000000" w:rsidR="00000000" w:rsidRPr="00000000">
        <w:rPr>
          <w:rtl w:val="0"/>
        </w:rPr>
        <w:t xml:space="preserve">Yaden DB, Berghella AP, Hendricks PS, Yaden ME, Levine M, Rohde JS, Nayak S, Johnson MW, Garcia-Romeu A. (2024). IUPHAR-review: The integration of classic psychedelics into current substance use disorder treatment models.  Pharmacological Research, Volume 199. https://doi.org/10.1016/j.phrs.2023.106998.</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24">
      <w:pPr>
        <w:spacing w:line="276" w:lineRule="auto"/>
        <w:ind w:left="1080" w:hanging="540"/>
        <w:rPr/>
      </w:pPr>
      <w:r w:rsidDel="00000000" w:rsidR="00000000" w:rsidRPr="00000000">
        <w:rPr>
          <w:rtl w:val="0"/>
        </w:rPr>
      </w:r>
    </w:p>
    <w:p w:rsidR="00000000" w:rsidDel="00000000" w:rsidP="00000000" w:rsidRDefault="00000000" w:rsidRPr="00000000" w14:paraId="00000225">
      <w:pPr>
        <w:spacing w:line="276" w:lineRule="auto"/>
        <w:ind w:left="1080" w:hanging="540"/>
        <w:rPr>
          <w:sz w:val="24"/>
          <w:szCs w:val="24"/>
        </w:rPr>
      </w:pPr>
      <w:r w:rsidDel="00000000" w:rsidR="00000000" w:rsidRPr="00000000">
        <w:rPr>
          <w:rtl w:val="0"/>
        </w:rPr>
      </w:r>
    </w:p>
    <w:p w:rsidR="00000000" w:rsidDel="00000000" w:rsidP="00000000" w:rsidRDefault="00000000" w:rsidRPr="00000000" w14:paraId="00000226">
      <w:pPr>
        <w:spacing w:line="276" w:lineRule="auto"/>
        <w:ind w:left="1080" w:hanging="540"/>
        <w:rPr>
          <w:sz w:val="24"/>
          <w:szCs w:val="24"/>
        </w:rPr>
      </w:pPr>
      <w:r w:rsidDel="00000000" w:rsidR="00000000" w:rsidRPr="00000000">
        <w:rPr>
          <w:rtl w:val="0"/>
        </w:rPr>
      </w:r>
    </w:p>
    <w:p w:rsidR="00000000" w:rsidDel="00000000" w:rsidP="00000000" w:rsidRDefault="00000000" w:rsidRPr="00000000" w14:paraId="00000227">
      <w:pPr>
        <w:spacing w:line="276"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ather Kuiper" w:id="0" w:date="2026-04-13T08:38:30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let's find more recent</w:t>
      </w:r>
    </w:p>
  </w:comment>
  <w:comment w:author="Heather Kuiper" w:id="13" w:date="2026-04-14T17:06:04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this is the cravings paper</w:t>
      </w:r>
    </w:p>
  </w:comment>
  <w:comment w:author="Heather Kuiper" w:id="17" w:date="2026-04-14T07:10:28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at bottom</w:t>
      </w:r>
    </w:p>
  </w:comment>
  <w:comment w:author="Heather Kuiper" w:id="25" w:date="2026-04-23T20:31:18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@jean.velez@prismapr.org</w:t>
      </w:r>
    </w:p>
  </w:comment>
  <w:comment w:author="Heather Kuiper" w:id="18" w:date="2026-04-14T19:23:37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@alexandra.tribo@gmail.com @drannalill2025@gmail.com @jean.velez@prismapr.org can you plz add the counts here from the tables?</w:t>
      </w:r>
    </w:p>
  </w:comment>
  <w:comment w:author="Heather Kuiper" w:id="1" w:date="2026-04-14T19:30:39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Please strengthen this section as you see fit, keeping in mind word count (We'll likely need to shorten the article when all is said-and-done)</w:t>
      </w:r>
    </w:p>
  </w:comment>
  <w:comment w:author="Heather Kuiper" w:id="10" w:date="2026-04-14T17:18:36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@alialilienstein@gmail.com are there other changes in addition to cravings we should note?</w:t>
      </w:r>
    </w:p>
  </w:comment>
  <w:comment w:author="Heather Kuiper" w:id="9" w:date="2026-04-23T05:53:22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re-review the study to see if there was a mechanism that led to lower suicide ideation</w:t>
      </w:r>
    </w:p>
  </w:comment>
  <w:comment w:author="Heather Kuiper" w:id="20" w:date="2026-04-23T07:35:18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@alialilienstein@gmail.com hi - I think here would be an especially good spot for your insights</w:t>
      </w:r>
    </w:p>
  </w:comment>
  <w:comment w:author="Heather Kuiper" w:id="26" w:date="2026-04-16T04:16:52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page numbers</w:t>
      </w:r>
    </w:p>
  </w:comment>
  <w:comment w:author="Heather Kuiper" w:id="16" w:date="2026-04-14T18:27:25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@alexandra.tribo@gmail.com can you add the name of the USPST we drew from most, including there were a series of appendices, e.g., on internal and external validity...</w:t>
      </w:r>
    </w:p>
  </w:comment>
  <w:comment w:author="Heather Kuiper" w:id="21" w:date="2026-04-23T07:35:58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@alialilienstein@gmail.com ditto</w:t>
      </w:r>
    </w:p>
  </w:comment>
  <w:comment w:author="Heather Kuiper" w:id="19" w:date="2026-04-14T19:35:22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@avi.kenny@gmail.com @jean.velez@prismapr.org please add here additional information</w:t>
      </w:r>
    </w:p>
  </w:comment>
  <w:comment w:author="Heather Kuiper" w:id="23" w:date="2026-04-23T07:36:41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@meghan.dellacrosse@psychedelicpublichealth.org - add insights here?</w:t>
      </w:r>
    </w:p>
  </w:comment>
  <w:comment w:author="Heather Kuiper" w:id="24" w:date="2026-04-23T07:37:15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@alialilienstein@gmail.com</w:t>
      </w:r>
    </w:p>
  </w:comment>
  <w:comment w:author="Heather Kuiper" w:id="22" w:date="2026-04-23T07:47:42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@alialilienstein@gmail.com</w:t>
      </w:r>
    </w:p>
  </w:comment>
  <w:comment w:author="Heather Kuiper" w:id="5" w:date="2026-04-19T08:43:33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extensive cross-sectional online survey, we analyzed responses from 2510 US adults reporting at least one lifetime psychedelic experience. Participants retrospectively assessed changes in behaviors following psychedelic exposure.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Respondents reported improvements in various health behaviors, including reduced alcohol (66 %) and tobacco (49 %) use, improved dietary habits (49 %), and decreases in impulsive behaviors (48–72 %). Those who reported more frequent psychedelic use or engagement in microdosing were more likely to endorse positive behavioral changes (p &lt; .001).https://pmc.ncbi.nlm.nih.gov/articles/PMC12271800/</w:t>
      </w:r>
    </w:p>
  </w:comment>
  <w:comment w:author="Heather Kuiper" w:id="8" w:date="2026-04-19T08:41:29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https://pmc.ncbi.nlm.nih.gov/articles/PMC12271800/</w:t>
      </w:r>
    </w:p>
  </w:comment>
  <w:comment w:author="Heather Kuiper" w:id="4" w:date="2026-04-14T17:02:46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@drannalill2025@gmail.com and @alialilienstein@gmail.com can you add literature here for smoking, alcohol, opioid?. Lead w clinical trial data, but it's ok to substantiate with a following sentence citing major observational studies.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drannalill2025@gmail.com_</w:t>
      </w:r>
    </w:p>
  </w:comment>
  <w:comment w:author="Heather Kuiper" w:id="2" w:date="2026-04-13T07:08:26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citation in bibliography and upload to folder</w:t>
      </w:r>
    </w:p>
  </w:comment>
  <w:comment w:author="Meghan DellaCrosse" w:id="3" w:date="2026-04-14T17:17:48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eather Kuiper" w:id="6" w:date="2026-04-14T17:05:32Z">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@drannalill2025@gmail.com @alialilienstein@gmail.com  ditto here are you able to flesh this out with the literature?</w:t>
      </w:r>
    </w:p>
  </w:comment>
  <w:comment w:author="Heather Kuiper" w:id="7" w:date="2026-04-16T04:08:30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the 2025 Shen article on ketamine here but maybe there are better references I didn't look at it critically yet</w:t>
      </w:r>
    </w:p>
  </w:comment>
  <w:comment w:author="Heather Kuiper" w:id="11" w:date="2026-04-14T17:05:32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@drannalill2025@gmail.com @alialilienstein@gmail.com  ditto here are you able to flesh this out with the literature?</w:t>
      </w:r>
    </w:p>
  </w:comment>
  <w:comment w:author="Heather Kuiper" w:id="12" w:date="2026-04-16T04:08:30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the 2025 Shen article on ketamine here but maybe there are better references I didn't look at it critically yet</w:t>
      </w:r>
    </w:p>
  </w:comment>
  <w:comment w:author="Heather Kuiper" w:id="14" w:date="2026-04-13T07:55:31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 please edit as you see fit</w:t>
      </w:r>
    </w:p>
  </w:comment>
  <w:comment w:author="Heather Kuiper" w:id="15" w:date="2026-04-13T07:55:31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 please edit as you see fit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before="240"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38/s41586-023-06204-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eb.endnote.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%2BPGNvbnRyaWJ1dG9ycz48YXV0aG9ycz48YXV0aG9yPkFkYXksIEphY29iIFM8L2F1dGhvcj48YXV0aG9yPkJhcm5ldHQsIEJyaWFuIFM8L2F1dGhvcj48YXV0aG9yPkdyb3NzbWFuLCBEYW48L2F1dGhvcj48YXV0aG9yPk11cm5hbmUsIEtldmluIFM8L2F1dGhvcj48YXV0aG9yPk5pY2hvbHMsIENoYXJsZXMgRDwvYXV0aG9yPjxhdXRob3I%2BSGVuZHJpY2tzLCBQZXRlciBTPC9hdXRob3I%2BPC9hdXRob3JzPjwvY29udHJpYnV0b3JzPjx0aXRsZXM%2BPHRpdGxlPlBzeWNoZWRlbGljIGNvbW1lcmNpYWxpemF0aW9uOiBBIHdpZGUtc3Bhbm5pbmcgb3ZlcnZpZXcgb2YgdGhlIGVtZXJnaW5nIHBzeWNoZWRlbGljIGluZHVzdHJ5PC90aXRsZT48c2Vjb25kYXJ5LXRpdGxlPlBzeWNoZWRlbGljIE1lZGljaW5lPC9zZWNvbmRhcnktdGl0bGU%2BPC90aXRsZXM%2BPGRhdGVzPjx5ZWFyPjIwMjM8L3llYXI%2BPC9kYXRlcz48cGFnZXM%2BMTUwLTE2NTwvcGFnZXM%2BPHZvbHVtZT4xPC92b2x1bWU%2BPGlzYm4%2BMjgzMS00NDI1PC9pc2JuPjxudW1iZXI%2BMzwvbnVtYmVyPjxyZWMtZ3VpZD5mNDIxZmYyMS0zZWRmLTRhMGMtOWVjMi0xZDNkMzg2NGQ3NWY8L3JlYy1ndWlkPjxyZWMtdXNuPjQ3MzI8L3JlYy11c24%2BPC9yZWNvcmQ%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%2BMTc8L3JlZi10eXBlPjxjb250cmlidXRvcnM%2BPGF1dGhvcnM%2BPGF1dGhvcj5CZWxvdWluLCBTZWFuIEo8L2F1dGhvcj48YXV0aG9yPkF2ZXJpbGwsIEx5bm5ldHRlIEE8L2F1dGhvcj48YXV0aG9yPkhlbm5pbmdmaWVsZCwgSmFjayBFPC9hdXRob3I%2BPGF1dGhvcj5YZW5ha2lzLCBTdGVwaGVuIE48L2F1dGhvcj48YXV0aG9yPkRvbmF0bywgSW5ncmlkPC9hdXRob3I%2BPGF1dGhvcj5Hcm9iLCBDaGFybGVzIFM8L2F1dGhvcj48YXV0aG9yPkJlcmdlciwgQW5uPC9hdXRob3I%2BPGF1dGhvcj5NYWdhciwgVmVyb25pY2E8L2F1dGhvcj48YXV0aG9yPkRhbmZvcnRoLCBBbGljaWEgTDwvYXV0aG9yPjxhdXRob3I%2BQW5kZXJzb24sIEJyaWFuIFQ8L2F1dGhvcj48L2F1dGhvcnM%2BPC9jb250cmlidXRvcnM%2BPHRpdGxlcz48dGl0bGU%2BUG9saWN5IGNvbnNpZGVyYXRpb25zIHRoYXQgc3VwcG9ydCBlcXVpdGFibGUgYWNjZXNzIHRvIHJlc3BvbnNpYmxlLCBhY2NvdW50YWJsZSwgc2FmZSwgYW5kIGV0aGljYWwgdXNlcyBvZiBwc3ljaGVkZWxpYyBtZWRpY2luZXM8L3RpdGxlPjxzZWNvbmRhcnktdGl0bGU%2BTmV1cm9waGFybWFjb2xvZ3k8L3NlY29uZGFyeS10aXRsZT48L3RpdGxlcz48ZGF0ZXM%2BPHllYXI%2BMjAyMjwveWVhcj48L2RhdGVzPjxwYWdlcz4xMDkyMTQ8L3BhZ2VzPjx2b2x1bWU%2BMjE5PC92b2x1bWU%2BPGlzYm4%2BMDAyOC0zOTA4PC9pc2JuPjxyZWMtZ3VpZD5lNTQ1MmM0Ny05NzRjLTRjMTItYWFlMS05YTMwNTdjZmM2Nzg8L3JlYy1ndWlkPjxyZWMtdXNuPjQ4NDk8L3JlYy11c24%2BPC9yZWNvcmQ%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%2BMTc8L3JlZi10eXBlPjxjb250cmlidXRvcnM%2BPGF1dGhvcnM%2BPGF1dGhvcj5NYXJrcywgTWFzb248L2F1dGhvcj48YXV0aG9yPkNvaGVuLCBJIEdsZW5uPC9hdXRob3I%2BPC9hdXRob3JzPjwvY29udHJpYnV0b3JzPjx0aXRsZXM%2BPHRpdGxlPlBzeWNoZWRlbGljIHRoZXJhcHk6IGEgcm9hZG1hcCBmb3Igd2lkZXIgYWNjZXB0YW5jZSBhbmQgdXRpbGl6YXRpb248L3RpdGxlPjxzZWNvbmRhcnktdGl0bGU%2BTmF0dXJlIE1lZGljaW5lPC9zZWNvbmRhcnktdGl0bGU%2BPC90aXRsZXM%2BPGRhdGVzPjx5ZWFyPjIwMjE8L3llYXI%2BPC9kYXRlcz48cGFnZXM%2BMTY2OS0xNjcxPC9wYWdlcz48dm9sdW1lPjI3PC92b2x1bWU%2BPGlzYm4%2BMTA3OC04OTU2PC9pc2JuPjxudW1iZXI%2BMTA8L251bWJlcj48cmVjLWd1aWQ%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%2BMTc8L3JlZi10eXBlPjxjb250cmlidXRvcnM%2BPGF1dGhvcnM%2BPGF1dGhvcj5TY2hlbmJlcmcsIEVkdWFyZG8gRWttYW48L2F1dGhvcj48L2F1dGhvcnM%2BPC9jb250cmlidXRvcnM%2BPHRpdGxlcz48dGl0bGU%2BRnJvbSBFZmZpY2FjeSB0byBFZmZlY3RpdmVuZXNzOiBFdmFsdWF0aW5nIFBzeWNoZWRlbGljIFJhbmRvbWl6ZWQgQ29udHJvbGxlZCBUcmlhbHMgZm9yIFRydXN0d29ydGh5IEV2aWRlbmNl4oCQQmFzZWQgUG9saWN5IGFuZCBQcmFjdGljZTwvdGl0bGU%2BPHNlY29uZGFyeS10aXRsZT5QaGFybWFjb2xvZ3kgUmVzZWFyY2ggJmFtcDsgUGVyc3BlY3RpdmVzPC9zZWNvbmRhcnktdGl0bGU%2BPC90aXRsZXM%2BPGRhdGVzPjx5ZWFyPjIwMjU8L3llYXI%2BPC9kYXRlcz48cGFnZXM%2BZTcwMDk3PC9wYWdlcz48dm9sdW1lPjEzPC92b2x1bWU%2BPGlzYm4%2BMjA1Mi0xNzA3PC9pc2JuPjxudW1iZXI%2BMjwvbnVtYmVyPjxyZWMtZ3VpZD40ZjRlYTdjZS1lYzIxLTRlYjktYmJlNy1lYTY1OWRkYzhkZjA8L3JlYy1ndWlkPjxyZWMtdXNuPjQ3NDA8L3JlYy11c24%2BPC9yZWNvcmQ%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" TargetMode="External"/><Relationship Id="rId8" Type="http://schemas.openxmlformats.org/officeDocument/2006/relationships/hyperlink" Target="https://www.ncbi.nlm.nih.gov/books/NBK58653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