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start"/>
        <w:rPr/>
      </w:pPr>
      <w:r>
        <w:rPr>
          <w:rStyle w:val="Strong"/>
          <w:color w:val="FFFFFF"/>
          <w:spacing w:val="0"/>
          <w:bdr w:val="single" w:sz="24" w:space="1" w:color="000000"/>
          <w:shd w:fill="102332" w:val="clear"/>
        </w:rPr>
        <w:t>Internal candidate artifact.</w:t>
      </w:r>
      <w:r>
        <w:rPr>
          <w:color w:val="FFFFFF"/>
          <w:spacing w:val="0"/>
          <w:bdr w:val="single" w:sz="24" w:space="1" w:color="000000"/>
          <w:shd w:fill="102332" w:val="clear"/>
        </w:rPr>
        <w:t xml:space="preserve"> Not public, not final, not sealed, not live, not certification, not audit standard, not assurance opinion.</w:t>
      </w:r>
    </w:p>
    <w:p>
      <w:pPr>
        <w:pStyle w:val="BodyText"/>
        <w:bidi w:val="0"/>
        <w:ind w:hanging="0" w:start="0" w:end="0"/>
        <w:jc w:val="start"/>
        <w:rPr>
          <w:b/>
          <w:caps/>
        </w:rPr>
      </w:pPr>
      <w:r>
        <w:rPr>
          <w:b/>
          <w:caps/>
        </w:rPr>
        <w:t>Internal Candidate Artifact</w:t>
      </w:r>
    </w:p>
    <w:p>
      <w:pPr>
        <w:pStyle w:val="Heading1"/>
        <w:bidi w:val="0"/>
        <w:spacing w:lineRule="auto" w:line="288"/>
        <w:jc w:val="start"/>
        <w:rPr/>
      </w:pPr>
      <w:r>
        <w:rPr/>
        <w:t>Agentic AI Auditability &amp; Assurance White Paper 2026</w:t>
      </w:r>
    </w:p>
    <w:p>
      <w:pPr>
        <w:pStyle w:val="BodyTextsubtitle"/>
        <w:bidi w:val="0"/>
        <w:jc w:val="start"/>
        <w:rPr/>
      </w:pPr>
      <w:r>
        <w:rPr/>
        <w:t>A Lifecycle Evidence Guide for Audit, Assurance, and Enterprise AI Governance</w:t>
      </w:r>
    </w:p>
    <w:p>
      <w:pPr>
        <w:pStyle w:val="BodyText"/>
        <w:bidi w:val="0"/>
        <w:spacing w:before="0" w:after="0"/>
        <w:ind w:hanging="0" w:start="0" w:end="0"/>
        <w:jc w:val="start"/>
        <w:rPr/>
      </w:pPr>
      <w:r>
        <w:rPr/>
        <w:t>Trace Tag: WP2-2026-R4-PUBLICATION-CANDIDATE</w:t>
      </w:r>
    </w:p>
    <w:p>
      <w:pPr>
        <w:pStyle w:val="BodyText"/>
        <w:bidi w:val="0"/>
        <w:spacing w:before="0" w:after="0"/>
        <w:jc w:val="start"/>
        <w:rPr/>
      </w:pPr>
      <w:r>
        <w:rPr/>
        <w:t>Version: v0.1-publication-candidate</w:t>
      </w:r>
    </w:p>
    <w:p>
      <w:pPr>
        <w:pStyle w:val="BodyText"/>
        <w:bidi w:val="0"/>
        <w:spacing w:before="0" w:after="0"/>
        <w:jc w:val="start"/>
        <w:rPr/>
      </w:pPr>
      <w:r>
        <w:rPr/>
        <w:t>Author: Jearon Wong</w:t>
      </w:r>
    </w:p>
    <w:p>
      <w:pPr>
        <w:pStyle w:val="BodyText"/>
        <w:bidi w:val="0"/>
        <w:spacing w:before="0" w:after="0"/>
        <w:jc w:val="start"/>
        <w:rPr/>
      </w:pPr>
      <w:r>
        <w:rPr/>
        <w:t>Generated: 2026-05-17T15:45:27.756Z</w:t>
      </w:r>
    </w:p>
    <w:p>
      <w:pPr>
        <w:pStyle w:val="BodyText"/>
        <w:bidi w:val="0"/>
        <w:ind w:hanging="0" w:start="0" w:end="0"/>
        <w:jc w:val="start"/>
        <w:rPr>
          <w:bdr w:val="single" w:sz="2" w:space="1" w:color="F0D69B"/>
        </w:rPr>
      </w:pPr>
      <w:r>
        <w:rPr>
          <w:bdr w:val="single" w:sz="2" w:space="1" w:color="F0D69B"/>
        </w:rPr>
        <w:t xml:space="preserve">This internal artifact is generated under the WP2 R4 package for candidate review only. It is not a public release, final seal, live deployment, audit standard, certification, legal compliance proof, assurance opinion, regulator approval, procurement recommendation, vendor ranking, Big Four endorsement, audit body endorsement, MPLP requirement, or external outcome claim. </w:t>
      </w:r>
    </w:p>
    <w:p>
      <w:pPr>
        <w:pStyle w:val="Heading2"/>
        <w:numPr>
          <w:ilvl w:val="0"/>
          <w:numId w:val="0"/>
        </w:numPr>
        <w:pBdr/>
        <w:bidi w:val="0"/>
        <w:spacing w:lineRule="auto" w:line="288" w:before="200" w:after="120"/>
        <w:jc w:val="start"/>
        <w:rPr/>
      </w:pPr>
      <w:r>
        <w:rPr/>
        <w:t>Relationship to the Agentic Lifecycle Governance Industry Series</w:t>
      </w:r>
    </w:p>
    <w:p>
      <w:pPr>
        <w:pStyle w:val="BodyText"/>
        <w:bidi w:val="0"/>
        <w:spacing w:lineRule="auto" w:line="324" w:before="0" w:after="283"/>
        <w:jc w:val="start"/>
        <w:rPr/>
      </w:pPr>
      <w:r>
        <w:rPr/>
        <w:t>The Agentic Lifecycle Governance Industry Series is fixed as a 3+3 structure: three core industry white papers and three practitioner guides. WP1 defines the compliance object layer for agentic lifecycle governance. WP2 defines the audit evidence object layer. Guide 1 will later translate WP2 into audit-ready technical implementation planning. Guide 2 will later translate WP1 and WP2 into compliance operating-model planning. WP3 will later address insurability. This R4 package prepares WP2 candidate source for review; it does not publish or replace those later assets.</w:t>
      </w:r>
    </w:p>
    <w:p>
      <w:pPr>
        <w:pStyle w:val="Heading2"/>
        <w:numPr>
          <w:ilvl w:val="0"/>
          <w:numId w:val="0"/>
        </w:numPr>
        <w:pBdr/>
        <w:bidi w:val="0"/>
        <w:spacing w:lineRule="auto" w:line="288" w:before="200" w:after="120"/>
        <w:jc w:val="start"/>
        <w:rPr/>
      </w:pPr>
      <w:r>
        <w:rPr/>
        <w:t>Executive Thesis</w:t>
      </w:r>
    </w:p>
    <w:p>
      <w:pPr>
        <w:pStyle w:val="BodyText"/>
        <w:bidi w:val="0"/>
        <w:spacing w:lineRule="auto" w:line="324" w:before="0" w:after="283"/>
        <w:jc w:val="start"/>
        <w:rPr/>
      </w:pPr>
      <w:r>
        <w:rPr/>
        <w:t xml:space="preserve">AI agent auditability cannot be built on logs alone. An agentic system becomes auditable only when its lifecycle work can be reconstructed through responsibility-linked evidence chains. </w:t>
      </w:r>
      <w:r>
        <w:rPr>
          <w:rStyle w:val="Strong"/>
        </w:rPr>
        <w:t>Agentic AI Auditability</w:t>
      </w:r>
      <w:r>
        <w:rPr/>
        <w:t xml:space="preserve"> is the ability to reconstruct, test, and evidence agentic lifecycle work across authority, responsibility, tools, outcomes, exceptions, and remediation. This definition is WP2 author synthesis grounded in audit evidence language, AI governance guidance, provenance/logging concepts, privacy/evidence-retention guidance, and GAIC's MRO object layer.</w:t>
      </w:r>
    </w:p>
    <w:p>
      <w:pPr>
        <w:pStyle w:val="Heading2"/>
        <w:numPr>
          <w:ilvl w:val="0"/>
          <w:numId w:val="0"/>
        </w:numPr>
        <w:pBdr/>
        <w:bidi w:val="0"/>
        <w:spacing w:lineRule="auto" w:line="288" w:before="200" w:after="120"/>
        <w:jc w:val="start"/>
        <w:rPr/>
      </w:pPr>
      <w:r>
        <w:rPr/>
        <w:t>Source Note</w:t>
      </w:r>
    </w:p>
    <w:p>
      <w:pPr>
        <w:pStyle w:val="BodyText"/>
        <w:bidi w:val="0"/>
        <w:spacing w:lineRule="auto" w:line="324" w:before="0" w:after="283"/>
        <w:jc w:val="start"/>
        <w:rPr/>
      </w:pPr>
      <w:r>
        <w:rPr/>
        <w:t xml:space="preserve">Big Four sources are used as market context only. Professional audit and assurance sources support terminology, evidence concepts, internal-control language, and assurance boundaries. AI governance/public guidance sources support governance context. Evidence/provenance/observability/logging sources support the logs-versus-evidence distinction. Privacy sources support evidence minimization, selective disclosure, and retention tension. GAIC source truth supports MROs, Validation Lab boundaries, RCCS-M/ALCS context, and companion-paper boundaries. Inline source IDs in the candidate source map to </w:t>
      </w:r>
      <w:r>
        <w:rPr>
          <w:rStyle w:val="SourceText"/>
        </w:rPr>
        <w:t>sources/wp2-r4-source-register.md</w:t>
      </w:r>
      <w:r>
        <w:rPr/>
        <w:t xml:space="preserve"> and </w:t>
      </w:r>
      <w:r>
        <w:rPr>
          <w:rStyle w:val="SourceText"/>
        </w:rPr>
        <w:t>sources/wp2-r4-citation-map.md</w:t>
      </w:r>
      <w:r>
        <w:rPr/>
        <w:t>.</w:t>
      </w:r>
    </w:p>
    <w:p>
      <w:pPr>
        <w:pStyle w:val="Heading2"/>
        <w:numPr>
          <w:ilvl w:val="0"/>
          <w:numId w:val="0"/>
        </w:numPr>
        <w:pBdr/>
        <w:bidi w:val="0"/>
        <w:spacing w:lineRule="auto" w:line="288" w:before="200" w:after="120"/>
        <w:jc w:val="start"/>
        <w:rPr/>
      </w:pPr>
      <w:r>
        <w:rPr/>
        <w:t>Boundary Note</w:t>
      </w:r>
    </w:p>
    <w:p>
      <w:pPr>
        <w:pStyle w:val="BodyText"/>
        <w:bidi w:val="0"/>
        <w:spacing w:lineRule="auto" w:line="324" w:before="0" w:after="283"/>
        <w:jc w:val="start"/>
        <w:rPr/>
      </w:pPr>
      <w:r>
        <w:rPr/>
        <w:t>This candidate source is not an audit standard, certification, legal compliance proof, assurance opinion, regulator-approved method, procurement recommendation, vendor ranking, Big Four endorsement, audit body endorsement, MPLP requirement, or MPLP industry-standard claim. AARM is a proposed readiness model, not a score, benchmark, certification, assurance result, or vendor assessment.</w:t>
      </w:r>
    </w:p>
    <w:p>
      <w:pPr>
        <w:pStyle w:val="Heading2"/>
        <w:numPr>
          <w:ilvl w:val="0"/>
          <w:numId w:val="0"/>
        </w:numPr>
        <w:pBdr/>
        <w:bidi w:val="0"/>
        <w:spacing w:lineRule="auto" w:line="288" w:before="200" w:after="120"/>
        <w:jc w:val="start"/>
        <w:rPr/>
      </w:pPr>
      <w:r>
        <w:rPr/>
        <w:t>Table of Contents</w:t>
      </w:r>
    </w:p>
    <w:p>
      <w:pPr>
        <w:pStyle w:val="BodyText"/>
        <w:numPr>
          <w:ilvl w:val="0"/>
          <w:numId w:val="2"/>
        </w:numPr>
        <w:tabs>
          <w:tab w:val="clear" w:pos="1134"/>
          <w:tab w:val="left" w:pos="709" w:leader="none"/>
        </w:tabs>
        <w:bidi w:val="0"/>
        <w:spacing w:before="0" w:after="0"/>
        <w:ind w:hanging="283" w:start="709"/>
        <w:jc w:val="start"/>
        <w:rPr/>
      </w:pPr>
      <w:r>
        <w:rPr/>
        <w:t xml:space="preserve">Executive Summary </w:t>
      </w:r>
    </w:p>
    <w:p>
      <w:pPr>
        <w:pStyle w:val="BodyText"/>
        <w:numPr>
          <w:ilvl w:val="0"/>
          <w:numId w:val="2"/>
        </w:numPr>
        <w:tabs>
          <w:tab w:val="clear" w:pos="1134"/>
          <w:tab w:val="left" w:pos="709" w:leader="none"/>
        </w:tabs>
        <w:bidi w:val="0"/>
        <w:spacing w:before="0" w:after="0"/>
        <w:ind w:hanging="283" w:start="709"/>
        <w:jc w:val="start"/>
        <w:rPr/>
      </w:pPr>
      <w:r>
        <w:rPr/>
        <w:t xml:space="preserve">Scope, Audience, and Non-Audit-Standard Boundary </w:t>
      </w:r>
    </w:p>
    <w:p>
      <w:pPr>
        <w:pStyle w:val="BodyText"/>
        <w:numPr>
          <w:ilvl w:val="0"/>
          <w:numId w:val="2"/>
        </w:numPr>
        <w:tabs>
          <w:tab w:val="clear" w:pos="1134"/>
          <w:tab w:val="left" w:pos="709" w:leader="none"/>
        </w:tabs>
        <w:bidi w:val="0"/>
        <w:spacing w:before="0" w:after="0"/>
        <w:ind w:hanging="283" w:start="709"/>
        <w:jc w:val="start"/>
        <w:rPr/>
      </w:pPr>
      <w:r>
        <w:rPr/>
        <w:t xml:space="preserve">Why AI Agent Auditability Is Different from Model Governance </w:t>
      </w:r>
    </w:p>
    <w:p>
      <w:pPr>
        <w:pStyle w:val="BodyText"/>
        <w:numPr>
          <w:ilvl w:val="0"/>
          <w:numId w:val="2"/>
        </w:numPr>
        <w:tabs>
          <w:tab w:val="clear" w:pos="1134"/>
          <w:tab w:val="left" w:pos="709" w:leader="none"/>
        </w:tabs>
        <w:bidi w:val="0"/>
        <w:spacing w:before="0" w:after="0"/>
        <w:ind w:hanging="283" w:start="709"/>
        <w:jc w:val="start"/>
        <w:rPr/>
      </w:pPr>
      <w:r>
        <w:rPr/>
        <w:t xml:space="preserve">The Audit Object Shift: From Model Output to Lifecycle Work </w:t>
      </w:r>
    </w:p>
    <w:p>
      <w:pPr>
        <w:pStyle w:val="BodyText"/>
        <w:numPr>
          <w:ilvl w:val="0"/>
          <w:numId w:val="2"/>
        </w:numPr>
        <w:tabs>
          <w:tab w:val="clear" w:pos="1134"/>
          <w:tab w:val="left" w:pos="709" w:leader="none"/>
        </w:tabs>
        <w:bidi w:val="0"/>
        <w:spacing w:before="0" w:after="0"/>
        <w:ind w:hanging="283" w:start="709"/>
        <w:jc w:val="start"/>
        <w:rPr/>
      </w:pPr>
      <w:r>
        <w:rPr/>
        <w:t xml:space="preserve">Why Logs Are Not Audit Evidence Chains </w:t>
      </w:r>
    </w:p>
    <w:p>
      <w:pPr>
        <w:pStyle w:val="BodyText"/>
        <w:numPr>
          <w:ilvl w:val="0"/>
          <w:numId w:val="2"/>
        </w:numPr>
        <w:tabs>
          <w:tab w:val="clear" w:pos="1134"/>
          <w:tab w:val="left" w:pos="709" w:leader="none"/>
        </w:tabs>
        <w:bidi w:val="0"/>
        <w:spacing w:before="0" w:after="0"/>
        <w:ind w:hanging="283" w:start="709"/>
        <w:jc w:val="start"/>
        <w:rPr/>
      </w:pPr>
      <w:r>
        <w:rPr/>
        <w:t xml:space="preserve">The Agentic Audit Object Model </w:t>
      </w:r>
    </w:p>
    <w:p>
      <w:pPr>
        <w:pStyle w:val="BodyText"/>
        <w:numPr>
          <w:ilvl w:val="0"/>
          <w:numId w:val="2"/>
        </w:numPr>
        <w:tabs>
          <w:tab w:val="clear" w:pos="1134"/>
          <w:tab w:val="left" w:pos="709" w:leader="none"/>
        </w:tabs>
        <w:bidi w:val="0"/>
        <w:spacing w:before="0" w:after="0"/>
        <w:ind w:hanging="283" w:start="709"/>
        <w:jc w:val="start"/>
        <w:rPr/>
      </w:pPr>
      <w:r>
        <w:rPr/>
        <w:t xml:space="preserve">MRO-to-Audit-Evidence Mapping </w:t>
      </w:r>
    </w:p>
    <w:p>
      <w:pPr>
        <w:pStyle w:val="BodyText"/>
        <w:numPr>
          <w:ilvl w:val="0"/>
          <w:numId w:val="2"/>
        </w:numPr>
        <w:tabs>
          <w:tab w:val="clear" w:pos="1134"/>
          <w:tab w:val="left" w:pos="709" w:leader="none"/>
        </w:tabs>
        <w:bidi w:val="0"/>
        <w:spacing w:before="0" w:after="0"/>
        <w:ind w:hanging="283" w:start="709"/>
        <w:jc w:val="start"/>
        <w:rPr/>
      </w:pPr>
      <w:r>
        <w:rPr/>
        <w:t xml:space="preserve">Evidence Request List for Agentic Systems </w:t>
      </w:r>
    </w:p>
    <w:p>
      <w:pPr>
        <w:pStyle w:val="BodyText"/>
        <w:numPr>
          <w:ilvl w:val="0"/>
          <w:numId w:val="2"/>
        </w:numPr>
        <w:tabs>
          <w:tab w:val="clear" w:pos="1134"/>
          <w:tab w:val="left" w:pos="709" w:leader="none"/>
        </w:tabs>
        <w:bidi w:val="0"/>
        <w:spacing w:before="0" w:after="0"/>
        <w:ind w:hanging="283" w:start="709"/>
        <w:jc w:val="start"/>
        <w:rPr/>
      </w:pPr>
      <w:r>
        <w:rPr/>
        <w:t xml:space="preserve">Lifecycle Walkthrough for AI Agent / MAS Work </w:t>
      </w:r>
    </w:p>
    <w:p>
      <w:pPr>
        <w:pStyle w:val="BodyText"/>
        <w:numPr>
          <w:ilvl w:val="0"/>
          <w:numId w:val="2"/>
        </w:numPr>
        <w:tabs>
          <w:tab w:val="clear" w:pos="1134"/>
          <w:tab w:val="left" w:pos="709" w:leader="none"/>
        </w:tabs>
        <w:bidi w:val="0"/>
        <w:spacing w:before="0" w:after="0"/>
        <w:ind w:hanging="283" w:start="709"/>
        <w:jc w:val="start"/>
        <w:rPr/>
      </w:pPr>
      <w:r>
        <w:rPr/>
        <w:t xml:space="preserve">Evidence Partitioning Across Agents, Tools, Roles, Vendors, and Projects </w:t>
      </w:r>
    </w:p>
    <w:p>
      <w:pPr>
        <w:pStyle w:val="BodyText"/>
        <w:numPr>
          <w:ilvl w:val="0"/>
          <w:numId w:val="2"/>
        </w:numPr>
        <w:tabs>
          <w:tab w:val="clear" w:pos="1134"/>
          <w:tab w:val="left" w:pos="709" w:leader="none"/>
        </w:tabs>
        <w:bidi w:val="0"/>
        <w:spacing w:before="0" w:after="0"/>
        <w:ind w:hanging="283" w:start="709"/>
        <w:jc w:val="start"/>
        <w:rPr/>
      </w:pPr>
      <w:r>
        <w:rPr/>
        <w:t xml:space="preserve">Privacy, Selective Disclosure, and Audit Evidence Minimization </w:t>
      </w:r>
    </w:p>
    <w:p>
      <w:pPr>
        <w:pStyle w:val="BodyText"/>
        <w:numPr>
          <w:ilvl w:val="0"/>
          <w:numId w:val="2"/>
        </w:numPr>
        <w:tabs>
          <w:tab w:val="clear" w:pos="1134"/>
          <w:tab w:val="left" w:pos="709" w:leader="none"/>
        </w:tabs>
        <w:bidi w:val="0"/>
        <w:spacing w:before="0" w:after="0"/>
        <w:ind w:hanging="283" w:start="709"/>
        <w:jc w:val="start"/>
        <w:rPr/>
      </w:pPr>
      <w:r>
        <w:rPr/>
        <w:t xml:space="preserve">Exception, Dispute, and Remediation Closure </w:t>
      </w:r>
    </w:p>
    <w:p>
      <w:pPr>
        <w:pStyle w:val="BodyText"/>
        <w:numPr>
          <w:ilvl w:val="0"/>
          <w:numId w:val="2"/>
        </w:numPr>
        <w:tabs>
          <w:tab w:val="clear" w:pos="1134"/>
          <w:tab w:val="left" w:pos="709" w:leader="none"/>
        </w:tabs>
        <w:bidi w:val="0"/>
        <w:spacing w:before="0" w:after="0"/>
        <w:ind w:hanging="283" w:start="709"/>
        <w:jc w:val="start"/>
        <w:rPr/>
      </w:pPr>
      <w:r>
        <w:rPr/>
        <w:t xml:space="preserve">Third-Party Validation Without Certification Claims </w:t>
      </w:r>
    </w:p>
    <w:p>
      <w:pPr>
        <w:pStyle w:val="BodyText"/>
        <w:numPr>
          <w:ilvl w:val="0"/>
          <w:numId w:val="2"/>
        </w:numPr>
        <w:tabs>
          <w:tab w:val="clear" w:pos="1134"/>
          <w:tab w:val="left" w:pos="709" w:leader="none"/>
        </w:tabs>
        <w:bidi w:val="0"/>
        <w:spacing w:before="0" w:after="0"/>
        <w:ind w:hanging="283" w:start="709"/>
        <w:jc w:val="start"/>
        <w:rPr/>
      </w:pPr>
      <w:r>
        <w:rPr/>
        <w:t xml:space="preserve">Agentic Auditability Readiness Model </w:t>
      </w:r>
    </w:p>
    <w:p>
      <w:pPr>
        <w:pStyle w:val="BodyText"/>
        <w:numPr>
          <w:ilvl w:val="0"/>
          <w:numId w:val="2"/>
        </w:numPr>
        <w:tabs>
          <w:tab w:val="clear" w:pos="1134"/>
          <w:tab w:val="left" w:pos="709" w:leader="none"/>
        </w:tabs>
        <w:bidi w:val="0"/>
        <w:spacing w:before="0" w:after="0"/>
        <w:ind w:hanging="283" w:start="709"/>
        <w:jc w:val="start"/>
        <w:rPr/>
      </w:pPr>
      <w:r>
        <w:rPr/>
        <w:t xml:space="preserve">Enterprise Implementation: CIO / CTO / CCO Readiness </w:t>
      </w:r>
    </w:p>
    <w:p>
      <w:pPr>
        <w:pStyle w:val="BodyText"/>
        <w:numPr>
          <w:ilvl w:val="0"/>
          <w:numId w:val="2"/>
        </w:numPr>
        <w:tabs>
          <w:tab w:val="clear" w:pos="1134"/>
          <w:tab w:val="left" w:pos="709" w:leader="none"/>
        </w:tabs>
        <w:bidi w:val="0"/>
        <w:spacing w:before="0" w:after="0"/>
        <w:ind w:hanging="283" w:start="709"/>
        <w:jc w:val="start"/>
        <w:rPr/>
      </w:pPr>
      <w:r>
        <w:rPr/>
        <w:t xml:space="preserve">How Audit and Assurance Firms Can Use This Framework </w:t>
      </w:r>
    </w:p>
    <w:p>
      <w:pPr>
        <w:pStyle w:val="BodyText"/>
        <w:numPr>
          <w:ilvl w:val="0"/>
          <w:numId w:val="2"/>
        </w:numPr>
        <w:tabs>
          <w:tab w:val="clear" w:pos="1134"/>
          <w:tab w:val="left" w:pos="709" w:leader="none"/>
        </w:tabs>
        <w:bidi w:val="0"/>
        <w:ind w:hanging="283" w:start="709"/>
        <w:jc w:val="start"/>
        <w:rPr/>
      </w:pPr>
      <w:r>
        <w:rPr/>
        <w:t xml:space="preserve">Conclusion </w:t>
      </w:r>
    </w:p>
    <w:p>
      <w:pPr>
        <w:pStyle w:val="BodyText"/>
        <w:bidi w:val="0"/>
        <w:spacing w:lineRule="auto" w:line="324" w:before="0" w:after="283"/>
        <w:jc w:val="start"/>
        <w:rPr/>
      </w:pPr>
      <w:r>
        <w:rPr/>
        <w:t>Appendix A. Agentic Audit Evidence Request List Appendix B. Agentic System Walkthrough Template Appendix C. MRO-to-Audit-Evidence Mapping Appendix D. Auditability Readiness Matrix Appendix E. Exception / Remediation Closure Checklist Appendix F. Boundary Language</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0. Executive Summary</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State the auditability problem, the object shift, the evidence-chain answer, the AARM bridge, and the non-standard boundary. </w:t>
      </w:r>
      <w:r>
        <w:rPr>
          <w:rStyle w:val="Strong"/>
        </w:rPr>
        <w:t>Reader question:</w:t>
      </w:r>
      <w:r>
        <w:rPr/>
        <w:t xml:space="preserve"> Why does agentic AI need a new auditability frame?</w:t>
      </w:r>
    </w:p>
    <w:p>
      <w:pPr>
        <w:pStyle w:val="Heading3"/>
        <w:numPr>
          <w:ilvl w:val="0"/>
          <w:numId w:val="0"/>
        </w:numPr>
        <w:bidi w:val="0"/>
        <w:spacing w:lineRule="auto" w:line="288" w:before="140" w:after="120"/>
        <w:jc w:val="start"/>
        <w:rPr/>
      </w:pPr>
      <w:r>
        <w:rPr/>
        <w:t>Key Claims</w:t>
      </w:r>
    </w:p>
    <w:p>
      <w:pPr>
        <w:pStyle w:val="BodyText"/>
        <w:numPr>
          <w:ilvl w:val="0"/>
          <w:numId w:val="3"/>
        </w:numPr>
        <w:tabs>
          <w:tab w:val="clear" w:pos="1134"/>
          <w:tab w:val="left" w:pos="709" w:leader="none"/>
        </w:tabs>
        <w:bidi w:val="0"/>
        <w:spacing w:before="0" w:after="0"/>
        <w:ind w:hanging="283" w:start="709"/>
        <w:jc w:val="start"/>
        <w:rPr/>
      </w:pPr>
      <w:r>
        <w:rPr/>
        <w:t xml:space="preserve">AI agent auditability cannot be built on logs alone. </w:t>
      </w:r>
    </w:p>
    <w:p>
      <w:pPr>
        <w:pStyle w:val="BodyText"/>
        <w:numPr>
          <w:ilvl w:val="0"/>
          <w:numId w:val="3"/>
        </w:numPr>
        <w:tabs>
          <w:tab w:val="clear" w:pos="1134"/>
          <w:tab w:val="left" w:pos="709" w:leader="none"/>
        </w:tabs>
        <w:bidi w:val="0"/>
        <w:spacing w:before="0" w:after="0"/>
        <w:ind w:hanging="283" w:start="709"/>
        <w:jc w:val="start"/>
        <w:rPr/>
      </w:pPr>
      <w:r>
        <w:rPr/>
        <w:t xml:space="preserve">Agentic systems become auditable only when lifecycle work can be reconstructed through responsibility-linked evidence chains. </w:t>
      </w:r>
    </w:p>
    <w:p>
      <w:pPr>
        <w:pStyle w:val="BodyText"/>
        <w:numPr>
          <w:ilvl w:val="0"/>
          <w:numId w:val="3"/>
        </w:numPr>
        <w:tabs>
          <w:tab w:val="clear" w:pos="1134"/>
          <w:tab w:val="left" w:pos="709" w:leader="none"/>
        </w:tabs>
        <w:bidi w:val="0"/>
        <w:spacing w:before="0" w:after="0"/>
        <w:ind w:hanging="283" w:start="709"/>
        <w:jc w:val="start"/>
        <w:rPr/>
      </w:pPr>
      <w:r>
        <w:rPr/>
        <w:t xml:space="preserve">Auditability shifts the review object from model output alone to lifecycle work across authority, responsibility, tools, outcomes, exceptions, privacy treatment, and remediation. </w:t>
      </w:r>
    </w:p>
    <w:p>
      <w:pPr>
        <w:pStyle w:val="BodyText"/>
        <w:numPr>
          <w:ilvl w:val="0"/>
          <w:numId w:val="3"/>
        </w:numPr>
        <w:tabs>
          <w:tab w:val="clear" w:pos="1134"/>
          <w:tab w:val="left" w:pos="709" w:leader="none"/>
        </w:tabs>
        <w:bidi w:val="0"/>
        <w:spacing w:before="0" w:after="0"/>
        <w:ind w:hanging="283" w:start="709"/>
        <w:jc w:val="start"/>
        <w:rPr/>
      </w:pPr>
      <w:r>
        <w:rPr/>
        <w:t xml:space="preserve">GAIC MROs can be translated into audit evidence objects and evidence requests. </w:t>
      </w:r>
    </w:p>
    <w:p>
      <w:pPr>
        <w:pStyle w:val="BodyText"/>
        <w:numPr>
          <w:ilvl w:val="0"/>
          <w:numId w:val="3"/>
        </w:numPr>
        <w:tabs>
          <w:tab w:val="clear" w:pos="1134"/>
          <w:tab w:val="left" w:pos="709" w:leader="none"/>
        </w:tabs>
        <w:bidi w:val="0"/>
        <w:ind w:hanging="283" w:start="709"/>
        <w:jc w:val="start"/>
        <w:rPr/>
      </w:pPr>
      <w:r>
        <w:rPr/>
        <w:t xml:space="preserve">AARM is a proposed readiness model for describing auditability readiness; it does not issue assurance, certification, or legal compliance proof.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Market context is grounded in BF-01, BF-02, and BF-05. Audit evidence language is grounded in AUD-01 and AUD-02. AI governance context is grounded in AI-01 and AI-08. Observability context is grounded in EVID-02. MROs, Validation Lab boundaries, and companion-paper boundaries are GAIC-derived source truth.</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Agentic AI Auditability, Agentic Audit Object, Audit Evidence Chain, lifecycle-responsibility-linked agent work, and AARM are WP2 author synthesis. They are not presented as externally issued audit standards or certification schemes.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AI agent auditability cannot be built on logs alone. Logs matter. Traces matter. Workflow histories, tool-call records, telemetry, and incident records all help reconstruct technical activity. But agentic auditability asks a different question: not merely what happened inside a system, but whether the work can be reviewed as lifecycle responsibility.</w:t>
      </w:r>
    </w:p>
    <w:p>
      <w:pPr>
        <w:pStyle w:val="BodyText"/>
        <w:bidi w:val="0"/>
        <w:spacing w:lineRule="auto" w:line="324" w:before="0" w:after="283"/>
        <w:jc w:val="start"/>
        <w:rPr/>
      </w:pPr>
      <w:r>
        <w:rPr/>
        <w:t>The shift is subtle and material. Traditional AI governance often begins with the model, the dataset, the output, the control environment, and the policy framework. Those layers remain necessary.</w:t>
      </w:r>
    </w:p>
    <w:p>
      <w:pPr>
        <w:pStyle w:val="BodyText"/>
        <w:bidi w:val="0"/>
        <w:spacing w:lineRule="auto" w:line="324" w:before="0" w:after="283"/>
        <w:jc w:val="start"/>
        <w:rPr/>
      </w:pPr>
      <w:r>
        <w:rPr/>
        <w:t>An agentic system, however, does not only produce outputs. It delegates work, calls tools, transfers tasks across agents, accepts or disputes outcomes, escalates exceptions, stores evidence, crosses vendor or processor boundaries, and may require remediation. A log can record that a tool call occurred. By itself, it usually does not establish who authorized the action, which human role owned the work, whether the agent acted inside a delegated authority boundary, whether the outcome was accepted, what exception occurred, or whether remediation closed.</w:t>
      </w:r>
    </w:p>
    <w:p>
      <w:pPr>
        <w:pStyle w:val="BodyText"/>
        <w:bidi w:val="0"/>
        <w:spacing w:lineRule="auto" w:line="324" w:before="0" w:after="283"/>
        <w:jc w:val="start"/>
        <w:rPr/>
      </w:pPr>
      <w:r>
        <w:rPr/>
        <w:t xml:space="preserve">WP2 defines </w:t>
      </w:r>
      <w:r>
        <w:rPr>
          <w:rStyle w:val="Strong"/>
        </w:rPr>
        <w:t>Agentic AI Auditability</w:t>
      </w:r>
      <w:r>
        <w:rPr/>
        <w:t xml:space="preserve"> as the ability to reconstruct, test, and evidence agentic lifecycle work across authority, responsibility, tools, outcomes, exceptions, and remediation. This is an authored definition. It is grounded in professional audit evidence language, AI governance guidance, provenance concepts, observability/logging documentation, privacy guidance, and GAIC's existing lifecycle responsibility object layer.</w:t>
      </w:r>
    </w:p>
    <w:p>
      <w:pPr>
        <w:pStyle w:val="BodyText"/>
        <w:bidi w:val="0"/>
        <w:spacing w:lineRule="auto" w:line="324" w:before="0" w:after="283"/>
        <w:jc w:val="start"/>
        <w:rPr/>
      </w:pPr>
      <w:r>
        <w:rPr/>
        <w:t>It is not a legal definition, audit standard, assurance engagement requirement, certification criterion, or regulator-approved compliance test.</w:t>
      </w:r>
    </w:p>
    <w:p>
      <w:pPr>
        <w:pStyle w:val="BodyText"/>
        <w:bidi w:val="0"/>
        <w:spacing w:lineRule="auto" w:line="324" w:before="0" w:after="283"/>
        <w:jc w:val="start"/>
        <w:rPr/>
      </w:pPr>
      <w:r>
        <w:rPr/>
        <w:t>The central contribution of this paper is the Audit Evidence Object layer. WP1 defined Missing Regulatory Objects for agentic lifecycle governance. WP2 translates those objects into auditability terms: evidence requests, walkthrough structures, responsibility maps, evidence partitioning, privacy-aware disclosure, third-party review boundaries, and readiness levels.</w:t>
      </w:r>
    </w:p>
    <w:p>
      <w:pPr>
        <w:pStyle w:val="BodyText"/>
        <w:bidi w:val="0"/>
        <w:spacing w:lineRule="auto" w:line="324" w:before="0" w:after="283"/>
        <w:jc w:val="start"/>
        <w:rPr/>
      </w:pPr>
      <w:r>
        <w:rPr/>
        <w:t>The Agentic Audit Object is the unit of review. The Audit Evidence Chain is the responsibility-linked structure that connects lifecycle work to authority, role, tool action, evidence pointer, accepted outcome, exception state, and closure state.</w:t>
      </w:r>
    </w:p>
    <w:p>
      <w:pPr>
        <w:pStyle w:val="BodyText"/>
        <w:bidi w:val="0"/>
        <w:spacing w:lineRule="auto" w:line="324" w:before="0" w:after="283"/>
        <w:jc w:val="start"/>
        <w:rPr/>
      </w:pPr>
      <w:r>
        <w:rPr/>
        <w:t>This matters because audit and assurance readers increasingly face AI systems whose behavior cannot be understood through model cards, output samples, policy attestations, or raw telemetry alone. Big Four and professional sources already discuss AI assurance, trusted AI, responsible AI, audit transformation, governance, risk, controls, and agentic AI adoption. Those discussions create the market context for WP2.</w:t>
      </w:r>
    </w:p>
    <w:p>
      <w:pPr>
        <w:pStyle w:val="BodyText"/>
        <w:bidi w:val="0"/>
        <w:spacing w:lineRule="auto" w:line="324" w:before="0" w:after="283"/>
        <w:jc w:val="start"/>
        <w:rPr/>
      </w:pPr>
      <w:r>
        <w:rPr/>
        <w:t>WP2 does not claim that any firm endorses this framework. Instead, it offers an object-model layer adjacent to those discussions: a disciplined way to ask what must exist before agentic work can be reconstructed.</w:t>
      </w:r>
    </w:p>
    <w:p>
      <w:pPr>
        <w:pStyle w:val="BodyText"/>
        <w:bidi w:val="0"/>
        <w:spacing w:lineRule="auto" w:line="324" w:before="0" w:after="283"/>
        <w:jc w:val="start"/>
        <w:rPr/>
      </w:pPr>
      <w:r>
        <w:rPr/>
        <w:t>The paper's recurring distinction is simple:</w:t>
      </w:r>
    </w:p>
    <w:p>
      <w:pPr>
        <w:pStyle w:val="BodyText"/>
        <w:numPr>
          <w:ilvl w:val="0"/>
          <w:numId w:val="4"/>
        </w:numPr>
        <w:tabs>
          <w:tab w:val="clear" w:pos="1134"/>
          <w:tab w:val="left" w:pos="709" w:leader="none"/>
        </w:tabs>
        <w:bidi w:val="0"/>
        <w:spacing w:before="0" w:after="0"/>
        <w:ind w:hanging="283" w:start="709"/>
        <w:jc w:val="start"/>
        <w:rPr/>
      </w:pPr>
      <w:r>
        <w:rPr/>
        <w:t xml:space="preserve">Logs record activity. </w:t>
      </w:r>
    </w:p>
    <w:p>
      <w:pPr>
        <w:pStyle w:val="BodyText"/>
        <w:numPr>
          <w:ilvl w:val="0"/>
          <w:numId w:val="4"/>
        </w:numPr>
        <w:tabs>
          <w:tab w:val="clear" w:pos="1134"/>
          <w:tab w:val="left" w:pos="709" w:leader="none"/>
        </w:tabs>
        <w:bidi w:val="0"/>
        <w:spacing w:before="0" w:after="0"/>
        <w:ind w:hanging="283" w:start="709"/>
        <w:jc w:val="start"/>
        <w:rPr/>
      </w:pPr>
      <w:r>
        <w:rPr/>
        <w:t xml:space="preserve">Observability explains system behavior. </w:t>
      </w:r>
    </w:p>
    <w:p>
      <w:pPr>
        <w:pStyle w:val="BodyText"/>
        <w:numPr>
          <w:ilvl w:val="0"/>
          <w:numId w:val="4"/>
        </w:numPr>
        <w:tabs>
          <w:tab w:val="clear" w:pos="1134"/>
          <w:tab w:val="left" w:pos="709" w:leader="none"/>
        </w:tabs>
        <w:bidi w:val="0"/>
        <w:spacing w:before="0" w:after="0"/>
        <w:ind w:hanging="283" w:start="709"/>
        <w:jc w:val="start"/>
        <w:rPr/>
      </w:pPr>
      <w:r>
        <w:rPr/>
        <w:t xml:space="preserve">Audit evidence supports responsibility review. </w:t>
      </w:r>
    </w:p>
    <w:p>
      <w:pPr>
        <w:pStyle w:val="BodyText"/>
        <w:numPr>
          <w:ilvl w:val="0"/>
          <w:numId w:val="4"/>
        </w:numPr>
        <w:tabs>
          <w:tab w:val="clear" w:pos="1134"/>
          <w:tab w:val="left" w:pos="709" w:leader="none"/>
        </w:tabs>
        <w:bidi w:val="0"/>
        <w:ind w:hanging="283" w:start="709"/>
        <w:jc w:val="start"/>
        <w:rPr/>
      </w:pPr>
      <w:r>
        <w:rPr/>
        <w:t xml:space="preserve">Responsibility-linked evidence chains make agentic lifecycle work reconstructable. </w:t>
      </w:r>
    </w:p>
    <w:p>
      <w:pPr>
        <w:pStyle w:val="BodyText"/>
        <w:bidi w:val="0"/>
        <w:spacing w:lineRule="auto" w:line="324" w:before="0" w:after="283"/>
        <w:jc w:val="start"/>
        <w:rPr/>
      </w:pPr>
      <w:r>
        <w:rPr/>
        <w:t>The distinction does not make logs unimportant. Logs and traces are often evidence ingredients. They may identify time, sequence, tool, service, user, or execution path. But audit evidence requires more than event capture. It requires relevance, reliability, sufficiency in context, relationship to review objective, and linkage to responsibility. For agentic systems, that means linking activity to lifecycle work units, human roles, agent roles, delegated authority, accepted outcomes, exception handling, privacy treatment, and remediation closure.</w:t>
      </w:r>
    </w:p>
    <w:p>
      <w:pPr>
        <w:pStyle w:val="BodyText"/>
        <w:bidi w:val="0"/>
        <w:spacing w:lineRule="auto" w:line="324" w:before="0" w:after="283"/>
        <w:jc w:val="start"/>
        <w:rPr/>
      </w:pPr>
      <w:r>
        <w:rPr/>
        <w:t xml:space="preserve">WP2 also introduces the </w:t>
      </w:r>
      <w:r>
        <w:rPr>
          <w:rStyle w:val="Strong"/>
        </w:rPr>
        <w:t>Agentic Auditability Readiness Model (AARM)</w:t>
      </w:r>
      <w:r>
        <w:rPr/>
        <w:t>. AARM describes whether an agentic system is unobservable, log-visible, trace-linked, evidence-structured, auditability-ready, or assurance-ready for planning purposes. AARM is deliberately bounded. It is not a score, benchmark, certification, audit opinion, assurance conclusion, legal compliance proof, regulator approval, procurement recommendation, or vendor ranking. Its purpose is to help organizations and reviewers discuss readiness before they overstate assurance.</w:t>
      </w:r>
    </w:p>
    <w:p>
      <w:pPr>
        <w:pStyle w:val="BodyText"/>
        <w:bidi w:val="0"/>
        <w:spacing w:lineRule="auto" w:line="324" w:before="0" w:after="283"/>
        <w:jc w:val="start"/>
        <w:rPr/>
      </w:pPr>
      <w:r>
        <w:rPr/>
        <w:t>For enterprises, WP2 prepares the path to two practitioner guides. Guide 1 will translate auditability into technical architecture for CIO, CTO, platform, security, and engineering teams. Guide 2 will translate auditability into compliance operating-model design for CCO, governance, legal, risk, internal audit, and policy-to-evidence teams. WP2 defines what audit-ready means; the later guides will address how to build and govern toward it.</w:t>
      </w:r>
    </w:p>
    <w:p>
      <w:pPr>
        <w:pStyle w:val="BodyText"/>
        <w:bidi w:val="0"/>
        <w:spacing w:lineRule="auto" w:line="324" w:before="0" w:after="283"/>
        <w:jc w:val="start"/>
        <w:rPr/>
      </w:pPr>
      <w:r>
        <w:rPr/>
        <w:t>For audit and assurance firms, WP2 can be used as a discussion and readiness structure. It can support evidence request framing, walkthrough scoping, object-model review, and internal method conversations. It does not replace professional methodology, professional judgment, engagement acceptance, independence rules, attestation criteria, assurance standards, or audit procedures. The paper is useful only if its boundary is kept visible.</w:t>
      </w:r>
    </w:p>
    <w:p>
      <w:pPr>
        <w:pStyle w:val="Heading3"/>
        <w:numPr>
          <w:ilvl w:val="0"/>
          <w:numId w:val="0"/>
        </w:numPr>
        <w:bidi w:val="0"/>
        <w:spacing w:lineRule="auto" w:line="288" w:before="140" w:after="120"/>
        <w:jc w:val="start"/>
        <w:rPr/>
      </w:pPr>
      <w:r>
        <w:rPr/>
        <w:t>Executive Orientation Table</w:t>
      </w:r>
    </w:p>
    <w:tbl>
      <w:tblPr>
        <w:tblW w:w="15744" w:type="dxa"/>
        <w:jc w:val="start"/>
        <w:tblInd w:w="0" w:type="dxa"/>
        <w:tblLayout w:type="fixed"/>
        <w:tblCellMar>
          <w:top w:w="28" w:type="dxa"/>
          <w:start w:w="28" w:type="dxa"/>
          <w:bottom w:w="28" w:type="dxa"/>
          <w:end w:w="28" w:type="dxa"/>
        </w:tblCellMar>
      </w:tblPr>
      <w:tblGrid>
        <w:gridCol w:w="1991"/>
        <w:gridCol w:w="6255"/>
        <w:gridCol w:w="4849"/>
        <w:gridCol w:w="2649"/>
      </w:tblGrid>
      <w:tr>
        <w:trPr>
          <w:tblHeader w:val="true"/>
        </w:trPr>
        <w:tc>
          <w:tcPr>
            <w:tcW w:w="1991" w:type="dxa"/>
            <w:tcBorders/>
            <w:vAlign w:val="center"/>
          </w:tcPr>
          <w:p>
            <w:pPr>
              <w:pStyle w:val="TableHeading"/>
              <w:suppressLineNumbers/>
              <w:bidi w:val="0"/>
              <w:spacing w:lineRule="auto" w:line="283" w:before="0" w:after="283"/>
              <w:jc w:val="start"/>
              <w:rPr/>
            </w:pPr>
            <w:r>
              <w:rPr/>
              <w:t>WP2 element</w:t>
            </w:r>
          </w:p>
        </w:tc>
        <w:tc>
          <w:tcPr>
            <w:tcW w:w="6255" w:type="dxa"/>
            <w:tcBorders/>
            <w:vAlign w:val="center"/>
          </w:tcPr>
          <w:p>
            <w:pPr>
              <w:pStyle w:val="TableHeading"/>
              <w:suppressLineNumbers/>
              <w:bidi w:val="0"/>
              <w:spacing w:lineRule="auto" w:line="283" w:before="0" w:after="283"/>
              <w:jc w:val="start"/>
              <w:rPr/>
            </w:pPr>
            <w:r>
              <w:rPr/>
              <w:t>What it means</w:t>
            </w:r>
          </w:p>
        </w:tc>
        <w:tc>
          <w:tcPr>
            <w:tcW w:w="4849" w:type="dxa"/>
            <w:tcBorders/>
            <w:vAlign w:val="center"/>
          </w:tcPr>
          <w:p>
            <w:pPr>
              <w:pStyle w:val="TableHeading"/>
              <w:suppressLineNumbers/>
              <w:bidi w:val="0"/>
              <w:spacing w:lineRule="auto" w:line="283" w:before="0" w:after="283"/>
              <w:jc w:val="start"/>
              <w:rPr/>
            </w:pPr>
            <w:r>
              <w:rPr/>
              <w:t>Source / synthesis status</w:t>
            </w:r>
          </w:p>
        </w:tc>
        <w:tc>
          <w:tcPr>
            <w:tcW w:w="2649" w:type="dxa"/>
            <w:tcBorders/>
            <w:vAlign w:val="center"/>
          </w:tcPr>
          <w:p>
            <w:pPr>
              <w:pStyle w:val="TableHeading"/>
              <w:suppressLineNumbers/>
              <w:bidi w:val="0"/>
              <w:spacing w:lineRule="auto" w:line="283" w:before="0" w:after="283"/>
              <w:jc w:val="start"/>
              <w:rPr/>
            </w:pPr>
            <w:r>
              <w:rPr/>
              <w:t>Boundary</w:t>
            </w:r>
          </w:p>
        </w:tc>
      </w:tr>
      <w:tr>
        <w:trPr/>
        <w:tc>
          <w:tcPr>
            <w:tcW w:w="1991" w:type="dxa"/>
            <w:tcBorders/>
            <w:vAlign w:val="center"/>
          </w:tcPr>
          <w:p>
            <w:pPr>
              <w:pStyle w:val="TableContents"/>
              <w:bidi w:val="0"/>
              <w:spacing w:lineRule="auto" w:line="283" w:before="0" w:after="283"/>
              <w:jc w:val="start"/>
              <w:rPr/>
            </w:pPr>
            <w:r>
              <w:rPr/>
              <w:t>Agentic AI Auditability</w:t>
            </w:r>
          </w:p>
        </w:tc>
        <w:tc>
          <w:tcPr>
            <w:tcW w:w="6255" w:type="dxa"/>
            <w:tcBorders/>
            <w:vAlign w:val="center"/>
          </w:tcPr>
          <w:p>
            <w:pPr>
              <w:pStyle w:val="TableContents"/>
              <w:bidi w:val="0"/>
              <w:spacing w:lineRule="auto" w:line="283" w:before="0" w:after="283"/>
              <w:jc w:val="start"/>
              <w:rPr/>
            </w:pPr>
            <w:r>
              <w:rPr/>
              <w:t>Ability to reconstruct, test, and evidence agentic lifecycle work across authority, responsibility, tools, outcomes, exceptions, and remediation</w:t>
            </w:r>
          </w:p>
        </w:tc>
        <w:tc>
          <w:tcPr>
            <w:tcW w:w="4849" w:type="dxa"/>
            <w:tcBorders/>
            <w:vAlign w:val="center"/>
          </w:tcPr>
          <w:p>
            <w:pPr>
              <w:pStyle w:val="TableContents"/>
              <w:bidi w:val="0"/>
              <w:spacing w:lineRule="auto" w:line="283" w:before="0" w:after="283"/>
              <w:jc w:val="start"/>
              <w:rPr/>
            </w:pPr>
            <w:r>
              <w:rPr/>
              <w:t>WP2 author synthesis grounded by AUD-01, AUD-02, AI-01, AI-08, EVID-01, EVID-02, and GAIC-SOURCE</w:t>
            </w:r>
          </w:p>
        </w:tc>
        <w:tc>
          <w:tcPr>
            <w:tcW w:w="2649" w:type="dxa"/>
            <w:tcBorders/>
            <w:vAlign w:val="center"/>
          </w:tcPr>
          <w:p>
            <w:pPr>
              <w:pStyle w:val="TableContents"/>
              <w:bidi w:val="0"/>
              <w:spacing w:lineRule="auto" w:line="283" w:before="0" w:after="283"/>
              <w:jc w:val="start"/>
              <w:rPr/>
            </w:pPr>
            <w:r>
              <w:rPr/>
              <w:t>Not audit standard, legal proof, or assurance opinion</w:t>
            </w:r>
          </w:p>
        </w:tc>
      </w:tr>
      <w:tr>
        <w:trPr/>
        <w:tc>
          <w:tcPr>
            <w:tcW w:w="1991" w:type="dxa"/>
            <w:tcBorders/>
            <w:vAlign w:val="center"/>
          </w:tcPr>
          <w:p>
            <w:pPr>
              <w:pStyle w:val="TableContents"/>
              <w:bidi w:val="0"/>
              <w:spacing w:lineRule="auto" w:line="283" w:before="0" w:after="283"/>
              <w:jc w:val="start"/>
              <w:rPr/>
            </w:pPr>
            <w:r>
              <w:rPr/>
              <w:t>Agentic Audit Object</w:t>
            </w:r>
          </w:p>
        </w:tc>
        <w:tc>
          <w:tcPr>
            <w:tcW w:w="6255" w:type="dxa"/>
            <w:tcBorders/>
            <w:vAlign w:val="center"/>
          </w:tcPr>
          <w:p>
            <w:pPr>
              <w:pStyle w:val="TableContents"/>
              <w:bidi w:val="0"/>
              <w:spacing w:lineRule="auto" w:line="283" w:before="0" w:after="283"/>
              <w:jc w:val="start"/>
              <w:rPr/>
            </w:pPr>
            <w:r>
              <w:rPr/>
              <w:t>Reviewable lifecycle work object for agentic systems</w:t>
            </w:r>
          </w:p>
        </w:tc>
        <w:tc>
          <w:tcPr>
            <w:tcW w:w="4849" w:type="dxa"/>
            <w:tcBorders/>
            <w:vAlign w:val="center"/>
          </w:tcPr>
          <w:p>
            <w:pPr>
              <w:pStyle w:val="TableContents"/>
              <w:bidi w:val="0"/>
              <w:spacing w:lineRule="auto" w:line="283" w:before="0" w:after="283"/>
              <w:jc w:val="start"/>
              <w:rPr/>
            </w:pPr>
            <w:r>
              <w:rPr/>
              <w:t>WP2 author synthesis derived from GAIC MROs and provenance/audit evidence concepts</w:t>
            </w:r>
          </w:p>
        </w:tc>
        <w:tc>
          <w:tcPr>
            <w:tcW w:w="2649" w:type="dxa"/>
            <w:tcBorders/>
            <w:vAlign w:val="center"/>
          </w:tcPr>
          <w:p>
            <w:pPr>
              <w:pStyle w:val="TableContents"/>
              <w:bidi w:val="0"/>
              <w:spacing w:lineRule="auto" w:line="283" w:before="0" w:after="283"/>
              <w:jc w:val="start"/>
              <w:rPr/>
            </w:pPr>
            <w:r>
              <w:rPr/>
              <w:t>Not mandatory schema</w:t>
            </w:r>
          </w:p>
        </w:tc>
      </w:tr>
      <w:tr>
        <w:trPr/>
        <w:tc>
          <w:tcPr>
            <w:tcW w:w="1991" w:type="dxa"/>
            <w:tcBorders/>
            <w:vAlign w:val="center"/>
          </w:tcPr>
          <w:p>
            <w:pPr>
              <w:pStyle w:val="TableContents"/>
              <w:bidi w:val="0"/>
              <w:spacing w:lineRule="auto" w:line="283" w:before="0" w:after="283"/>
              <w:jc w:val="start"/>
              <w:rPr/>
            </w:pPr>
            <w:r>
              <w:rPr/>
              <w:t>Audit Evidence Chain</w:t>
            </w:r>
          </w:p>
        </w:tc>
        <w:tc>
          <w:tcPr>
            <w:tcW w:w="6255" w:type="dxa"/>
            <w:tcBorders/>
            <w:vAlign w:val="center"/>
          </w:tcPr>
          <w:p>
            <w:pPr>
              <w:pStyle w:val="TableContents"/>
              <w:bidi w:val="0"/>
              <w:spacing w:lineRule="auto" w:line="283" w:before="0" w:after="283"/>
              <w:jc w:val="start"/>
              <w:rPr/>
            </w:pPr>
            <w:r>
              <w:rPr/>
              <w:t>Responsibility-linked chain connecting work unit, authority, role, tool, evidence, outcome, exception, privacy treatment, and closure</w:t>
            </w:r>
          </w:p>
        </w:tc>
        <w:tc>
          <w:tcPr>
            <w:tcW w:w="4849" w:type="dxa"/>
            <w:tcBorders/>
            <w:vAlign w:val="center"/>
          </w:tcPr>
          <w:p>
            <w:pPr>
              <w:pStyle w:val="TableContents"/>
              <w:bidi w:val="0"/>
              <w:spacing w:lineRule="auto" w:line="283" w:before="0" w:after="283"/>
              <w:jc w:val="start"/>
              <w:rPr/>
            </w:pPr>
            <w:r>
              <w:rPr/>
              <w:t>WP2 author synthesis</w:t>
            </w:r>
          </w:p>
        </w:tc>
        <w:tc>
          <w:tcPr>
            <w:tcW w:w="2649" w:type="dxa"/>
            <w:tcBorders/>
            <w:vAlign w:val="center"/>
          </w:tcPr>
          <w:p>
            <w:pPr>
              <w:pStyle w:val="TableContents"/>
              <w:bidi w:val="0"/>
              <w:spacing w:lineRule="auto" w:line="283" w:before="0" w:after="283"/>
              <w:jc w:val="start"/>
              <w:rPr/>
            </w:pPr>
            <w:r>
              <w:rPr/>
              <w:t>Not a certification criterion</w:t>
            </w:r>
          </w:p>
        </w:tc>
      </w:tr>
      <w:tr>
        <w:trPr/>
        <w:tc>
          <w:tcPr>
            <w:tcW w:w="1991" w:type="dxa"/>
            <w:tcBorders/>
            <w:vAlign w:val="center"/>
          </w:tcPr>
          <w:p>
            <w:pPr>
              <w:pStyle w:val="TableContents"/>
              <w:bidi w:val="0"/>
              <w:spacing w:lineRule="auto" w:line="283" w:before="0" w:after="283"/>
              <w:jc w:val="start"/>
              <w:rPr/>
            </w:pPr>
            <w:r>
              <w:rPr/>
              <w:t>MRO-to-evidence mapping</w:t>
            </w:r>
          </w:p>
        </w:tc>
        <w:tc>
          <w:tcPr>
            <w:tcW w:w="6255" w:type="dxa"/>
            <w:tcBorders/>
            <w:vAlign w:val="center"/>
          </w:tcPr>
          <w:p>
            <w:pPr>
              <w:pStyle w:val="TableContents"/>
              <w:bidi w:val="0"/>
              <w:spacing w:lineRule="auto" w:line="283" w:before="0" w:after="283"/>
              <w:jc w:val="start"/>
              <w:rPr/>
            </w:pPr>
            <w:r>
              <w:rPr/>
              <w:t>Translation of GAIC MROs into audit evidence objects and evidence requests</w:t>
            </w:r>
          </w:p>
        </w:tc>
        <w:tc>
          <w:tcPr>
            <w:tcW w:w="4849" w:type="dxa"/>
            <w:tcBorders/>
            <w:vAlign w:val="center"/>
          </w:tcPr>
          <w:p>
            <w:pPr>
              <w:pStyle w:val="TableContents"/>
              <w:bidi w:val="0"/>
              <w:spacing w:lineRule="auto" w:line="283" w:before="0" w:after="283"/>
              <w:jc w:val="start"/>
              <w:rPr/>
            </w:pPr>
            <w:r>
              <w:rPr/>
              <w:t>GAIC-derived plus audit/control language</w:t>
            </w:r>
          </w:p>
        </w:tc>
        <w:tc>
          <w:tcPr>
            <w:tcW w:w="2649" w:type="dxa"/>
            <w:tcBorders/>
            <w:vAlign w:val="center"/>
          </w:tcPr>
          <w:p>
            <w:pPr>
              <w:pStyle w:val="TableContents"/>
              <w:bidi w:val="0"/>
              <w:spacing w:lineRule="auto" w:line="283" w:before="0" w:after="283"/>
              <w:jc w:val="start"/>
              <w:rPr/>
            </w:pPr>
            <w:r>
              <w:rPr/>
              <w:t>MROs are not legal mandates</w:t>
            </w:r>
          </w:p>
        </w:tc>
      </w:tr>
      <w:tr>
        <w:trPr/>
        <w:tc>
          <w:tcPr>
            <w:tcW w:w="1991" w:type="dxa"/>
            <w:tcBorders/>
            <w:vAlign w:val="center"/>
          </w:tcPr>
          <w:p>
            <w:pPr>
              <w:pStyle w:val="TableContents"/>
              <w:bidi w:val="0"/>
              <w:spacing w:lineRule="auto" w:line="283" w:before="0" w:after="283"/>
              <w:jc w:val="start"/>
              <w:rPr/>
            </w:pPr>
            <w:r>
              <w:rPr/>
              <w:t>AARM</w:t>
            </w:r>
          </w:p>
        </w:tc>
        <w:tc>
          <w:tcPr>
            <w:tcW w:w="6255" w:type="dxa"/>
            <w:tcBorders/>
            <w:vAlign w:val="center"/>
          </w:tcPr>
          <w:p>
            <w:pPr>
              <w:pStyle w:val="TableContents"/>
              <w:bidi w:val="0"/>
              <w:spacing w:lineRule="auto" w:line="283" w:before="0" w:after="283"/>
              <w:jc w:val="start"/>
              <w:rPr/>
            </w:pPr>
            <w:r>
              <w:rPr/>
              <w:t>Proposed readiness model for auditability</w:t>
            </w:r>
          </w:p>
        </w:tc>
        <w:tc>
          <w:tcPr>
            <w:tcW w:w="4849" w:type="dxa"/>
            <w:tcBorders/>
            <w:vAlign w:val="center"/>
          </w:tcPr>
          <w:p>
            <w:pPr>
              <w:pStyle w:val="TableContents"/>
              <w:bidi w:val="0"/>
              <w:spacing w:lineRule="auto" w:line="283" w:before="0" w:after="283"/>
              <w:jc w:val="start"/>
              <w:rPr/>
            </w:pPr>
            <w:r>
              <w:rPr/>
              <w:t>WP2 author synthesis grounded by R4B/R1 and audit/governance sources</w:t>
            </w:r>
          </w:p>
        </w:tc>
        <w:tc>
          <w:tcPr>
            <w:tcW w:w="2649" w:type="dxa"/>
            <w:tcBorders/>
            <w:vAlign w:val="center"/>
          </w:tcPr>
          <w:p>
            <w:pPr>
              <w:pStyle w:val="TableContents"/>
              <w:bidi w:val="0"/>
              <w:spacing w:lineRule="auto" w:line="283" w:before="0" w:after="283"/>
              <w:jc w:val="start"/>
              <w:rPr/>
            </w:pPr>
            <w:r>
              <w:rPr/>
              <w:t>Not score, certification, or assurance result</w:t>
            </w:r>
          </w:p>
        </w:tc>
      </w:tr>
    </w:tbl>
    <w:p>
      <w:pPr>
        <w:pStyle w:val="Heading3"/>
        <w:numPr>
          <w:ilvl w:val="0"/>
          <w:numId w:val="0"/>
        </w:numPr>
        <w:bidi w:val="0"/>
        <w:spacing w:lineRule="auto" w:line="288" w:before="140" w:after="120"/>
        <w:jc w:val="start"/>
        <w:rPr/>
      </w:pPr>
      <w:r>
        <w:rPr/>
        <w:t>Cross-Links</w:t>
      </w:r>
    </w:p>
    <w:p>
      <w:pPr>
        <w:pStyle w:val="BodyText"/>
        <w:numPr>
          <w:ilvl w:val="0"/>
          <w:numId w:val="5"/>
        </w:numPr>
        <w:tabs>
          <w:tab w:val="clear" w:pos="1134"/>
          <w:tab w:val="left" w:pos="709" w:leader="none"/>
        </w:tabs>
        <w:bidi w:val="0"/>
        <w:spacing w:before="0" w:after="0"/>
        <w:ind w:hanging="283" w:start="709"/>
        <w:jc w:val="start"/>
        <w:rPr/>
      </w:pPr>
      <w:r>
        <w:rPr/>
        <w:t xml:space="preserve">See Appendix A for evidence request categories. </w:t>
      </w:r>
    </w:p>
    <w:p>
      <w:pPr>
        <w:pStyle w:val="BodyText"/>
        <w:numPr>
          <w:ilvl w:val="0"/>
          <w:numId w:val="5"/>
        </w:numPr>
        <w:tabs>
          <w:tab w:val="clear" w:pos="1134"/>
          <w:tab w:val="left" w:pos="709" w:leader="none"/>
        </w:tabs>
        <w:bidi w:val="0"/>
        <w:spacing w:before="0" w:after="0"/>
        <w:ind w:hanging="283" w:start="709"/>
        <w:jc w:val="start"/>
        <w:rPr/>
      </w:pPr>
      <w:r>
        <w:rPr/>
        <w:t xml:space="preserve">See Appendix C for the full MRO-to-audit-evidence mapping. </w:t>
      </w:r>
    </w:p>
    <w:p>
      <w:pPr>
        <w:pStyle w:val="BodyText"/>
        <w:numPr>
          <w:ilvl w:val="0"/>
          <w:numId w:val="5"/>
        </w:numPr>
        <w:tabs>
          <w:tab w:val="clear" w:pos="1134"/>
          <w:tab w:val="left" w:pos="709" w:leader="none"/>
        </w:tabs>
        <w:bidi w:val="0"/>
        <w:spacing w:before="0" w:after="0"/>
        <w:ind w:hanging="283" w:start="709"/>
        <w:jc w:val="start"/>
        <w:rPr/>
      </w:pPr>
      <w:r>
        <w:rPr/>
        <w:t xml:space="preserve">See Appendix D for the AARM readiness matrix. </w:t>
      </w:r>
    </w:p>
    <w:p>
      <w:pPr>
        <w:pStyle w:val="BodyText"/>
        <w:numPr>
          <w:ilvl w:val="0"/>
          <w:numId w:val="5"/>
        </w:numPr>
        <w:tabs>
          <w:tab w:val="clear" w:pos="1134"/>
          <w:tab w:val="left" w:pos="709" w:leader="none"/>
        </w:tabs>
        <w:bidi w:val="0"/>
        <w:ind w:hanging="283" w:start="709"/>
        <w:jc w:val="start"/>
        <w:rPr/>
      </w:pPr>
      <w:r>
        <w:rPr/>
        <w:t xml:space="preserve">See Appendix F for boundary language.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claim WP2 is published, final, sealed, regulator-approved, audit-body-endorsed, Big-Four-endorsed, legally sufficient, certifying, or assurance-producing.</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 Scope, Audience, and Non-Audit-Standard Boundary</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who WP2 is for, what it does, what it does not do, how sources are used, and how GAIC/MPLP/Validation Lab relate to the draft. </w:t>
      </w:r>
      <w:r>
        <w:rPr>
          <w:rStyle w:val="Strong"/>
        </w:rPr>
        <w:t>Reader question:</w:t>
      </w:r>
      <w:r>
        <w:rPr/>
        <w:t xml:space="preserve"> Who should use this paper, and what authority must it not claim?</w:t>
      </w:r>
    </w:p>
    <w:p>
      <w:pPr>
        <w:pStyle w:val="Heading3"/>
        <w:numPr>
          <w:ilvl w:val="0"/>
          <w:numId w:val="0"/>
        </w:numPr>
        <w:bidi w:val="0"/>
        <w:spacing w:lineRule="auto" w:line="288" w:before="140" w:after="120"/>
        <w:jc w:val="start"/>
        <w:rPr/>
      </w:pPr>
      <w:r>
        <w:rPr/>
        <w:t>Key Claims</w:t>
      </w:r>
    </w:p>
    <w:p>
      <w:pPr>
        <w:pStyle w:val="BodyText"/>
        <w:numPr>
          <w:ilvl w:val="0"/>
          <w:numId w:val="6"/>
        </w:numPr>
        <w:tabs>
          <w:tab w:val="clear" w:pos="1134"/>
          <w:tab w:val="left" w:pos="709" w:leader="none"/>
        </w:tabs>
        <w:bidi w:val="0"/>
        <w:spacing w:before="0" w:after="0"/>
        <w:ind w:hanging="283" w:start="709"/>
        <w:jc w:val="start"/>
        <w:rPr/>
      </w:pPr>
      <w:r>
        <w:rPr/>
        <w:t xml:space="preserve">WP2 is a lifecycle evidence guide and auditability readiness framework. </w:t>
      </w:r>
    </w:p>
    <w:p>
      <w:pPr>
        <w:pStyle w:val="BodyText"/>
        <w:numPr>
          <w:ilvl w:val="0"/>
          <w:numId w:val="6"/>
        </w:numPr>
        <w:tabs>
          <w:tab w:val="clear" w:pos="1134"/>
          <w:tab w:val="left" w:pos="709" w:leader="none"/>
        </w:tabs>
        <w:bidi w:val="0"/>
        <w:spacing w:before="0" w:after="0"/>
        <w:ind w:hanging="283" w:start="709"/>
        <w:jc w:val="start"/>
        <w:rPr/>
      </w:pPr>
      <w:r>
        <w:rPr/>
        <w:t xml:space="preserve">WP2 is not an audit standard, assurance opinion, certification, legal compliance proof, regulator approval, procurement recommendation, vendor ranking, or Big Four/audit body endorsement. </w:t>
      </w:r>
    </w:p>
    <w:p>
      <w:pPr>
        <w:pStyle w:val="BodyText"/>
        <w:numPr>
          <w:ilvl w:val="0"/>
          <w:numId w:val="6"/>
        </w:numPr>
        <w:tabs>
          <w:tab w:val="clear" w:pos="1134"/>
          <w:tab w:val="left" w:pos="709" w:leader="none"/>
        </w:tabs>
        <w:bidi w:val="0"/>
        <w:spacing w:before="0" w:after="0"/>
        <w:ind w:hanging="283" w:start="709"/>
        <w:jc w:val="start"/>
        <w:rPr/>
      </w:pPr>
      <w:r>
        <w:rPr/>
        <w:t xml:space="preserve">Big Four sources are market context only. </w:t>
      </w:r>
    </w:p>
    <w:p>
      <w:pPr>
        <w:pStyle w:val="BodyText"/>
        <w:numPr>
          <w:ilvl w:val="0"/>
          <w:numId w:val="6"/>
        </w:numPr>
        <w:tabs>
          <w:tab w:val="clear" w:pos="1134"/>
          <w:tab w:val="left" w:pos="709" w:leader="none"/>
        </w:tabs>
        <w:bidi w:val="0"/>
        <w:spacing w:before="0" w:after="0"/>
        <w:ind w:hanging="283" w:start="709"/>
        <w:jc w:val="start"/>
        <w:rPr/>
      </w:pPr>
      <w:r>
        <w:rPr/>
        <w:t xml:space="preserve">GAIC is the source for MROs, AARM planning, Validation Lab boundary, and companion-paper scope. </w:t>
      </w:r>
    </w:p>
    <w:p>
      <w:pPr>
        <w:pStyle w:val="BodyText"/>
        <w:numPr>
          <w:ilvl w:val="0"/>
          <w:numId w:val="6"/>
        </w:numPr>
        <w:tabs>
          <w:tab w:val="clear" w:pos="1134"/>
          <w:tab w:val="left" w:pos="709" w:leader="none"/>
        </w:tabs>
        <w:bidi w:val="0"/>
        <w:ind w:hanging="283" w:start="709"/>
        <w:jc w:val="start"/>
        <w:rPr/>
      </w:pPr>
      <w:r>
        <w:rPr/>
        <w:t xml:space="preserve">MPLP may be discussed as one optional lifecycle protocol path, never as required or industry-standard.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Assurance and attestation boundaries use AUD-03 and BOUND-03. Certification and conformity-assessment boundaries use BOUND-01 and BOUND-02. Governance role context uses AUD-07. Big Four AI assurance context uses BF-02 and BF-03 only as market context.</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WP2's scope, Audit Evidence Object layer, Agentic Audit Object, Audit Evidence Chain, and AARM are author synthesis. They are draft framework constructs, not externally adopted professional requirements.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This paper is written for readers who need to understand whether agentic AI work can be reconstructed. Its primary audience includes audit and assurance professionals, internal audit teams, technology risk teams, AI governance committees, enterprise control owners, CIOs, CTOs, CCOs, CROs, legal/privacy stakeholders, and platform leaders responsible for agentic systems. Its secondary audience includes advisory teams, AI assurance practitioners, risk engineering teams, agent runtime builders, procurement and vendor-risk teams, and standards or policy readers exploring agentic AI governance.</w:t>
      </w:r>
    </w:p>
    <w:p>
      <w:pPr>
        <w:pStyle w:val="BodyText"/>
        <w:bidi w:val="0"/>
        <w:spacing w:lineRule="auto" w:line="324" w:before="0" w:after="283"/>
        <w:jc w:val="start"/>
        <w:rPr/>
      </w:pPr>
      <w:r>
        <w:rPr/>
        <w:t>The paper's scope is deliberately narrow. It does not try to restate all model governance, responsible AI, cybersecurity, privacy, or enterprise risk management. Those fields remain necessary. WP2 focuses on the lifecycle evidence layer that becomes necessary when AI systems act through agents, tools, memory, delegation, multi-agent handoffs, and remediation workflows. The question is not simply whether a model behaved acceptably. The question is whether the lifecycle work can be reconstructed across authority, responsibility, tools, outcomes, exceptions, and closure.</w:t>
      </w:r>
    </w:p>
    <w:p>
      <w:pPr>
        <w:pStyle w:val="BodyText"/>
        <w:bidi w:val="0"/>
        <w:spacing w:lineRule="auto" w:line="324" w:before="0" w:after="283"/>
        <w:jc w:val="start"/>
        <w:rPr/>
      </w:pPr>
      <w:r>
        <w:rPr/>
        <w:t>WP2 is best understood as a lifecycle evidence guide. It defines the proposed object layer needed for audit-ready agentic work, maps GAIC MROs into audit evidence objects, proposes evidence request categories, provides walkthrough and partitioning patterns, introduces AARM readiness levels, and preserves boundaries around privacy, third-party validation, and assurance. It is a draft architecture for auditability, not a professional standard.</w:t>
      </w:r>
    </w:p>
    <w:p>
      <w:pPr>
        <w:pStyle w:val="BodyText"/>
        <w:bidi w:val="0"/>
        <w:spacing w:lineRule="auto" w:line="324" w:before="0" w:after="283"/>
        <w:jc w:val="start"/>
        <w:rPr/>
      </w:pPr>
      <w:r>
        <w:rPr/>
        <w:t>The source hierarchy matters. Professional audit and assurance sources provide language for evidence, controls, assurance boundaries, internal audit, attestation, and professional limits. AI governance sources provide context for risk management, accountability, monitoring, documentation, and human oversight. Evidence, provenance, observability, and log-management sources help distinguish raw event data from responsibility-linked evidence. Privacy sources ground the tension between reviewability, minimization, selective disclosure, and retention. Big Four sources provide market context: they show that AI assurance, trusted AI, audit transformation, and agentic AI are active enterprise topics. They do not endorse this paper.</w:t>
      </w:r>
    </w:p>
    <w:p>
      <w:pPr>
        <w:pStyle w:val="BodyText"/>
        <w:bidi w:val="0"/>
        <w:spacing w:lineRule="auto" w:line="324" w:before="0" w:after="283"/>
        <w:jc w:val="start"/>
        <w:rPr/>
      </w:pPr>
      <w:r>
        <w:rPr/>
        <w:t>GAIC source truth plays a different role. WP1 created the MRO object layer and the broader Agentic Lifecycle Governance framing. WP2 uses those GAIC-derived objects as its internal foundation. When this paper discusses MRO-01 through MRO-16, RCCS-M/ALCS context, the Evidence-Based Validation Pattern, Validation Lab boundary language, or companion-paper sequencing, it is relying on GAIC source truth, not external audit standards.</w:t>
      </w:r>
    </w:p>
    <w:p>
      <w:pPr>
        <w:pStyle w:val="BodyText"/>
        <w:bidi w:val="0"/>
        <w:spacing w:lineRule="auto" w:line="324" w:before="0" w:after="283"/>
        <w:jc w:val="start"/>
        <w:rPr/>
      </w:pPr>
      <w:r>
        <w:rPr/>
        <w:t>MPLP should be handled with care. MPLP may be described as one protocol path whose lifecycle responsibility semantics can help express evidence objects. WP2 does not require MPLP, does not rank MPLP above other approaches, does not claim MPLP is an industry standard, and does not claim MPLP proves compliance, auditability, assurance readiness, or enterprise readiness. Guide 1 may later discuss implementation paths, but WP2 must remain implementation-neutral.</w:t>
      </w:r>
    </w:p>
    <w:p>
      <w:pPr>
        <w:pStyle w:val="BodyText"/>
        <w:bidi w:val="0"/>
        <w:spacing w:lineRule="auto" w:line="324" w:before="0" w:after="283"/>
        <w:jc w:val="start"/>
        <w:rPr/>
      </w:pPr>
      <w:r>
        <w:rPr/>
        <w:t>Validation Lab is also boundary-sensitive. GAIC describes Validation Lab as a non-certifying evidence adjudication example. WP2 may use that boundary as an example of third-party evidence review without certification. It must not describe Validation Lab as a certification body, conformity assessment body, regulator, audit firm, assurance provider, legal authority, or proof of compliance.</w:t>
      </w:r>
    </w:p>
    <w:p>
      <w:pPr>
        <w:pStyle w:val="BodyText"/>
        <w:bidi w:val="0"/>
        <w:spacing w:lineRule="auto" w:line="324" w:before="0" w:after="283"/>
        <w:jc w:val="start"/>
        <w:rPr/>
      </w:pPr>
      <w:r>
        <w:rPr/>
        <w:t>The safest reading of WP2 is this: it provides a structured way to ask what evidence must exist before agentic AI work can be meaningfully reviewed. It does not determine whether that evidence is sufficient for a particular audit, assurance engagement, legal analysis, regulatory process, insurance underwriting decision, procurement decision, or board conclusion. Those determinations belong to qualified professionals operating under their own methods, scopes, independence requirements, criteria, and legal obligations.</w:t>
      </w:r>
    </w:p>
    <w:p>
      <w:pPr>
        <w:pStyle w:val="Heading3"/>
        <w:numPr>
          <w:ilvl w:val="0"/>
          <w:numId w:val="0"/>
        </w:numPr>
        <w:bidi w:val="0"/>
        <w:spacing w:lineRule="auto" w:line="288" w:before="140" w:after="120"/>
        <w:jc w:val="start"/>
        <w:rPr/>
      </w:pPr>
      <w:r>
        <w:rPr/>
        <w:t>Scope Table</w:t>
      </w:r>
    </w:p>
    <w:tbl>
      <w:tblPr>
        <w:tblW w:w="15744" w:type="dxa"/>
        <w:jc w:val="start"/>
        <w:tblInd w:w="0" w:type="dxa"/>
        <w:tblLayout w:type="fixed"/>
        <w:tblCellMar>
          <w:top w:w="28" w:type="dxa"/>
          <w:start w:w="28" w:type="dxa"/>
          <w:bottom w:w="28" w:type="dxa"/>
          <w:end w:w="28" w:type="dxa"/>
        </w:tblCellMar>
      </w:tblPr>
      <w:tblGrid>
        <w:gridCol w:w="1509"/>
        <w:gridCol w:w="5704"/>
        <w:gridCol w:w="4974"/>
        <w:gridCol w:w="3557"/>
      </w:tblGrid>
      <w:tr>
        <w:trPr>
          <w:tblHeader w:val="true"/>
        </w:trPr>
        <w:tc>
          <w:tcPr>
            <w:tcW w:w="1509" w:type="dxa"/>
            <w:tcBorders/>
            <w:vAlign w:val="center"/>
          </w:tcPr>
          <w:p>
            <w:pPr>
              <w:pStyle w:val="TableHeading"/>
              <w:suppressLineNumbers/>
              <w:bidi w:val="0"/>
              <w:spacing w:lineRule="auto" w:line="283" w:before="0" w:after="283"/>
              <w:jc w:val="start"/>
              <w:rPr/>
            </w:pPr>
            <w:r>
              <w:rPr/>
              <w:t>Area</w:t>
            </w:r>
          </w:p>
        </w:tc>
        <w:tc>
          <w:tcPr>
            <w:tcW w:w="5704" w:type="dxa"/>
            <w:tcBorders/>
            <w:vAlign w:val="center"/>
          </w:tcPr>
          <w:p>
            <w:pPr>
              <w:pStyle w:val="TableHeading"/>
              <w:suppressLineNumbers/>
              <w:bidi w:val="0"/>
              <w:spacing w:lineRule="auto" w:line="283" w:before="0" w:after="283"/>
              <w:jc w:val="start"/>
              <w:rPr/>
            </w:pPr>
            <w:r>
              <w:rPr/>
              <w:t>WP2 does</w:t>
            </w:r>
          </w:p>
        </w:tc>
        <w:tc>
          <w:tcPr>
            <w:tcW w:w="4974" w:type="dxa"/>
            <w:tcBorders/>
            <w:vAlign w:val="center"/>
          </w:tcPr>
          <w:p>
            <w:pPr>
              <w:pStyle w:val="TableHeading"/>
              <w:suppressLineNumbers/>
              <w:bidi w:val="0"/>
              <w:spacing w:lineRule="auto" w:line="283" w:before="0" w:after="283"/>
              <w:jc w:val="start"/>
              <w:rPr/>
            </w:pPr>
            <w:r>
              <w:rPr/>
              <w:t>WP2 does not do</w:t>
            </w:r>
          </w:p>
        </w:tc>
        <w:tc>
          <w:tcPr>
            <w:tcW w:w="3557" w:type="dxa"/>
            <w:tcBorders/>
            <w:vAlign w:val="center"/>
          </w:tcPr>
          <w:p>
            <w:pPr>
              <w:pStyle w:val="TableHeading"/>
              <w:suppressLineNumbers/>
              <w:bidi w:val="0"/>
              <w:spacing w:lineRule="auto" w:line="283" w:before="0" w:after="283"/>
              <w:jc w:val="start"/>
              <w:rPr/>
            </w:pPr>
            <w:r>
              <w:rPr/>
              <w:t>Source / boundary grounding</w:t>
            </w:r>
          </w:p>
        </w:tc>
      </w:tr>
      <w:tr>
        <w:trPr/>
        <w:tc>
          <w:tcPr>
            <w:tcW w:w="1509" w:type="dxa"/>
            <w:tcBorders/>
            <w:vAlign w:val="center"/>
          </w:tcPr>
          <w:p>
            <w:pPr>
              <w:pStyle w:val="TableContents"/>
              <w:bidi w:val="0"/>
              <w:spacing w:lineRule="auto" w:line="283" w:before="0" w:after="283"/>
              <w:jc w:val="start"/>
              <w:rPr/>
            </w:pPr>
            <w:r>
              <w:rPr/>
              <w:t>Auditability</w:t>
            </w:r>
          </w:p>
        </w:tc>
        <w:tc>
          <w:tcPr>
            <w:tcW w:w="5704" w:type="dxa"/>
            <w:tcBorders/>
            <w:vAlign w:val="center"/>
          </w:tcPr>
          <w:p>
            <w:pPr>
              <w:pStyle w:val="TableContents"/>
              <w:bidi w:val="0"/>
              <w:spacing w:lineRule="auto" w:line="283" w:before="0" w:after="283"/>
              <w:jc w:val="start"/>
              <w:rPr/>
            </w:pPr>
            <w:r>
              <w:rPr/>
              <w:t>Defines proposed lifecycle evidence objects and readiness questions</w:t>
            </w:r>
          </w:p>
        </w:tc>
        <w:tc>
          <w:tcPr>
            <w:tcW w:w="4974" w:type="dxa"/>
            <w:tcBorders/>
            <w:vAlign w:val="center"/>
          </w:tcPr>
          <w:p>
            <w:pPr>
              <w:pStyle w:val="TableContents"/>
              <w:bidi w:val="0"/>
              <w:spacing w:lineRule="auto" w:line="283" w:before="0" w:after="283"/>
              <w:jc w:val="start"/>
              <w:rPr/>
            </w:pPr>
            <w:r>
              <w:rPr/>
              <w:t>Issue audit opinions or audit procedures</w:t>
            </w:r>
          </w:p>
        </w:tc>
        <w:tc>
          <w:tcPr>
            <w:tcW w:w="3557" w:type="dxa"/>
            <w:tcBorders/>
            <w:vAlign w:val="center"/>
          </w:tcPr>
          <w:p>
            <w:pPr>
              <w:pStyle w:val="TableContents"/>
              <w:bidi w:val="0"/>
              <w:spacing w:lineRule="auto" w:line="283" w:before="0" w:after="283"/>
              <w:jc w:val="start"/>
              <w:rPr/>
            </w:pPr>
            <w:r>
              <w:rPr/>
              <w:t>AUD-01, AUD-02, AUD-03</w:t>
            </w:r>
          </w:p>
        </w:tc>
      </w:tr>
      <w:tr>
        <w:trPr/>
        <w:tc>
          <w:tcPr>
            <w:tcW w:w="1509" w:type="dxa"/>
            <w:tcBorders/>
            <w:vAlign w:val="center"/>
          </w:tcPr>
          <w:p>
            <w:pPr>
              <w:pStyle w:val="TableContents"/>
              <w:bidi w:val="0"/>
              <w:spacing w:lineRule="auto" w:line="283" w:before="0" w:after="283"/>
              <w:jc w:val="start"/>
              <w:rPr/>
            </w:pPr>
            <w:r>
              <w:rPr/>
              <w:t>Assurance</w:t>
            </w:r>
          </w:p>
        </w:tc>
        <w:tc>
          <w:tcPr>
            <w:tcW w:w="5704" w:type="dxa"/>
            <w:tcBorders/>
            <w:vAlign w:val="center"/>
          </w:tcPr>
          <w:p>
            <w:pPr>
              <w:pStyle w:val="TableContents"/>
              <w:bidi w:val="0"/>
              <w:spacing w:lineRule="auto" w:line="283" w:before="0" w:after="283"/>
              <w:jc w:val="start"/>
              <w:rPr/>
            </w:pPr>
            <w:r>
              <w:rPr/>
              <w:t>Frames readiness for possible assurance planning</w:t>
            </w:r>
          </w:p>
        </w:tc>
        <w:tc>
          <w:tcPr>
            <w:tcW w:w="4974" w:type="dxa"/>
            <w:tcBorders/>
            <w:vAlign w:val="center"/>
          </w:tcPr>
          <w:p>
            <w:pPr>
              <w:pStyle w:val="TableContents"/>
              <w:bidi w:val="0"/>
              <w:spacing w:lineRule="auto" w:line="283" w:before="0" w:after="283"/>
              <w:jc w:val="start"/>
              <w:rPr/>
            </w:pPr>
            <w:r>
              <w:rPr/>
              <w:t>Provide assurance conclusion or engagement standard</w:t>
            </w:r>
          </w:p>
        </w:tc>
        <w:tc>
          <w:tcPr>
            <w:tcW w:w="3557" w:type="dxa"/>
            <w:tcBorders/>
            <w:vAlign w:val="center"/>
          </w:tcPr>
          <w:p>
            <w:pPr>
              <w:pStyle w:val="TableContents"/>
              <w:bidi w:val="0"/>
              <w:spacing w:lineRule="auto" w:line="283" w:before="0" w:after="283"/>
              <w:jc w:val="start"/>
              <w:rPr/>
            </w:pPr>
            <w:r>
              <w:rPr/>
              <w:t>AUD-03, BOUND-03</w:t>
            </w:r>
          </w:p>
        </w:tc>
      </w:tr>
      <w:tr>
        <w:trPr/>
        <w:tc>
          <w:tcPr>
            <w:tcW w:w="1509" w:type="dxa"/>
            <w:tcBorders/>
            <w:vAlign w:val="center"/>
          </w:tcPr>
          <w:p>
            <w:pPr>
              <w:pStyle w:val="TableContents"/>
              <w:bidi w:val="0"/>
              <w:spacing w:lineRule="auto" w:line="283" w:before="0" w:after="283"/>
              <w:jc w:val="start"/>
              <w:rPr/>
            </w:pPr>
            <w:r>
              <w:rPr/>
              <w:t>Certification</w:t>
            </w:r>
          </w:p>
        </w:tc>
        <w:tc>
          <w:tcPr>
            <w:tcW w:w="5704" w:type="dxa"/>
            <w:tcBorders/>
            <w:vAlign w:val="center"/>
          </w:tcPr>
          <w:p>
            <w:pPr>
              <w:pStyle w:val="TableContents"/>
              <w:bidi w:val="0"/>
              <w:spacing w:lineRule="auto" w:line="283" w:before="0" w:after="283"/>
              <w:jc w:val="start"/>
              <w:rPr/>
            </w:pPr>
            <w:r>
              <w:rPr/>
              <w:t>Distinguishes validation from certification</w:t>
            </w:r>
          </w:p>
        </w:tc>
        <w:tc>
          <w:tcPr>
            <w:tcW w:w="4974" w:type="dxa"/>
            <w:tcBorders/>
            <w:vAlign w:val="center"/>
          </w:tcPr>
          <w:p>
            <w:pPr>
              <w:pStyle w:val="TableContents"/>
              <w:bidi w:val="0"/>
              <w:spacing w:lineRule="auto" w:line="283" w:before="0" w:after="283"/>
              <w:jc w:val="start"/>
              <w:rPr/>
            </w:pPr>
            <w:r>
              <w:rPr/>
              <w:t>Certify systems or define certification criteria</w:t>
            </w:r>
          </w:p>
        </w:tc>
        <w:tc>
          <w:tcPr>
            <w:tcW w:w="3557" w:type="dxa"/>
            <w:tcBorders/>
            <w:vAlign w:val="center"/>
          </w:tcPr>
          <w:p>
            <w:pPr>
              <w:pStyle w:val="TableContents"/>
              <w:bidi w:val="0"/>
              <w:spacing w:lineRule="auto" w:line="283" w:before="0" w:after="283"/>
              <w:jc w:val="start"/>
              <w:rPr/>
            </w:pPr>
            <w:r>
              <w:rPr/>
              <w:t>BOUND-01, BOUND-02</w:t>
            </w:r>
          </w:p>
        </w:tc>
      </w:tr>
      <w:tr>
        <w:trPr/>
        <w:tc>
          <w:tcPr>
            <w:tcW w:w="1509" w:type="dxa"/>
            <w:tcBorders/>
            <w:vAlign w:val="center"/>
          </w:tcPr>
          <w:p>
            <w:pPr>
              <w:pStyle w:val="TableContents"/>
              <w:bidi w:val="0"/>
              <w:spacing w:lineRule="auto" w:line="283" w:before="0" w:after="283"/>
              <w:jc w:val="start"/>
              <w:rPr/>
            </w:pPr>
            <w:r>
              <w:rPr/>
              <w:t>Legal/privacy</w:t>
            </w:r>
          </w:p>
        </w:tc>
        <w:tc>
          <w:tcPr>
            <w:tcW w:w="5704" w:type="dxa"/>
            <w:tcBorders/>
            <w:vAlign w:val="center"/>
          </w:tcPr>
          <w:p>
            <w:pPr>
              <w:pStyle w:val="TableContents"/>
              <w:bidi w:val="0"/>
              <w:spacing w:lineRule="auto" w:line="283" w:before="0" w:after="283"/>
              <w:jc w:val="start"/>
              <w:rPr/>
            </w:pPr>
            <w:r>
              <w:rPr/>
              <w:t>Frames evidence/privacy tension</w:t>
            </w:r>
          </w:p>
        </w:tc>
        <w:tc>
          <w:tcPr>
            <w:tcW w:w="4974" w:type="dxa"/>
            <w:tcBorders/>
            <w:vAlign w:val="center"/>
          </w:tcPr>
          <w:p>
            <w:pPr>
              <w:pStyle w:val="TableContents"/>
              <w:bidi w:val="0"/>
              <w:spacing w:lineRule="auto" w:line="283" w:before="0" w:after="283"/>
              <w:jc w:val="start"/>
              <w:rPr/>
            </w:pPr>
            <w:r>
              <w:rPr/>
              <w:t>Provide legal advice or legal compliance proof</w:t>
            </w:r>
          </w:p>
        </w:tc>
        <w:tc>
          <w:tcPr>
            <w:tcW w:w="3557" w:type="dxa"/>
            <w:tcBorders/>
            <w:vAlign w:val="center"/>
          </w:tcPr>
          <w:p>
            <w:pPr>
              <w:pStyle w:val="TableContents"/>
              <w:bidi w:val="0"/>
              <w:spacing w:lineRule="auto" w:line="283" w:before="0" w:after="283"/>
              <w:jc w:val="start"/>
              <w:rPr/>
            </w:pPr>
            <w:r>
              <w:rPr/>
              <w:t>PRIV-01 to PRIV-05, AI-09</w:t>
            </w:r>
          </w:p>
        </w:tc>
      </w:tr>
      <w:tr>
        <w:trPr/>
        <w:tc>
          <w:tcPr>
            <w:tcW w:w="1509" w:type="dxa"/>
            <w:tcBorders/>
            <w:vAlign w:val="center"/>
          </w:tcPr>
          <w:p>
            <w:pPr>
              <w:pStyle w:val="TableContents"/>
              <w:bidi w:val="0"/>
              <w:spacing w:lineRule="auto" w:line="283" w:before="0" w:after="283"/>
              <w:jc w:val="start"/>
              <w:rPr/>
            </w:pPr>
            <w:r>
              <w:rPr/>
              <w:t>Big Four context</w:t>
            </w:r>
          </w:p>
        </w:tc>
        <w:tc>
          <w:tcPr>
            <w:tcW w:w="5704" w:type="dxa"/>
            <w:tcBorders/>
            <w:vAlign w:val="center"/>
          </w:tcPr>
          <w:p>
            <w:pPr>
              <w:pStyle w:val="TableContents"/>
              <w:bidi w:val="0"/>
              <w:spacing w:lineRule="auto" w:line="283" w:before="0" w:after="283"/>
              <w:jc w:val="start"/>
              <w:rPr/>
            </w:pPr>
            <w:r>
              <w:rPr/>
              <w:t>Uses public materials as market context</w:t>
            </w:r>
          </w:p>
        </w:tc>
        <w:tc>
          <w:tcPr>
            <w:tcW w:w="4974" w:type="dxa"/>
            <w:tcBorders/>
            <w:vAlign w:val="center"/>
          </w:tcPr>
          <w:p>
            <w:pPr>
              <w:pStyle w:val="TableContents"/>
              <w:bidi w:val="0"/>
              <w:spacing w:lineRule="auto" w:line="283" w:before="0" w:after="283"/>
              <w:jc w:val="start"/>
              <w:rPr/>
            </w:pPr>
            <w:r>
              <w:rPr/>
              <w:t>Claim endorsement, adoption, or need</w:t>
            </w:r>
          </w:p>
        </w:tc>
        <w:tc>
          <w:tcPr>
            <w:tcW w:w="3557" w:type="dxa"/>
            <w:tcBorders/>
            <w:vAlign w:val="center"/>
          </w:tcPr>
          <w:p>
            <w:pPr>
              <w:pStyle w:val="TableContents"/>
              <w:bidi w:val="0"/>
              <w:spacing w:lineRule="auto" w:line="283" w:before="0" w:after="283"/>
              <w:jc w:val="start"/>
              <w:rPr/>
            </w:pPr>
            <w:r>
              <w:rPr/>
              <w:t>BF-01 to BF-05</w:t>
            </w:r>
          </w:p>
        </w:tc>
      </w:tr>
      <w:tr>
        <w:trPr/>
        <w:tc>
          <w:tcPr>
            <w:tcW w:w="1509" w:type="dxa"/>
            <w:tcBorders/>
            <w:vAlign w:val="center"/>
          </w:tcPr>
          <w:p>
            <w:pPr>
              <w:pStyle w:val="TableContents"/>
              <w:bidi w:val="0"/>
              <w:spacing w:lineRule="auto" w:line="283" w:before="0" w:after="283"/>
              <w:jc w:val="start"/>
              <w:rPr/>
            </w:pPr>
            <w:r>
              <w:rPr/>
              <w:t>GAIC/MRO</w:t>
            </w:r>
          </w:p>
        </w:tc>
        <w:tc>
          <w:tcPr>
            <w:tcW w:w="5704" w:type="dxa"/>
            <w:tcBorders/>
            <w:vAlign w:val="center"/>
          </w:tcPr>
          <w:p>
            <w:pPr>
              <w:pStyle w:val="TableContents"/>
              <w:bidi w:val="0"/>
              <w:spacing w:lineRule="auto" w:line="283" w:before="0" w:after="283"/>
              <w:jc w:val="start"/>
              <w:rPr/>
            </w:pPr>
            <w:r>
              <w:rPr/>
              <w:t>Uses MROs as GAIC-derived object layer</w:t>
            </w:r>
          </w:p>
        </w:tc>
        <w:tc>
          <w:tcPr>
            <w:tcW w:w="4974" w:type="dxa"/>
            <w:tcBorders/>
            <w:vAlign w:val="center"/>
          </w:tcPr>
          <w:p>
            <w:pPr>
              <w:pStyle w:val="TableContents"/>
              <w:bidi w:val="0"/>
              <w:spacing w:lineRule="auto" w:line="283" w:before="0" w:after="283"/>
              <w:jc w:val="start"/>
              <w:rPr/>
            </w:pPr>
            <w:r>
              <w:rPr/>
              <w:t>Claim MROs are law or external standards</w:t>
            </w:r>
          </w:p>
        </w:tc>
        <w:tc>
          <w:tcPr>
            <w:tcW w:w="3557" w:type="dxa"/>
            <w:tcBorders/>
            <w:vAlign w:val="center"/>
          </w:tcPr>
          <w:p>
            <w:pPr>
              <w:pStyle w:val="TableContents"/>
              <w:bidi w:val="0"/>
              <w:spacing w:lineRule="auto" w:line="283" w:before="0" w:after="283"/>
              <w:jc w:val="start"/>
              <w:rPr/>
            </w:pPr>
            <w:r>
              <w:rPr/>
              <w:t>GAIC-SOURCE</w:t>
            </w:r>
          </w:p>
        </w:tc>
      </w:tr>
      <w:tr>
        <w:trPr/>
        <w:tc>
          <w:tcPr>
            <w:tcW w:w="1509" w:type="dxa"/>
            <w:tcBorders/>
            <w:vAlign w:val="center"/>
          </w:tcPr>
          <w:p>
            <w:pPr>
              <w:pStyle w:val="TableContents"/>
              <w:bidi w:val="0"/>
              <w:spacing w:lineRule="auto" w:line="283" w:before="0" w:after="283"/>
              <w:jc w:val="start"/>
              <w:rPr/>
            </w:pPr>
            <w:r>
              <w:rPr/>
              <w:t>MPLP</w:t>
            </w:r>
          </w:p>
        </w:tc>
        <w:tc>
          <w:tcPr>
            <w:tcW w:w="5704" w:type="dxa"/>
            <w:tcBorders/>
            <w:vAlign w:val="center"/>
          </w:tcPr>
          <w:p>
            <w:pPr>
              <w:pStyle w:val="TableContents"/>
              <w:bidi w:val="0"/>
              <w:spacing w:lineRule="auto" w:line="283" w:before="0" w:after="283"/>
              <w:jc w:val="start"/>
              <w:rPr/>
            </w:pPr>
            <w:r>
              <w:rPr/>
              <w:t>Treats MPLP as optional protocol path</w:t>
            </w:r>
          </w:p>
        </w:tc>
        <w:tc>
          <w:tcPr>
            <w:tcW w:w="4974" w:type="dxa"/>
            <w:tcBorders/>
            <w:vAlign w:val="center"/>
          </w:tcPr>
          <w:p>
            <w:pPr>
              <w:pStyle w:val="TableContents"/>
              <w:bidi w:val="0"/>
              <w:spacing w:lineRule="auto" w:line="283" w:before="0" w:after="283"/>
              <w:jc w:val="start"/>
              <w:rPr/>
            </w:pPr>
            <w:r>
              <w:rPr/>
              <w:t>Require MPLP or claim industry-standard status</w:t>
            </w:r>
          </w:p>
        </w:tc>
        <w:tc>
          <w:tcPr>
            <w:tcW w:w="3557" w:type="dxa"/>
            <w:tcBorders/>
            <w:vAlign w:val="center"/>
          </w:tcPr>
          <w:p>
            <w:pPr>
              <w:pStyle w:val="TableContents"/>
              <w:bidi w:val="0"/>
              <w:spacing w:lineRule="auto" w:line="283" w:before="0" w:after="283"/>
              <w:jc w:val="start"/>
              <w:rPr/>
            </w:pPr>
            <w:r>
              <w:rPr/>
              <w:t>GAIC-SOURCE</w:t>
            </w:r>
          </w:p>
        </w:tc>
      </w:tr>
      <w:tr>
        <w:trPr/>
        <w:tc>
          <w:tcPr>
            <w:tcW w:w="1509" w:type="dxa"/>
            <w:tcBorders/>
            <w:vAlign w:val="center"/>
          </w:tcPr>
          <w:p>
            <w:pPr>
              <w:pStyle w:val="TableContents"/>
              <w:bidi w:val="0"/>
              <w:spacing w:lineRule="auto" w:line="283" w:before="0" w:after="283"/>
              <w:jc w:val="start"/>
              <w:rPr/>
            </w:pPr>
            <w:r>
              <w:rPr/>
              <w:t>Validation Lab</w:t>
            </w:r>
          </w:p>
        </w:tc>
        <w:tc>
          <w:tcPr>
            <w:tcW w:w="5704" w:type="dxa"/>
            <w:tcBorders/>
            <w:vAlign w:val="center"/>
          </w:tcPr>
          <w:p>
            <w:pPr>
              <w:pStyle w:val="TableContents"/>
              <w:bidi w:val="0"/>
              <w:spacing w:lineRule="auto" w:line="283" w:before="0" w:after="283"/>
              <w:jc w:val="start"/>
              <w:rPr/>
            </w:pPr>
            <w:r>
              <w:rPr/>
              <w:t>Gives non-certifying evidence adjudication example</w:t>
            </w:r>
          </w:p>
        </w:tc>
        <w:tc>
          <w:tcPr>
            <w:tcW w:w="4974" w:type="dxa"/>
            <w:tcBorders/>
            <w:vAlign w:val="center"/>
          </w:tcPr>
          <w:p>
            <w:pPr>
              <w:pStyle w:val="TableContents"/>
              <w:bidi w:val="0"/>
              <w:spacing w:lineRule="auto" w:line="283" w:before="0" w:after="283"/>
              <w:jc w:val="start"/>
              <w:rPr/>
            </w:pPr>
            <w:r>
              <w:rPr/>
              <w:t>Claim certification, assurance opinion, or regulator approval</w:t>
            </w:r>
          </w:p>
        </w:tc>
        <w:tc>
          <w:tcPr>
            <w:tcW w:w="3557" w:type="dxa"/>
            <w:tcBorders/>
            <w:vAlign w:val="center"/>
          </w:tcPr>
          <w:p>
            <w:pPr>
              <w:pStyle w:val="TableContents"/>
              <w:bidi w:val="0"/>
              <w:spacing w:lineRule="auto" w:line="283" w:before="0" w:after="283"/>
              <w:jc w:val="start"/>
              <w:rPr/>
            </w:pPr>
            <w:r>
              <w:rPr/>
              <w:t>GAIC-SOURCE, BOUND-01, BOUND-02</w:t>
            </w:r>
          </w:p>
        </w:tc>
      </w:tr>
    </w:tbl>
    <w:p>
      <w:pPr>
        <w:pStyle w:val="Heading3"/>
        <w:numPr>
          <w:ilvl w:val="0"/>
          <w:numId w:val="0"/>
        </w:numPr>
        <w:bidi w:val="0"/>
        <w:spacing w:lineRule="auto" w:line="288" w:before="140" w:after="120"/>
        <w:jc w:val="start"/>
        <w:rPr/>
      </w:pPr>
      <w:r>
        <w:rPr/>
        <w:t>Cross-Links</w:t>
      </w:r>
    </w:p>
    <w:p>
      <w:pPr>
        <w:pStyle w:val="BodyText"/>
        <w:numPr>
          <w:ilvl w:val="0"/>
          <w:numId w:val="7"/>
        </w:numPr>
        <w:tabs>
          <w:tab w:val="clear" w:pos="1134"/>
          <w:tab w:val="left" w:pos="709" w:leader="none"/>
        </w:tabs>
        <w:bidi w:val="0"/>
        <w:spacing w:before="0" w:after="0"/>
        <w:ind w:hanging="283" w:start="709"/>
        <w:jc w:val="start"/>
        <w:rPr/>
      </w:pPr>
      <w:r>
        <w:rPr/>
        <w:t xml:space="preserve">Appendix F contains reusable boundary language. </w:t>
      </w:r>
    </w:p>
    <w:p>
      <w:pPr>
        <w:pStyle w:val="BodyText"/>
        <w:numPr>
          <w:ilvl w:val="0"/>
          <w:numId w:val="7"/>
        </w:numPr>
        <w:tabs>
          <w:tab w:val="clear" w:pos="1134"/>
          <w:tab w:val="left" w:pos="709" w:leader="none"/>
        </w:tabs>
        <w:bidi w:val="0"/>
        <w:spacing w:before="0" w:after="0"/>
        <w:ind w:hanging="283" w:start="709"/>
        <w:jc w:val="start"/>
        <w:rPr/>
      </w:pPr>
      <w:r>
        <w:rPr/>
        <w:t xml:space="preserve">Chapter 12 expands the validation/certification boundary. </w:t>
      </w:r>
    </w:p>
    <w:p>
      <w:pPr>
        <w:pStyle w:val="BodyText"/>
        <w:numPr>
          <w:ilvl w:val="0"/>
          <w:numId w:val="7"/>
        </w:numPr>
        <w:tabs>
          <w:tab w:val="clear" w:pos="1134"/>
          <w:tab w:val="left" w:pos="709" w:leader="none"/>
        </w:tabs>
        <w:bidi w:val="0"/>
        <w:ind w:hanging="283" w:start="709"/>
        <w:jc w:val="start"/>
        <w:rPr/>
      </w:pPr>
      <w:r>
        <w:rPr/>
        <w:t xml:space="preserve">Chapter 15 addresses professional use by audit and assurance firms.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intentionally repeats non-claim language because WP2's usefulness depends on not overstating its authority.</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2. Why AI Agent Auditability Is Different from Model Governance</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Explain why model governance is necessary but insufficient for agentic auditability. </w:t>
      </w:r>
      <w:r>
        <w:rPr>
          <w:rStyle w:val="Strong"/>
        </w:rPr>
        <w:t>Reader question:</w:t>
      </w:r>
      <w:r>
        <w:rPr/>
        <w:t xml:space="preserve"> What changes when AI systems act through agents, tools, memory, delegation, and multi-agent workflows?</w:t>
      </w:r>
    </w:p>
    <w:p>
      <w:pPr>
        <w:pStyle w:val="Heading3"/>
        <w:numPr>
          <w:ilvl w:val="0"/>
          <w:numId w:val="0"/>
        </w:numPr>
        <w:bidi w:val="0"/>
        <w:spacing w:lineRule="auto" w:line="288" w:before="140" w:after="120"/>
        <w:jc w:val="start"/>
        <w:rPr/>
      </w:pPr>
      <w:r>
        <w:rPr/>
        <w:t>Key Claims</w:t>
      </w:r>
    </w:p>
    <w:p>
      <w:pPr>
        <w:pStyle w:val="BodyText"/>
        <w:numPr>
          <w:ilvl w:val="0"/>
          <w:numId w:val="8"/>
        </w:numPr>
        <w:tabs>
          <w:tab w:val="clear" w:pos="1134"/>
          <w:tab w:val="left" w:pos="709" w:leader="none"/>
        </w:tabs>
        <w:bidi w:val="0"/>
        <w:spacing w:before="0" w:after="0"/>
        <w:ind w:hanging="283" w:start="709"/>
        <w:jc w:val="start"/>
        <w:rPr/>
      </w:pPr>
      <w:r>
        <w:rPr/>
        <w:t xml:space="preserve">Model governance remains necessary for agentic systems, but it does not fully reconstruct lifecycle work. </w:t>
      </w:r>
    </w:p>
    <w:p>
      <w:pPr>
        <w:pStyle w:val="BodyText"/>
        <w:numPr>
          <w:ilvl w:val="0"/>
          <w:numId w:val="8"/>
        </w:numPr>
        <w:tabs>
          <w:tab w:val="clear" w:pos="1134"/>
          <w:tab w:val="left" w:pos="709" w:leader="none"/>
        </w:tabs>
        <w:bidi w:val="0"/>
        <w:spacing w:before="0" w:after="0"/>
        <w:ind w:hanging="283" w:start="709"/>
        <w:jc w:val="start"/>
        <w:rPr/>
      </w:pPr>
      <w:r>
        <w:rPr/>
        <w:t xml:space="preserve">Agentic AI introduces delegated authority, tool action, role separation, handoffs, accepted outcomes, exception states, and remediation closure. </w:t>
      </w:r>
    </w:p>
    <w:p>
      <w:pPr>
        <w:pStyle w:val="BodyText"/>
        <w:numPr>
          <w:ilvl w:val="0"/>
          <w:numId w:val="8"/>
        </w:numPr>
        <w:tabs>
          <w:tab w:val="clear" w:pos="1134"/>
          <w:tab w:val="left" w:pos="709" w:leader="none"/>
        </w:tabs>
        <w:bidi w:val="0"/>
        <w:ind w:hanging="283" w:start="709"/>
        <w:jc w:val="start"/>
        <w:rPr/>
      </w:pPr>
      <w:r>
        <w:rPr/>
        <w:t xml:space="preserve">Auditability must therefore move beyond model/output review into lifecycle responsibility review.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Big Four market context appears in BF-01, BF-04, and BF-05. AI governance context appears in AI-01, AI-02, AI-04, AI-05, and AI-08. Internal audit context appears in AUD-06. GAIC source truth provides MRO and RCCS-M/ALCS lifecycle-object context.</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claim that "model governance is necessary but insufficient" for agentic auditability is WP2 author synthesis grounded in the shift from model/output governance to lifecycle responsibility objects.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Model governance is not obsolete. It remains part of responsible AI practice. Organizations still need to understand model purpose, data, evaluation, limitations, monitoring, robustness, bias, security, human oversight, and change management. Public AI governance frameworks and professional guidance continue to provide important language for risk management, accountability, documentation, monitoring, controls, and internal audit review.</w:t>
      </w:r>
    </w:p>
    <w:p>
      <w:pPr>
        <w:pStyle w:val="BodyText"/>
        <w:bidi w:val="0"/>
        <w:spacing w:lineRule="auto" w:line="324" w:before="0" w:after="283"/>
        <w:jc w:val="start"/>
        <w:rPr/>
      </w:pPr>
      <w:r>
        <w:rPr/>
        <w:t>The limitation is not that model governance is wrong. The limitation is that agentic systems create work that is not reducible to model behavior. An agent may plan a sequence, invoke a tool, pass work to another agent, store state, retrieve memory, request human confirmation, act under delegated authority, trigger an external workflow, or remediate an exception. A model output may be only one event in a broader lifecycle.</w:t>
      </w:r>
    </w:p>
    <w:p>
      <w:pPr>
        <w:pStyle w:val="BodyText"/>
        <w:bidi w:val="0"/>
        <w:spacing w:lineRule="auto" w:line="324" w:before="0" w:after="283"/>
        <w:jc w:val="start"/>
        <w:rPr/>
      </w:pPr>
      <w:r>
        <w:rPr/>
        <w:t>For auditability, that broader lifecycle matters. If an agent drafts a message, the model output may be reviewed. If an agent sends the message through a CRM tool, updates a customer record, triggers a refund, routes a contract, or changes a production configuration, the relevant review object is no longer only the output. It is the work unit: who initiated it, what authority permitted it, what agent and tool executed it, what evidence was retained, who accepted the result, what exception occurred, and how any remediation closed.</w:t>
      </w:r>
    </w:p>
    <w:p>
      <w:pPr>
        <w:pStyle w:val="BodyText"/>
        <w:bidi w:val="0"/>
        <w:spacing w:lineRule="auto" w:line="324" w:before="0" w:after="283"/>
        <w:jc w:val="start"/>
        <w:rPr/>
      </w:pPr>
      <w:r>
        <w:rPr/>
        <w:t>This creates an object gap. Traditional governance may document the model, evaluate outputs, approve use cases, and monitor performance. Agentic auditability must also document authority boundaries, role mappings, tool-action evidence, responsibility transfer, evidence partitioning, privacy treatment, and closure. These are lifecycle objects, not merely model attributes.</w:t>
      </w:r>
    </w:p>
    <w:p>
      <w:pPr>
        <w:pStyle w:val="BodyText"/>
        <w:bidi w:val="0"/>
        <w:spacing w:lineRule="auto" w:line="324" w:before="0" w:after="283"/>
        <w:jc w:val="start"/>
        <w:rPr/>
      </w:pPr>
      <w:r>
        <w:rPr/>
        <w:t>The distinction becomes clearer when human oversight is considered. A human-in-the-loop control may be meaningful only if the loop is tied to an identifiable responsibility state. Who was the human? What role did they occupy? What were they asked to confirm? Was the confirmation advisory, blocking, or final? Was it tied to the delegated authority boundary? Did it create an accepted outcome state? Did it leave evidence that another reviewer can reconstruct? Without these objects, "human oversight" may be real operationally but weak evidentially.</w:t>
      </w:r>
    </w:p>
    <w:p>
      <w:pPr>
        <w:pStyle w:val="BodyText"/>
        <w:bidi w:val="0"/>
        <w:spacing w:lineRule="auto" w:line="324" w:before="0" w:after="283"/>
        <w:jc w:val="start"/>
        <w:rPr/>
      </w:pPr>
      <w:r>
        <w:rPr/>
        <w:t>Agentic systems also complicate responsibility because agent roles are not human roles. Human-like names, personas, and task labels may help interfaces, but they can blur governance. An "analyst agent" is not the same thing as an analyst. It is a bounded execution role with tool permissions, instructions, constraints, evidence obligations, and escalation paths. A human or organizational role still owns intent, authority, acceptance, and remediation.</w:t>
      </w:r>
    </w:p>
    <w:p>
      <w:pPr>
        <w:pStyle w:val="BodyText"/>
        <w:bidi w:val="0"/>
        <w:spacing w:lineRule="auto" w:line="324" w:before="0" w:after="283"/>
        <w:jc w:val="start"/>
        <w:rPr/>
      </w:pPr>
      <w:r>
        <w:rPr/>
        <w:t>The point of WP2 is to place model governance beside lifecycle evidence architecture. Model governance asks whether the model and its use are governed. Agentic auditability asks whether the agentic work can be reconstructed. Both are needed. The second cannot be inferred from the first.</w:t>
      </w:r>
    </w:p>
    <w:p>
      <w:pPr>
        <w:pStyle w:val="Heading3"/>
        <w:numPr>
          <w:ilvl w:val="0"/>
          <w:numId w:val="0"/>
        </w:numPr>
        <w:bidi w:val="0"/>
        <w:spacing w:lineRule="auto" w:line="288" w:before="140" w:after="120"/>
        <w:jc w:val="start"/>
        <w:rPr/>
      </w:pPr>
      <w:r>
        <w:rPr/>
        <w:t>Table 1: Traditional AI Audit vs Agentic AI Auditability</w:t>
      </w:r>
    </w:p>
    <w:tbl>
      <w:tblPr>
        <w:tblW w:w="15744" w:type="dxa"/>
        <w:jc w:val="start"/>
        <w:tblInd w:w="0" w:type="dxa"/>
        <w:tblLayout w:type="fixed"/>
        <w:tblCellMar>
          <w:top w:w="28" w:type="dxa"/>
          <w:start w:w="28" w:type="dxa"/>
          <w:bottom w:w="28" w:type="dxa"/>
          <w:end w:w="28" w:type="dxa"/>
        </w:tblCellMar>
      </w:tblPr>
      <w:tblGrid>
        <w:gridCol w:w="1941"/>
        <w:gridCol w:w="2259"/>
        <w:gridCol w:w="2415"/>
        <w:gridCol w:w="3479"/>
        <w:gridCol w:w="3005"/>
        <w:gridCol w:w="2645"/>
      </w:tblGrid>
      <w:tr>
        <w:trPr>
          <w:tblHeader w:val="true"/>
        </w:trPr>
        <w:tc>
          <w:tcPr>
            <w:tcW w:w="1941" w:type="dxa"/>
            <w:tcBorders/>
            <w:vAlign w:val="center"/>
          </w:tcPr>
          <w:p>
            <w:pPr>
              <w:pStyle w:val="TableHeading"/>
              <w:suppressLineNumbers/>
              <w:bidi w:val="0"/>
              <w:spacing w:lineRule="auto" w:line="283" w:before="0" w:after="283"/>
              <w:jc w:val="start"/>
              <w:rPr/>
            </w:pPr>
            <w:r>
              <w:rPr/>
              <w:t>Traditional AI audit focus</w:t>
            </w:r>
          </w:p>
        </w:tc>
        <w:tc>
          <w:tcPr>
            <w:tcW w:w="2259" w:type="dxa"/>
            <w:tcBorders/>
            <w:vAlign w:val="center"/>
          </w:tcPr>
          <w:p>
            <w:pPr>
              <w:pStyle w:val="TableHeading"/>
              <w:suppressLineNumbers/>
              <w:bidi w:val="0"/>
              <w:spacing w:lineRule="auto" w:line="283" w:before="0" w:after="283"/>
              <w:jc w:val="start"/>
              <w:rPr/>
            </w:pPr>
            <w:r>
              <w:rPr/>
              <w:t>Agentic auditability focus</w:t>
            </w:r>
          </w:p>
        </w:tc>
        <w:tc>
          <w:tcPr>
            <w:tcW w:w="2415" w:type="dxa"/>
            <w:tcBorders/>
            <w:vAlign w:val="center"/>
          </w:tcPr>
          <w:p>
            <w:pPr>
              <w:pStyle w:val="TableHeading"/>
              <w:suppressLineNumbers/>
              <w:bidi w:val="0"/>
              <w:spacing w:lineRule="auto" w:line="283" w:before="0" w:after="283"/>
              <w:jc w:val="start"/>
              <w:rPr/>
            </w:pPr>
            <w:r>
              <w:rPr/>
              <w:t>Missing lifecycle object</w:t>
            </w:r>
          </w:p>
        </w:tc>
        <w:tc>
          <w:tcPr>
            <w:tcW w:w="3479" w:type="dxa"/>
            <w:tcBorders/>
            <w:vAlign w:val="center"/>
          </w:tcPr>
          <w:p>
            <w:pPr>
              <w:pStyle w:val="TableHeading"/>
              <w:suppressLineNumbers/>
              <w:bidi w:val="0"/>
              <w:spacing w:lineRule="auto" w:line="283" w:before="0" w:after="283"/>
              <w:jc w:val="start"/>
              <w:rPr/>
            </w:pPr>
            <w:r>
              <w:rPr/>
              <w:t>Evidence needed</w:t>
            </w:r>
          </w:p>
        </w:tc>
        <w:tc>
          <w:tcPr>
            <w:tcW w:w="3005" w:type="dxa"/>
            <w:tcBorders/>
            <w:vAlign w:val="center"/>
          </w:tcPr>
          <w:p>
            <w:pPr>
              <w:pStyle w:val="TableHeading"/>
              <w:suppressLineNumbers/>
              <w:bidi w:val="0"/>
              <w:spacing w:lineRule="auto" w:line="283" w:before="0" w:after="283"/>
              <w:jc w:val="start"/>
              <w:rPr/>
            </w:pPr>
            <w:r>
              <w:rPr/>
              <w:t>Source / synthesis note</w:t>
            </w:r>
          </w:p>
        </w:tc>
        <w:tc>
          <w:tcPr>
            <w:tcW w:w="2645" w:type="dxa"/>
            <w:tcBorders/>
            <w:vAlign w:val="center"/>
          </w:tcPr>
          <w:p>
            <w:pPr>
              <w:pStyle w:val="TableHeading"/>
              <w:suppressLineNumbers/>
              <w:bidi w:val="0"/>
              <w:spacing w:lineRule="auto" w:line="283" w:before="0" w:after="283"/>
              <w:jc w:val="start"/>
              <w:rPr/>
            </w:pPr>
            <w:r>
              <w:rPr/>
              <w:t>Boundary</w:t>
            </w:r>
          </w:p>
        </w:tc>
      </w:tr>
      <w:tr>
        <w:trPr/>
        <w:tc>
          <w:tcPr>
            <w:tcW w:w="1941" w:type="dxa"/>
            <w:tcBorders/>
            <w:vAlign w:val="center"/>
          </w:tcPr>
          <w:p>
            <w:pPr>
              <w:pStyle w:val="TableContents"/>
              <w:bidi w:val="0"/>
              <w:spacing w:lineRule="auto" w:line="283" w:before="0" w:after="283"/>
              <w:jc w:val="start"/>
              <w:rPr/>
            </w:pPr>
            <w:r>
              <w:rPr/>
              <w:t>Model documentation</w:t>
            </w:r>
          </w:p>
        </w:tc>
        <w:tc>
          <w:tcPr>
            <w:tcW w:w="2259" w:type="dxa"/>
            <w:tcBorders/>
            <w:vAlign w:val="center"/>
          </w:tcPr>
          <w:p>
            <w:pPr>
              <w:pStyle w:val="TableContents"/>
              <w:bidi w:val="0"/>
              <w:spacing w:lineRule="auto" w:line="283" w:before="0" w:after="283"/>
              <w:jc w:val="start"/>
              <w:rPr/>
            </w:pPr>
            <w:r>
              <w:rPr/>
              <w:t>Lifecycle work reconstruction</w:t>
            </w:r>
          </w:p>
        </w:tc>
        <w:tc>
          <w:tcPr>
            <w:tcW w:w="2415" w:type="dxa"/>
            <w:tcBorders/>
            <w:vAlign w:val="center"/>
          </w:tcPr>
          <w:p>
            <w:pPr>
              <w:pStyle w:val="TableContents"/>
              <w:bidi w:val="0"/>
              <w:spacing w:lineRule="auto" w:line="283" w:before="0" w:after="283"/>
              <w:jc w:val="start"/>
              <w:rPr/>
            </w:pPr>
            <w:r>
              <w:rPr/>
              <w:t>Agentic Audit Object</w:t>
            </w:r>
          </w:p>
        </w:tc>
        <w:tc>
          <w:tcPr>
            <w:tcW w:w="3479" w:type="dxa"/>
            <w:tcBorders/>
            <w:vAlign w:val="center"/>
          </w:tcPr>
          <w:p>
            <w:pPr>
              <w:pStyle w:val="TableContents"/>
              <w:bidi w:val="0"/>
              <w:spacing w:lineRule="auto" w:line="283" w:before="0" w:after="283"/>
              <w:jc w:val="start"/>
              <w:rPr/>
            </w:pPr>
            <w:r>
              <w:rPr/>
              <w:t>Work unit ID, scope, evidence chain, accepted outcome</w:t>
            </w:r>
          </w:p>
        </w:tc>
        <w:tc>
          <w:tcPr>
            <w:tcW w:w="3005" w:type="dxa"/>
            <w:tcBorders/>
            <w:vAlign w:val="center"/>
          </w:tcPr>
          <w:p>
            <w:pPr>
              <w:pStyle w:val="TableContents"/>
              <w:bidi w:val="0"/>
              <w:spacing w:lineRule="auto" w:line="283" w:before="0" w:after="283"/>
              <w:jc w:val="start"/>
              <w:rPr/>
            </w:pPr>
            <w:r>
              <w:rPr/>
              <w:t>Mixed: AI-01, AI-08, GAIC-SOURCE, WP2 synthesis</w:t>
            </w:r>
          </w:p>
        </w:tc>
        <w:tc>
          <w:tcPr>
            <w:tcW w:w="2645" w:type="dxa"/>
            <w:tcBorders/>
            <w:vAlign w:val="center"/>
          </w:tcPr>
          <w:p>
            <w:pPr>
              <w:pStyle w:val="TableContents"/>
              <w:bidi w:val="0"/>
              <w:spacing w:lineRule="auto" w:line="283" w:before="0" w:after="283"/>
              <w:jc w:val="start"/>
              <w:rPr/>
            </w:pPr>
            <w:r>
              <w:rPr/>
              <w:t>Not a new audit standard</w:t>
            </w:r>
          </w:p>
        </w:tc>
      </w:tr>
      <w:tr>
        <w:trPr/>
        <w:tc>
          <w:tcPr>
            <w:tcW w:w="1941" w:type="dxa"/>
            <w:tcBorders/>
            <w:vAlign w:val="center"/>
          </w:tcPr>
          <w:p>
            <w:pPr>
              <w:pStyle w:val="TableContents"/>
              <w:bidi w:val="0"/>
              <w:spacing w:lineRule="auto" w:line="283" w:before="0" w:after="283"/>
              <w:jc w:val="start"/>
              <w:rPr/>
            </w:pPr>
            <w:r>
              <w:rPr/>
              <w:t>Output review</w:t>
            </w:r>
          </w:p>
        </w:tc>
        <w:tc>
          <w:tcPr>
            <w:tcW w:w="2259" w:type="dxa"/>
            <w:tcBorders/>
            <w:vAlign w:val="center"/>
          </w:tcPr>
          <w:p>
            <w:pPr>
              <w:pStyle w:val="TableContents"/>
              <w:bidi w:val="0"/>
              <w:spacing w:lineRule="auto" w:line="283" w:before="0" w:after="283"/>
              <w:jc w:val="start"/>
              <w:rPr/>
            </w:pPr>
            <w:r>
              <w:rPr/>
              <w:t>Accepted outcome review</w:t>
            </w:r>
          </w:p>
        </w:tc>
        <w:tc>
          <w:tcPr>
            <w:tcW w:w="2415" w:type="dxa"/>
            <w:tcBorders/>
            <w:vAlign w:val="center"/>
          </w:tcPr>
          <w:p>
            <w:pPr>
              <w:pStyle w:val="TableContents"/>
              <w:bidi w:val="0"/>
              <w:spacing w:lineRule="auto" w:line="283" w:before="0" w:after="283"/>
              <w:jc w:val="start"/>
              <w:rPr/>
            </w:pPr>
            <w:r>
              <w:rPr/>
              <w:t>Accepted outcome state</w:t>
            </w:r>
          </w:p>
        </w:tc>
        <w:tc>
          <w:tcPr>
            <w:tcW w:w="3479" w:type="dxa"/>
            <w:tcBorders/>
            <w:vAlign w:val="center"/>
          </w:tcPr>
          <w:p>
            <w:pPr>
              <w:pStyle w:val="TableContents"/>
              <w:bidi w:val="0"/>
              <w:spacing w:lineRule="auto" w:line="283" w:before="0" w:after="283"/>
              <w:jc w:val="start"/>
              <w:rPr/>
            </w:pPr>
            <w:r>
              <w:rPr/>
              <w:t>Reviewer role, acceptance/rejection/dispute state, evidence pointer</w:t>
            </w:r>
          </w:p>
        </w:tc>
        <w:tc>
          <w:tcPr>
            <w:tcW w:w="3005" w:type="dxa"/>
            <w:tcBorders/>
            <w:vAlign w:val="center"/>
          </w:tcPr>
          <w:p>
            <w:pPr>
              <w:pStyle w:val="TableContents"/>
              <w:bidi w:val="0"/>
              <w:spacing w:lineRule="auto" w:line="283" w:before="0" w:after="283"/>
              <w:jc w:val="start"/>
              <w:rPr/>
            </w:pPr>
            <w:r>
              <w:rPr/>
              <w:t>GAIC-derived + AUD-01/AUD-06</w:t>
            </w:r>
          </w:p>
        </w:tc>
        <w:tc>
          <w:tcPr>
            <w:tcW w:w="2645" w:type="dxa"/>
            <w:tcBorders/>
            <w:vAlign w:val="center"/>
          </w:tcPr>
          <w:p>
            <w:pPr>
              <w:pStyle w:val="TableContents"/>
              <w:bidi w:val="0"/>
              <w:spacing w:lineRule="auto" w:line="283" w:before="0" w:after="283"/>
              <w:jc w:val="start"/>
              <w:rPr/>
            </w:pPr>
            <w:r>
              <w:rPr/>
              <w:t>Acceptance is not legal proof</w:t>
            </w:r>
          </w:p>
        </w:tc>
      </w:tr>
      <w:tr>
        <w:trPr/>
        <w:tc>
          <w:tcPr>
            <w:tcW w:w="1941" w:type="dxa"/>
            <w:tcBorders/>
            <w:vAlign w:val="center"/>
          </w:tcPr>
          <w:p>
            <w:pPr>
              <w:pStyle w:val="TableContents"/>
              <w:bidi w:val="0"/>
              <w:spacing w:lineRule="auto" w:line="283" w:before="0" w:after="283"/>
              <w:jc w:val="start"/>
              <w:rPr/>
            </w:pPr>
            <w:r>
              <w:rPr/>
              <w:t>Monitoring</w:t>
            </w:r>
          </w:p>
        </w:tc>
        <w:tc>
          <w:tcPr>
            <w:tcW w:w="2259" w:type="dxa"/>
            <w:tcBorders/>
            <w:vAlign w:val="center"/>
          </w:tcPr>
          <w:p>
            <w:pPr>
              <w:pStyle w:val="TableContents"/>
              <w:bidi w:val="0"/>
              <w:spacing w:lineRule="auto" w:line="283" w:before="0" w:after="283"/>
              <w:jc w:val="start"/>
              <w:rPr/>
            </w:pPr>
            <w:r>
              <w:rPr/>
              <w:t>Authority and exception monitoring</w:t>
            </w:r>
          </w:p>
        </w:tc>
        <w:tc>
          <w:tcPr>
            <w:tcW w:w="2415" w:type="dxa"/>
            <w:tcBorders/>
            <w:vAlign w:val="center"/>
          </w:tcPr>
          <w:p>
            <w:pPr>
              <w:pStyle w:val="TableContents"/>
              <w:bidi w:val="0"/>
              <w:spacing w:lineRule="auto" w:line="283" w:before="0" w:after="283"/>
              <w:jc w:val="start"/>
              <w:rPr/>
            </w:pPr>
            <w:r>
              <w:rPr/>
              <w:t>Authority drift record</w:t>
            </w:r>
          </w:p>
        </w:tc>
        <w:tc>
          <w:tcPr>
            <w:tcW w:w="3479" w:type="dxa"/>
            <w:tcBorders/>
            <w:vAlign w:val="center"/>
          </w:tcPr>
          <w:p>
            <w:pPr>
              <w:pStyle w:val="TableContents"/>
              <w:bidi w:val="0"/>
              <w:spacing w:lineRule="auto" w:line="283" w:before="0" w:after="283"/>
              <w:jc w:val="start"/>
              <w:rPr/>
            </w:pPr>
            <w:r>
              <w:rPr/>
              <w:t>Baseline authority, observed action, escalation, closure evidence</w:t>
            </w:r>
          </w:p>
        </w:tc>
        <w:tc>
          <w:tcPr>
            <w:tcW w:w="3005" w:type="dxa"/>
            <w:tcBorders/>
            <w:vAlign w:val="center"/>
          </w:tcPr>
          <w:p>
            <w:pPr>
              <w:pStyle w:val="TableContents"/>
              <w:bidi w:val="0"/>
              <w:spacing w:lineRule="auto" w:line="283" w:before="0" w:after="283"/>
              <w:jc w:val="start"/>
              <w:rPr/>
            </w:pPr>
            <w:r>
              <w:rPr/>
              <w:t>AI-02, EVID-04, GAIC-SOURCE</w:t>
            </w:r>
          </w:p>
        </w:tc>
        <w:tc>
          <w:tcPr>
            <w:tcW w:w="2645" w:type="dxa"/>
            <w:tcBorders/>
            <w:vAlign w:val="center"/>
          </w:tcPr>
          <w:p>
            <w:pPr>
              <w:pStyle w:val="TableContents"/>
              <w:bidi w:val="0"/>
              <w:spacing w:lineRule="auto" w:line="283" w:before="0" w:after="283"/>
              <w:jc w:val="start"/>
              <w:rPr/>
            </w:pPr>
            <w:r>
              <w:rPr/>
              <w:t>Drift is not automatically a legal breach</w:t>
            </w:r>
          </w:p>
        </w:tc>
      </w:tr>
      <w:tr>
        <w:trPr/>
        <w:tc>
          <w:tcPr>
            <w:tcW w:w="1941" w:type="dxa"/>
            <w:tcBorders/>
            <w:vAlign w:val="center"/>
          </w:tcPr>
          <w:p>
            <w:pPr>
              <w:pStyle w:val="TableContents"/>
              <w:bidi w:val="0"/>
              <w:spacing w:lineRule="auto" w:line="283" w:before="0" w:after="283"/>
              <w:jc w:val="start"/>
              <w:rPr/>
            </w:pPr>
            <w:r>
              <w:rPr/>
              <w:t>Access control</w:t>
            </w:r>
          </w:p>
        </w:tc>
        <w:tc>
          <w:tcPr>
            <w:tcW w:w="2259" w:type="dxa"/>
            <w:tcBorders/>
            <w:vAlign w:val="center"/>
          </w:tcPr>
          <w:p>
            <w:pPr>
              <w:pStyle w:val="TableContents"/>
              <w:bidi w:val="0"/>
              <w:spacing w:lineRule="auto" w:line="283" w:before="0" w:after="283"/>
              <w:jc w:val="start"/>
              <w:rPr/>
            </w:pPr>
            <w:r>
              <w:rPr/>
              <w:t>Delegated authority review</w:t>
            </w:r>
          </w:p>
        </w:tc>
        <w:tc>
          <w:tcPr>
            <w:tcW w:w="2415" w:type="dxa"/>
            <w:tcBorders/>
            <w:vAlign w:val="center"/>
          </w:tcPr>
          <w:p>
            <w:pPr>
              <w:pStyle w:val="TableContents"/>
              <w:bidi w:val="0"/>
              <w:spacing w:lineRule="auto" w:line="283" w:before="0" w:after="283"/>
              <w:jc w:val="start"/>
              <w:rPr/>
            </w:pPr>
            <w:r>
              <w:rPr/>
              <w:t>Delegated authority boundary</w:t>
            </w:r>
          </w:p>
        </w:tc>
        <w:tc>
          <w:tcPr>
            <w:tcW w:w="3479" w:type="dxa"/>
            <w:tcBorders/>
            <w:vAlign w:val="center"/>
          </w:tcPr>
          <w:p>
            <w:pPr>
              <w:pStyle w:val="TableContents"/>
              <w:bidi w:val="0"/>
              <w:spacing w:lineRule="auto" w:line="283" w:before="0" w:after="283"/>
              <w:jc w:val="start"/>
              <w:rPr/>
            </w:pPr>
            <w:r>
              <w:rPr/>
              <w:t>Scope, condition, expiry, tool action, escalation</w:t>
            </w:r>
          </w:p>
        </w:tc>
        <w:tc>
          <w:tcPr>
            <w:tcW w:w="3005" w:type="dxa"/>
            <w:tcBorders/>
            <w:vAlign w:val="center"/>
          </w:tcPr>
          <w:p>
            <w:pPr>
              <w:pStyle w:val="TableContents"/>
              <w:bidi w:val="0"/>
              <w:spacing w:lineRule="auto" w:line="283" w:before="0" w:after="283"/>
              <w:jc w:val="start"/>
              <w:rPr/>
            </w:pPr>
            <w:r>
              <w:rPr/>
              <w:t>AI-08, AUD-06, GAIC-SOURCE</w:t>
            </w:r>
          </w:p>
        </w:tc>
        <w:tc>
          <w:tcPr>
            <w:tcW w:w="2645" w:type="dxa"/>
            <w:tcBorders/>
            <w:vAlign w:val="center"/>
          </w:tcPr>
          <w:p>
            <w:pPr>
              <w:pStyle w:val="TableContents"/>
              <w:bidi w:val="0"/>
              <w:spacing w:lineRule="auto" w:line="283" w:before="0" w:after="283"/>
              <w:jc w:val="start"/>
              <w:rPr/>
            </w:pPr>
            <w:r>
              <w:rPr/>
              <w:t>IAM permission is not full business authority</w:t>
            </w:r>
          </w:p>
        </w:tc>
      </w:tr>
      <w:tr>
        <w:trPr/>
        <w:tc>
          <w:tcPr>
            <w:tcW w:w="1941" w:type="dxa"/>
            <w:tcBorders/>
            <w:vAlign w:val="center"/>
          </w:tcPr>
          <w:p>
            <w:pPr>
              <w:pStyle w:val="TableContents"/>
              <w:bidi w:val="0"/>
              <w:spacing w:lineRule="auto" w:line="283" w:before="0" w:after="283"/>
              <w:jc w:val="start"/>
              <w:rPr/>
            </w:pPr>
            <w:r>
              <w:rPr/>
              <w:t>Control testing</w:t>
            </w:r>
          </w:p>
        </w:tc>
        <w:tc>
          <w:tcPr>
            <w:tcW w:w="2259" w:type="dxa"/>
            <w:tcBorders/>
            <w:vAlign w:val="center"/>
          </w:tcPr>
          <w:p>
            <w:pPr>
              <w:pStyle w:val="TableContents"/>
              <w:bidi w:val="0"/>
              <w:spacing w:lineRule="auto" w:line="283" w:before="0" w:after="283"/>
              <w:jc w:val="start"/>
              <w:rPr/>
            </w:pPr>
            <w:r>
              <w:rPr/>
              <w:t>Lifecycle responsibility walkthrough</w:t>
            </w:r>
          </w:p>
        </w:tc>
        <w:tc>
          <w:tcPr>
            <w:tcW w:w="2415" w:type="dxa"/>
            <w:tcBorders/>
            <w:vAlign w:val="center"/>
          </w:tcPr>
          <w:p>
            <w:pPr>
              <w:pStyle w:val="TableContents"/>
              <w:bidi w:val="0"/>
              <w:spacing w:lineRule="auto" w:line="283" w:before="0" w:after="283"/>
              <w:jc w:val="start"/>
              <w:rPr/>
            </w:pPr>
            <w:r>
              <w:rPr/>
              <w:t>Responsibility map and evidence chain</w:t>
            </w:r>
          </w:p>
        </w:tc>
        <w:tc>
          <w:tcPr>
            <w:tcW w:w="3479" w:type="dxa"/>
            <w:tcBorders/>
            <w:vAlign w:val="center"/>
          </w:tcPr>
          <w:p>
            <w:pPr>
              <w:pStyle w:val="TableContents"/>
              <w:bidi w:val="0"/>
              <w:spacing w:lineRule="auto" w:line="283" w:before="0" w:after="283"/>
              <w:jc w:val="start"/>
              <w:rPr/>
            </w:pPr>
            <w:r>
              <w:rPr/>
              <w:t>Human role, agent role, tool record, partitioned evidence</w:t>
            </w:r>
          </w:p>
        </w:tc>
        <w:tc>
          <w:tcPr>
            <w:tcW w:w="3005" w:type="dxa"/>
            <w:tcBorders/>
            <w:vAlign w:val="center"/>
          </w:tcPr>
          <w:p>
            <w:pPr>
              <w:pStyle w:val="TableContents"/>
              <w:bidi w:val="0"/>
              <w:spacing w:lineRule="auto" w:line="283" w:before="0" w:after="283"/>
              <w:jc w:val="start"/>
              <w:rPr/>
            </w:pPr>
            <w:r>
              <w:rPr/>
              <w:t>AUD-04, AUD-05, EVID-01</w:t>
            </w:r>
          </w:p>
        </w:tc>
        <w:tc>
          <w:tcPr>
            <w:tcW w:w="2645" w:type="dxa"/>
            <w:tcBorders/>
            <w:vAlign w:val="center"/>
          </w:tcPr>
          <w:p>
            <w:pPr>
              <w:pStyle w:val="TableContents"/>
              <w:bidi w:val="0"/>
              <w:spacing w:lineRule="auto" w:line="283" w:before="0" w:after="283"/>
              <w:jc w:val="start"/>
              <w:rPr/>
            </w:pPr>
            <w:r>
              <w:rPr/>
              <w:t>Walkthrough is not formal audit procedure</w:t>
            </w:r>
          </w:p>
        </w:tc>
      </w:tr>
    </w:tbl>
    <w:p>
      <w:pPr>
        <w:pStyle w:val="BodyText"/>
        <w:bidi w:val="0"/>
        <w:spacing w:lineRule="auto" w:line="324" w:before="0" w:after="283"/>
        <w:jc w:val="start"/>
        <w:rPr/>
      </w:pPr>
      <w:r>
        <w:rPr>
          <w:rStyle w:val="Strong"/>
        </w:rPr>
        <w:t>Table note:</w:t>
      </w:r>
      <w:r>
        <w:rPr/>
        <w:t xml:space="preserve"> Mixed source-grounded, GAIC-derived, and WP2 author-synthesis table. It is not a certification table, audit procedure, procurement tool, or vendor comparison.</w:t>
      </w:r>
    </w:p>
    <w:p>
      <w:pPr>
        <w:pStyle w:val="Heading3"/>
        <w:numPr>
          <w:ilvl w:val="0"/>
          <w:numId w:val="0"/>
        </w:numPr>
        <w:bidi w:val="0"/>
        <w:spacing w:lineRule="auto" w:line="288" w:before="140" w:after="120"/>
        <w:jc w:val="start"/>
        <w:rPr/>
      </w:pPr>
      <w:r>
        <w:rPr/>
        <w:t>Cross-Links</w:t>
      </w:r>
    </w:p>
    <w:p>
      <w:pPr>
        <w:pStyle w:val="BodyText"/>
        <w:numPr>
          <w:ilvl w:val="0"/>
          <w:numId w:val="9"/>
        </w:numPr>
        <w:tabs>
          <w:tab w:val="clear" w:pos="1134"/>
          <w:tab w:val="left" w:pos="709" w:leader="none"/>
        </w:tabs>
        <w:bidi w:val="0"/>
        <w:spacing w:before="0" w:after="0"/>
        <w:ind w:hanging="283" w:start="709"/>
        <w:jc w:val="start"/>
        <w:rPr/>
      </w:pPr>
      <w:r>
        <w:rPr/>
        <w:t xml:space="preserve">Chapter 3 defines the audit object shift. </w:t>
      </w:r>
    </w:p>
    <w:p>
      <w:pPr>
        <w:pStyle w:val="BodyText"/>
        <w:numPr>
          <w:ilvl w:val="0"/>
          <w:numId w:val="9"/>
        </w:numPr>
        <w:tabs>
          <w:tab w:val="clear" w:pos="1134"/>
          <w:tab w:val="left" w:pos="709" w:leader="none"/>
        </w:tabs>
        <w:bidi w:val="0"/>
        <w:spacing w:before="0" w:after="0"/>
        <w:ind w:hanging="283" w:start="709"/>
        <w:jc w:val="start"/>
        <w:rPr/>
      </w:pPr>
      <w:r>
        <w:rPr/>
        <w:t xml:space="preserve">Chapter 5 defines the Agentic Audit Object Model. </w:t>
      </w:r>
    </w:p>
    <w:p>
      <w:pPr>
        <w:pStyle w:val="BodyText"/>
        <w:numPr>
          <w:ilvl w:val="0"/>
          <w:numId w:val="9"/>
        </w:numPr>
        <w:tabs>
          <w:tab w:val="clear" w:pos="1134"/>
          <w:tab w:val="left" w:pos="709" w:leader="none"/>
        </w:tabs>
        <w:bidi w:val="0"/>
        <w:ind w:hanging="283" w:start="709"/>
        <w:jc w:val="start"/>
        <w:rPr/>
      </w:pPr>
      <w:r>
        <w:rPr/>
        <w:t xml:space="preserve">Appendix C maps MROs to audit evidence objects.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attack model governance or claim model governance is useless. It argues that agentic auditability requires an additional lifecycle responsibility layer.</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3. The Audit Object Shift: From Model Output to Lifecycle Work</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the proposed review object for agentic auditability. </w:t>
      </w:r>
      <w:r>
        <w:rPr>
          <w:rStyle w:val="Strong"/>
        </w:rPr>
        <w:t>Reader question:</w:t>
      </w:r>
      <w:r>
        <w:rPr/>
        <w:t xml:space="preserve"> What exactly should audit stakeholders reconstruct?</w:t>
      </w:r>
    </w:p>
    <w:p>
      <w:pPr>
        <w:pStyle w:val="Heading3"/>
        <w:numPr>
          <w:ilvl w:val="0"/>
          <w:numId w:val="0"/>
        </w:numPr>
        <w:bidi w:val="0"/>
        <w:spacing w:lineRule="auto" w:line="288" w:before="140" w:after="120"/>
        <w:jc w:val="start"/>
        <w:rPr/>
      </w:pPr>
      <w:r>
        <w:rPr/>
        <w:t>Key Claims</w:t>
      </w:r>
    </w:p>
    <w:p>
      <w:pPr>
        <w:pStyle w:val="BodyText"/>
        <w:numPr>
          <w:ilvl w:val="0"/>
          <w:numId w:val="10"/>
        </w:numPr>
        <w:tabs>
          <w:tab w:val="clear" w:pos="1134"/>
          <w:tab w:val="left" w:pos="709" w:leader="none"/>
        </w:tabs>
        <w:bidi w:val="0"/>
        <w:spacing w:before="0" w:after="0"/>
        <w:ind w:hanging="283" w:start="709"/>
        <w:jc w:val="start"/>
        <w:rPr/>
      </w:pPr>
      <w:r>
        <w:rPr/>
        <w:t xml:space="preserve">Agentic auditability requires a shift from model/output review to lifecycle work review. </w:t>
      </w:r>
    </w:p>
    <w:p>
      <w:pPr>
        <w:pStyle w:val="BodyText"/>
        <w:numPr>
          <w:ilvl w:val="0"/>
          <w:numId w:val="10"/>
        </w:numPr>
        <w:tabs>
          <w:tab w:val="clear" w:pos="1134"/>
          <w:tab w:val="left" w:pos="709" w:leader="none"/>
        </w:tabs>
        <w:bidi w:val="0"/>
        <w:spacing w:before="0" w:after="0"/>
        <w:ind w:hanging="283" w:start="709"/>
        <w:jc w:val="start"/>
        <w:rPr/>
      </w:pPr>
      <w:r>
        <w:rPr/>
        <w:t xml:space="preserve">The Agentic Audit Object is a proposed review object for lifecycle-responsibility-linked agent work. </w:t>
      </w:r>
    </w:p>
    <w:p>
      <w:pPr>
        <w:pStyle w:val="BodyText"/>
        <w:numPr>
          <w:ilvl w:val="0"/>
          <w:numId w:val="10"/>
        </w:numPr>
        <w:tabs>
          <w:tab w:val="clear" w:pos="1134"/>
          <w:tab w:val="left" w:pos="709" w:leader="none"/>
        </w:tabs>
        <w:bidi w:val="0"/>
        <w:ind w:hanging="283" w:start="709"/>
        <w:jc w:val="start"/>
        <w:rPr/>
      </w:pPr>
      <w:r>
        <w:rPr/>
        <w:t xml:space="preserve">Lifecycle-responsibility-linked agent work connects intent, authority, role, agent action, tool action, evidence, outcome, exception, privacy treatment, and closure.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Audit evidence language is grounded in AUD-01 and AUD-02. Governance context is grounded in AI-01 and AI-08. Provenance concepts are grounded in EVID-01. MRO source truth is GAIC-derived.</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Agentic Audit Object and lifecycle-responsibility-linked agent work are WP2 author-synthesis constructs. They are not claimed as existing professional standards, legal categories, or regulator-defined objects.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An audit object is the thing being reviewed. In many AI governance conversations, the object is a model, dataset, output, use case, control, system, or policy. Those objects remain important. But agentic systems create another review object: lifecycle work.</w:t>
      </w:r>
    </w:p>
    <w:p>
      <w:pPr>
        <w:pStyle w:val="BodyText"/>
        <w:bidi w:val="0"/>
        <w:spacing w:lineRule="auto" w:line="324" w:before="0" w:after="283"/>
        <w:jc w:val="start"/>
        <w:rPr/>
      </w:pPr>
      <w:r>
        <w:rPr/>
        <w:t>Lifecycle work is not a single output. It is the chain of actions and decisions by which an agentic system receives intent, acts under authority, uses tools, transfers work, records evidence, produces a result, reaches acceptance or dispute, handles exceptions, and closes remediation. If that chain cannot be reconstructed, the system may be observable but not audit-ready.</w:t>
      </w:r>
    </w:p>
    <w:p>
      <w:pPr>
        <w:pStyle w:val="BodyText"/>
        <w:bidi w:val="0"/>
        <w:spacing w:lineRule="auto" w:line="324" w:before="0" w:after="283"/>
        <w:jc w:val="start"/>
        <w:rPr/>
      </w:pPr>
      <w:r>
        <w:rPr/>
        <w:t xml:space="preserve">WP2 calls the proposed review unit the </w:t>
      </w:r>
      <w:r>
        <w:rPr>
          <w:rStyle w:val="Strong"/>
        </w:rPr>
        <w:t>Agentic Audit Object</w:t>
      </w:r>
      <w:r>
        <w:rPr/>
        <w:t>. It is a structured representation of lifecycle-responsibility-linked agent work. It is not a mandatory data schema. It is a conceptual object model that helps audit, assurance, governance, and technology teams ask whether the relevant lifecycle work can be reviewed.</w:t>
      </w:r>
    </w:p>
    <w:p>
      <w:pPr>
        <w:pStyle w:val="BodyText"/>
        <w:bidi w:val="0"/>
        <w:spacing w:lineRule="auto" w:line="324" w:before="0" w:after="283"/>
        <w:jc w:val="start"/>
        <w:rPr/>
      </w:pPr>
      <w:r>
        <w:rPr/>
        <w:t>The Agentic Audit Object exists because agentic systems blur the boundary between process and output. A model-generated draft may be an output. A tool action that sends the draft, records the transaction, updates a system, triggers a workflow, or changes a downstream state is lifecycle work. The auditability question changes from "Was the output acceptable?" to "Can the lifecycle work that produced and accepted that outcome be reconstructed?"</w:t>
      </w:r>
    </w:p>
    <w:p>
      <w:pPr>
        <w:pStyle w:val="BodyText"/>
        <w:bidi w:val="0"/>
        <w:spacing w:lineRule="auto" w:line="324" w:before="0" w:after="283"/>
        <w:jc w:val="start"/>
        <w:rPr/>
      </w:pPr>
      <w:r>
        <w:rPr/>
        <w:t>The object shift also changes the meaning of responsibility. Responsibility cannot be inferred from a username, service account, model name, trace ID, or tool log alone. A responsibility-linked review object should identify the human role responsible for intent, authority, review, acceptance, exception handling, and remediation. It should separately identify the agent role and tool surface that executed the work. It should preserve the difference between technical execution and business responsibility.</w:t>
      </w:r>
    </w:p>
    <w:p>
      <w:pPr>
        <w:pStyle w:val="BodyText"/>
        <w:bidi w:val="0"/>
        <w:spacing w:lineRule="auto" w:line="324" w:before="0" w:after="283"/>
        <w:jc w:val="start"/>
        <w:rPr/>
      </w:pPr>
      <w:r>
        <w:rPr/>
        <w:t>Provenance concepts help explain why this structure matters. Provenance language distinguishes entities, activities, agents, and relationships. Audit evidence language asks whether evidence is relevant and reliable for the review objective. WP2 combines those ideas with GAIC's MRO layer: lifecycle work must be addressable, linked, partitioned, and reviewable.</w:t>
      </w:r>
    </w:p>
    <w:p>
      <w:pPr>
        <w:pStyle w:val="BodyText"/>
        <w:bidi w:val="0"/>
        <w:spacing w:lineRule="auto" w:line="324" w:before="0" w:after="283"/>
        <w:jc w:val="start"/>
        <w:rPr/>
      </w:pPr>
      <w:r>
        <w:rPr/>
        <w:t>The Agentic Audit Object therefore contains more than a log. It contains the work unit, the authority boundary, the human role, the agent role, the tool-action record, the evidence pointer, the accepted outcome state, the exception state, the remediation closure state, and the privacy/selective disclosure profile. Those fields may live in different systems. The model is not saying every enterprise must store them in one database. It says that the relationships must be reconstructable.</w:t>
      </w:r>
    </w:p>
    <w:p>
      <w:pPr>
        <w:pStyle w:val="BodyText"/>
        <w:bidi w:val="0"/>
        <w:spacing w:lineRule="auto" w:line="324" w:before="0" w:after="283"/>
        <w:jc w:val="start"/>
        <w:rPr/>
      </w:pPr>
      <w:r>
        <w:rPr/>
        <w:t>This object shift is also where WP2 becomes distinct from WP1. WP1 identifies the missing regulatory objects for agentic lifecycle governance. WP2 asks how those objects become evidence. The same MRO can be read as a governance gap, an engineering object, or an audit evidence object. WP2 focuses on the third reading.</w:t>
      </w:r>
    </w:p>
    <w:p>
      <w:pPr>
        <w:pStyle w:val="Heading3"/>
        <w:numPr>
          <w:ilvl w:val="0"/>
          <w:numId w:val="0"/>
        </w:numPr>
        <w:bidi w:val="0"/>
        <w:spacing w:lineRule="auto" w:line="288" w:before="140" w:after="120"/>
        <w:jc w:val="start"/>
        <w:rPr/>
      </w:pPr>
      <w:r>
        <w:rPr/>
        <w:t>Agentic Audit Object Overview</w:t>
      </w:r>
    </w:p>
    <w:tbl>
      <w:tblPr>
        <w:tblW w:w="15744" w:type="dxa"/>
        <w:jc w:val="start"/>
        <w:tblInd w:w="0" w:type="dxa"/>
        <w:tblLayout w:type="fixed"/>
        <w:tblCellMar>
          <w:top w:w="28" w:type="dxa"/>
          <w:start w:w="28" w:type="dxa"/>
          <w:bottom w:w="28" w:type="dxa"/>
          <w:end w:w="28" w:type="dxa"/>
        </w:tblCellMar>
      </w:tblPr>
      <w:tblGrid>
        <w:gridCol w:w="2264"/>
        <w:gridCol w:w="3764"/>
        <w:gridCol w:w="3910"/>
        <w:gridCol w:w="3747"/>
        <w:gridCol w:w="2059"/>
      </w:tblGrid>
      <w:tr>
        <w:trPr>
          <w:tblHeader w:val="true"/>
        </w:trPr>
        <w:tc>
          <w:tcPr>
            <w:tcW w:w="2264" w:type="dxa"/>
            <w:tcBorders/>
            <w:vAlign w:val="center"/>
          </w:tcPr>
          <w:p>
            <w:pPr>
              <w:pStyle w:val="TableHeading"/>
              <w:suppressLineNumbers/>
              <w:bidi w:val="0"/>
              <w:spacing w:lineRule="auto" w:line="283" w:before="0" w:after="283"/>
              <w:jc w:val="start"/>
              <w:rPr/>
            </w:pPr>
            <w:r>
              <w:rPr/>
              <w:t>Object component</w:t>
            </w:r>
          </w:p>
        </w:tc>
        <w:tc>
          <w:tcPr>
            <w:tcW w:w="3764" w:type="dxa"/>
            <w:tcBorders/>
            <w:vAlign w:val="center"/>
          </w:tcPr>
          <w:p>
            <w:pPr>
              <w:pStyle w:val="TableHeading"/>
              <w:suppressLineNumbers/>
              <w:bidi w:val="0"/>
              <w:spacing w:lineRule="auto" w:line="283" w:before="0" w:after="283"/>
              <w:jc w:val="start"/>
              <w:rPr/>
            </w:pPr>
            <w:r>
              <w:rPr/>
              <w:t>Review question</w:t>
            </w:r>
          </w:p>
        </w:tc>
        <w:tc>
          <w:tcPr>
            <w:tcW w:w="3910" w:type="dxa"/>
            <w:tcBorders/>
            <w:vAlign w:val="center"/>
          </w:tcPr>
          <w:p>
            <w:pPr>
              <w:pStyle w:val="TableHeading"/>
              <w:suppressLineNumbers/>
              <w:bidi w:val="0"/>
              <w:spacing w:lineRule="auto" w:line="283" w:before="0" w:after="283"/>
              <w:jc w:val="start"/>
              <w:rPr/>
            </w:pPr>
            <w:r>
              <w:rPr/>
              <w:t>Evidence examples</w:t>
            </w:r>
          </w:p>
        </w:tc>
        <w:tc>
          <w:tcPr>
            <w:tcW w:w="3747" w:type="dxa"/>
            <w:tcBorders/>
            <w:vAlign w:val="center"/>
          </w:tcPr>
          <w:p>
            <w:pPr>
              <w:pStyle w:val="TableHeading"/>
              <w:suppressLineNumbers/>
              <w:bidi w:val="0"/>
              <w:spacing w:lineRule="auto" w:line="283" w:before="0" w:after="283"/>
              <w:jc w:val="start"/>
              <w:rPr/>
            </w:pPr>
            <w:r>
              <w:rPr/>
              <w:t>Source / synthesis status</w:t>
            </w:r>
          </w:p>
        </w:tc>
        <w:tc>
          <w:tcPr>
            <w:tcW w:w="2059" w:type="dxa"/>
            <w:tcBorders/>
            <w:vAlign w:val="center"/>
          </w:tcPr>
          <w:p>
            <w:pPr>
              <w:pStyle w:val="TableHeading"/>
              <w:suppressLineNumbers/>
              <w:bidi w:val="0"/>
              <w:spacing w:lineRule="auto" w:line="283" w:before="0" w:after="283"/>
              <w:jc w:val="start"/>
              <w:rPr/>
            </w:pPr>
            <w:r>
              <w:rPr/>
              <w:t>Boundary</w:t>
            </w:r>
          </w:p>
        </w:tc>
      </w:tr>
      <w:tr>
        <w:trPr/>
        <w:tc>
          <w:tcPr>
            <w:tcW w:w="2264" w:type="dxa"/>
            <w:tcBorders/>
            <w:vAlign w:val="center"/>
          </w:tcPr>
          <w:p>
            <w:pPr>
              <w:pStyle w:val="TableContents"/>
              <w:bidi w:val="0"/>
              <w:spacing w:lineRule="auto" w:line="283" w:before="0" w:after="283"/>
              <w:jc w:val="start"/>
              <w:rPr/>
            </w:pPr>
            <w:r>
              <w:rPr/>
              <w:t>Lifecycle work unit</w:t>
            </w:r>
          </w:p>
        </w:tc>
        <w:tc>
          <w:tcPr>
            <w:tcW w:w="3764" w:type="dxa"/>
            <w:tcBorders/>
            <w:vAlign w:val="center"/>
          </w:tcPr>
          <w:p>
            <w:pPr>
              <w:pStyle w:val="TableContents"/>
              <w:bidi w:val="0"/>
              <w:spacing w:lineRule="auto" w:line="283" w:before="0" w:after="283"/>
              <w:jc w:val="start"/>
              <w:rPr/>
            </w:pPr>
            <w:r>
              <w:rPr/>
              <w:t>What work is under review?</w:t>
            </w:r>
          </w:p>
        </w:tc>
        <w:tc>
          <w:tcPr>
            <w:tcW w:w="3910" w:type="dxa"/>
            <w:tcBorders/>
            <w:vAlign w:val="center"/>
          </w:tcPr>
          <w:p>
            <w:pPr>
              <w:pStyle w:val="TableContents"/>
              <w:bidi w:val="0"/>
              <w:spacing w:lineRule="auto" w:line="283" w:before="0" w:after="283"/>
              <w:jc w:val="start"/>
              <w:rPr/>
            </w:pPr>
            <w:r>
              <w:rPr/>
              <w:t>Work unit ID, scope, task intent, lifecycle stage</w:t>
            </w:r>
          </w:p>
        </w:tc>
        <w:tc>
          <w:tcPr>
            <w:tcW w:w="3747" w:type="dxa"/>
            <w:tcBorders/>
            <w:vAlign w:val="center"/>
          </w:tcPr>
          <w:p>
            <w:pPr>
              <w:pStyle w:val="TableContents"/>
              <w:bidi w:val="0"/>
              <w:spacing w:lineRule="auto" w:line="283" w:before="0" w:after="283"/>
              <w:jc w:val="start"/>
              <w:rPr/>
            </w:pPr>
            <w:r>
              <w:rPr/>
              <w:t>WP2 synthesis grounded by EVID-01 and GAIC-SOURCE</w:t>
            </w:r>
          </w:p>
        </w:tc>
        <w:tc>
          <w:tcPr>
            <w:tcW w:w="2059" w:type="dxa"/>
            <w:tcBorders/>
            <w:vAlign w:val="center"/>
          </w:tcPr>
          <w:p>
            <w:pPr>
              <w:pStyle w:val="TableContents"/>
              <w:bidi w:val="0"/>
              <w:spacing w:lineRule="auto" w:line="283" w:before="0" w:after="283"/>
              <w:jc w:val="start"/>
              <w:rPr/>
            </w:pPr>
            <w:r>
              <w:rPr/>
              <w:t>Not mandatory schema</w:t>
            </w:r>
          </w:p>
        </w:tc>
      </w:tr>
      <w:tr>
        <w:trPr/>
        <w:tc>
          <w:tcPr>
            <w:tcW w:w="2264" w:type="dxa"/>
            <w:tcBorders/>
            <w:vAlign w:val="center"/>
          </w:tcPr>
          <w:p>
            <w:pPr>
              <w:pStyle w:val="TableContents"/>
              <w:bidi w:val="0"/>
              <w:spacing w:lineRule="auto" w:line="283" w:before="0" w:after="283"/>
              <w:jc w:val="start"/>
              <w:rPr/>
            </w:pPr>
            <w:r>
              <w:rPr/>
              <w:t>Authority boundary</w:t>
            </w:r>
          </w:p>
        </w:tc>
        <w:tc>
          <w:tcPr>
            <w:tcW w:w="3764" w:type="dxa"/>
            <w:tcBorders/>
            <w:vAlign w:val="center"/>
          </w:tcPr>
          <w:p>
            <w:pPr>
              <w:pStyle w:val="TableContents"/>
              <w:bidi w:val="0"/>
              <w:spacing w:lineRule="auto" w:line="283" w:before="0" w:after="283"/>
              <w:jc w:val="start"/>
              <w:rPr/>
            </w:pPr>
            <w:r>
              <w:rPr/>
              <w:t>Was the action authorized within scope?</w:t>
            </w:r>
          </w:p>
        </w:tc>
        <w:tc>
          <w:tcPr>
            <w:tcW w:w="3910" w:type="dxa"/>
            <w:tcBorders/>
            <w:vAlign w:val="center"/>
          </w:tcPr>
          <w:p>
            <w:pPr>
              <w:pStyle w:val="TableContents"/>
              <w:bidi w:val="0"/>
              <w:spacing w:lineRule="auto" w:line="283" w:before="0" w:after="283"/>
              <w:jc w:val="start"/>
              <w:rPr/>
            </w:pPr>
            <w:r>
              <w:rPr/>
              <w:t>Delegation record, condition, expiry, escalation path</w:t>
            </w:r>
          </w:p>
        </w:tc>
        <w:tc>
          <w:tcPr>
            <w:tcW w:w="3747" w:type="dxa"/>
            <w:tcBorders/>
            <w:vAlign w:val="center"/>
          </w:tcPr>
          <w:p>
            <w:pPr>
              <w:pStyle w:val="TableContents"/>
              <w:bidi w:val="0"/>
              <w:spacing w:lineRule="auto" w:line="283" w:before="0" w:after="283"/>
              <w:jc w:val="start"/>
              <w:rPr/>
            </w:pPr>
            <w:r>
              <w:rPr/>
              <w:t>GAIC-derived + AI-01/AI-08</w:t>
            </w:r>
          </w:p>
        </w:tc>
        <w:tc>
          <w:tcPr>
            <w:tcW w:w="2059" w:type="dxa"/>
            <w:tcBorders/>
            <w:vAlign w:val="center"/>
          </w:tcPr>
          <w:p>
            <w:pPr>
              <w:pStyle w:val="TableContents"/>
              <w:bidi w:val="0"/>
              <w:spacing w:lineRule="auto" w:line="283" w:before="0" w:after="283"/>
              <w:jc w:val="start"/>
              <w:rPr/>
            </w:pPr>
            <w:r>
              <w:rPr/>
              <w:t>Not proof of legal delegation</w:t>
            </w:r>
          </w:p>
        </w:tc>
      </w:tr>
      <w:tr>
        <w:trPr/>
        <w:tc>
          <w:tcPr>
            <w:tcW w:w="2264" w:type="dxa"/>
            <w:tcBorders/>
            <w:vAlign w:val="center"/>
          </w:tcPr>
          <w:p>
            <w:pPr>
              <w:pStyle w:val="TableContents"/>
              <w:bidi w:val="0"/>
              <w:spacing w:lineRule="auto" w:line="283" w:before="0" w:after="283"/>
              <w:jc w:val="start"/>
              <w:rPr/>
            </w:pPr>
            <w:r>
              <w:rPr/>
              <w:t>Human role responsibility</w:t>
            </w:r>
          </w:p>
        </w:tc>
        <w:tc>
          <w:tcPr>
            <w:tcW w:w="3764" w:type="dxa"/>
            <w:tcBorders/>
            <w:vAlign w:val="center"/>
          </w:tcPr>
          <w:p>
            <w:pPr>
              <w:pStyle w:val="TableContents"/>
              <w:bidi w:val="0"/>
              <w:spacing w:lineRule="auto" w:line="283" w:before="0" w:after="283"/>
              <w:jc w:val="start"/>
              <w:rPr/>
            </w:pPr>
            <w:r>
              <w:rPr/>
              <w:t>Who owned intent, review, acceptance, or closure?</w:t>
            </w:r>
          </w:p>
        </w:tc>
        <w:tc>
          <w:tcPr>
            <w:tcW w:w="3910" w:type="dxa"/>
            <w:tcBorders/>
            <w:vAlign w:val="center"/>
          </w:tcPr>
          <w:p>
            <w:pPr>
              <w:pStyle w:val="TableContents"/>
              <w:bidi w:val="0"/>
              <w:spacing w:lineRule="auto" w:line="283" w:before="0" w:after="283"/>
              <w:jc w:val="start"/>
              <w:rPr/>
            </w:pPr>
            <w:r>
              <w:rPr/>
              <w:t>Role map, review record, acceptance owner</w:t>
            </w:r>
          </w:p>
        </w:tc>
        <w:tc>
          <w:tcPr>
            <w:tcW w:w="3747" w:type="dxa"/>
            <w:tcBorders/>
            <w:vAlign w:val="center"/>
          </w:tcPr>
          <w:p>
            <w:pPr>
              <w:pStyle w:val="TableContents"/>
              <w:bidi w:val="0"/>
              <w:spacing w:lineRule="auto" w:line="283" w:before="0" w:after="283"/>
              <w:jc w:val="start"/>
              <w:rPr/>
            </w:pPr>
            <w:r>
              <w:rPr/>
              <w:t>GAIC-derived + AUD-06/AUD-07</w:t>
            </w:r>
          </w:p>
        </w:tc>
        <w:tc>
          <w:tcPr>
            <w:tcW w:w="2059" w:type="dxa"/>
            <w:tcBorders/>
            <w:vAlign w:val="center"/>
          </w:tcPr>
          <w:p>
            <w:pPr>
              <w:pStyle w:val="TableContents"/>
              <w:bidi w:val="0"/>
              <w:spacing w:lineRule="auto" w:line="283" w:before="0" w:after="283"/>
              <w:jc w:val="start"/>
              <w:rPr/>
            </w:pPr>
            <w:r>
              <w:rPr/>
              <w:t>Not legal liability assignment</w:t>
            </w:r>
          </w:p>
        </w:tc>
      </w:tr>
      <w:tr>
        <w:trPr/>
        <w:tc>
          <w:tcPr>
            <w:tcW w:w="2264" w:type="dxa"/>
            <w:tcBorders/>
            <w:vAlign w:val="center"/>
          </w:tcPr>
          <w:p>
            <w:pPr>
              <w:pStyle w:val="TableContents"/>
              <w:bidi w:val="0"/>
              <w:spacing w:lineRule="auto" w:line="283" w:before="0" w:after="283"/>
              <w:jc w:val="start"/>
              <w:rPr/>
            </w:pPr>
            <w:r>
              <w:rPr/>
              <w:t>Agent role responsibility surface</w:t>
            </w:r>
          </w:p>
        </w:tc>
        <w:tc>
          <w:tcPr>
            <w:tcW w:w="3764" w:type="dxa"/>
            <w:tcBorders/>
            <w:vAlign w:val="center"/>
          </w:tcPr>
          <w:p>
            <w:pPr>
              <w:pStyle w:val="TableContents"/>
              <w:bidi w:val="0"/>
              <w:spacing w:lineRule="auto" w:line="283" w:before="0" w:after="283"/>
              <w:jc w:val="start"/>
              <w:rPr/>
            </w:pPr>
            <w:r>
              <w:rPr/>
              <w:t>What agent role executed or transformed the work?</w:t>
            </w:r>
          </w:p>
        </w:tc>
        <w:tc>
          <w:tcPr>
            <w:tcW w:w="3910" w:type="dxa"/>
            <w:tcBorders/>
            <w:vAlign w:val="center"/>
          </w:tcPr>
          <w:p>
            <w:pPr>
              <w:pStyle w:val="TableContents"/>
              <w:bidi w:val="0"/>
              <w:spacing w:lineRule="auto" w:line="283" w:before="0" w:after="283"/>
              <w:jc w:val="start"/>
              <w:rPr/>
            </w:pPr>
            <w:r>
              <w:rPr/>
              <w:t>Agent role ID, constraints, capability boundary</w:t>
            </w:r>
          </w:p>
        </w:tc>
        <w:tc>
          <w:tcPr>
            <w:tcW w:w="3747" w:type="dxa"/>
            <w:tcBorders/>
            <w:vAlign w:val="center"/>
          </w:tcPr>
          <w:p>
            <w:pPr>
              <w:pStyle w:val="TableContents"/>
              <w:bidi w:val="0"/>
              <w:spacing w:lineRule="auto" w:line="283" w:before="0" w:after="283"/>
              <w:jc w:val="start"/>
              <w:rPr/>
            </w:pPr>
            <w:r>
              <w:rPr/>
              <w:t>WP2/GAIC synthesis + EVID-01</w:t>
            </w:r>
          </w:p>
        </w:tc>
        <w:tc>
          <w:tcPr>
            <w:tcW w:w="2059" w:type="dxa"/>
            <w:tcBorders/>
            <w:vAlign w:val="center"/>
          </w:tcPr>
          <w:p>
            <w:pPr>
              <w:pStyle w:val="TableContents"/>
              <w:bidi w:val="0"/>
              <w:spacing w:lineRule="auto" w:line="283" w:before="0" w:after="283"/>
              <w:jc w:val="start"/>
              <w:rPr/>
            </w:pPr>
            <w:r>
              <w:rPr/>
              <w:t>Agent is not a legal person</w:t>
            </w:r>
          </w:p>
        </w:tc>
      </w:tr>
      <w:tr>
        <w:trPr/>
        <w:tc>
          <w:tcPr>
            <w:tcW w:w="2264" w:type="dxa"/>
            <w:tcBorders/>
            <w:vAlign w:val="center"/>
          </w:tcPr>
          <w:p>
            <w:pPr>
              <w:pStyle w:val="TableContents"/>
              <w:bidi w:val="0"/>
              <w:spacing w:lineRule="auto" w:line="283" w:before="0" w:after="283"/>
              <w:jc w:val="start"/>
              <w:rPr/>
            </w:pPr>
            <w:r>
              <w:rPr/>
              <w:t>Tool-action evidence</w:t>
            </w:r>
          </w:p>
        </w:tc>
        <w:tc>
          <w:tcPr>
            <w:tcW w:w="3764" w:type="dxa"/>
            <w:tcBorders/>
            <w:vAlign w:val="center"/>
          </w:tcPr>
          <w:p>
            <w:pPr>
              <w:pStyle w:val="TableContents"/>
              <w:bidi w:val="0"/>
              <w:spacing w:lineRule="auto" w:line="283" w:before="0" w:after="283"/>
              <w:jc w:val="start"/>
              <w:rPr/>
            </w:pPr>
            <w:r>
              <w:rPr/>
              <w:t>What external or consequential action occurred?</w:t>
            </w:r>
          </w:p>
        </w:tc>
        <w:tc>
          <w:tcPr>
            <w:tcW w:w="3910" w:type="dxa"/>
            <w:tcBorders/>
            <w:vAlign w:val="center"/>
          </w:tcPr>
          <w:p>
            <w:pPr>
              <w:pStyle w:val="TableContents"/>
              <w:bidi w:val="0"/>
              <w:spacing w:lineRule="auto" w:line="283" w:before="0" w:after="283"/>
              <w:jc w:val="start"/>
              <w:rPr/>
            </w:pPr>
            <w:r>
              <w:rPr/>
              <w:t>Tool call record, affected system, reversibility, rollback evidence</w:t>
            </w:r>
          </w:p>
        </w:tc>
        <w:tc>
          <w:tcPr>
            <w:tcW w:w="3747" w:type="dxa"/>
            <w:tcBorders/>
            <w:vAlign w:val="center"/>
          </w:tcPr>
          <w:p>
            <w:pPr>
              <w:pStyle w:val="TableContents"/>
              <w:bidi w:val="0"/>
              <w:spacing w:lineRule="auto" w:line="283" w:before="0" w:after="283"/>
              <w:jc w:val="start"/>
              <w:rPr/>
            </w:pPr>
            <w:r>
              <w:rPr/>
              <w:t>GAIC-derived + EVID-02/EVID-03</w:t>
            </w:r>
          </w:p>
        </w:tc>
        <w:tc>
          <w:tcPr>
            <w:tcW w:w="2059" w:type="dxa"/>
            <w:tcBorders/>
            <w:vAlign w:val="center"/>
          </w:tcPr>
          <w:p>
            <w:pPr>
              <w:pStyle w:val="TableContents"/>
              <w:bidi w:val="0"/>
              <w:spacing w:lineRule="auto" w:line="283" w:before="0" w:after="283"/>
              <w:jc w:val="start"/>
              <w:rPr/>
            </w:pPr>
            <w:r>
              <w:rPr/>
              <w:t>Not legal liability conclusion</w:t>
            </w:r>
          </w:p>
        </w:tc>
      </w:tr>
      <w:tr>
        <w:trPr/>
        <w:tc>
          <w:tcPr>
            <w:tcW w:w="2264" w:type="dxa"/>
            <w:tcBorders/>
            <w:vAlign w:val="center"/>
          </w:tcPr>
          <w:p>
            <w:pPr>
              <w:pStyle w:val="TableContents"/>
              <w:bidi w:val="0"/>
              <w:spacing w:lineRule="auto" w:line="283" w:before="0" w:after="283"/>
              <w:jc w:val="start"/>
              <w:rPr/>
            </w:pPr>
            <w:r>
              <w:rPr/>
              <w:t>Accepted outcome</w:t>
            </w:r>
          </w:p>
        </w:tc>
        <w:tc>
          <w:tcPr>
            <w:tcW w:w="3764" w:type="dxa"/>
            <w:tcBorders/>
            <w:vAlign w:val="center"/>
          </w:tcPr>
          <w:p>
            <w:pPr>
              <w:pStyle w:val="TableContents"/>
              <w:bidi w:val="0"/>
              <w:spacing w:lineRule="auto" w:line="283" w:before="0" w:after="283"/>
              <w:jc w:val="start"/>
              <w:rPr/>
            </w:pPr>
            <w:r>
              <w:rPr/>
              <w:t>Was the result accepted, disputed, rejected, or remediated?</w:t>
            </w:r>
          </w:p>
        </w:tc>
        <w:tc>
          <w:tcPr>
            <w:tcW w:w="3910" w:type="dxa"/>
            <w:tcBorders/>
            <w:vAlign w:val="center"/>
          </w:tcPr>
          <w:p>
            <w:pPr>
              <w:pStyle w:val="TableContents"/>
              <w:bidi w:val="0"/>
              <w:spacing w:lineRule="auto" w:line="283" w:before="0" w:after="283"/>
              <w:jc w:val="start"/>
              <w:rPr/>
            </w:pPr>
            <w:r>
              <w:rPr/>
              <w:t>Acceptance state, reviewer role, dispute reason</w:t>
            </w:r>
          </w:p>
        </w:tc>
        <w:tc>
          <w:tcPr>
            <w:tcW w:w="3747" w:type="dxa"/>
            <w:tcBorders/>
            <w:vAlign w:val="center"/>
          </w:tcPr>
          <w:p>
            <w:pPr>
              <w:pStyle w:val="TableContents"/>
              <w:bidi w:val="0"/>
              <w:spacing w:lineRule="auto" w:line="283" w:before="0" w:after="283"/>
              <w:jc w:val="start"/>
              <w:rPr/>
            </w:pPr>
            <w:r>
              <w:rPr/>
              <w:t>GAIC-derived + AUD-01/AUD-04</w:t>
            </w:r>
          </w:p>
        </w:tc>
        <w:tc>
          <w:tcPr>
            <w:tcW w:w="2059" w:type="dxa"/>
            <w:tcBorders/>
            <w:vAlign w:val="center"/>
          </w:tcPr>
          <w:p>
            <w:pPr>
              <w:pStyle w:val="TableContents"/>
              <w:bidi w:val="0"/>
              <w:spacing w:lineRule="auto" w:line="283" w:before="0" w:after="283"/>
              <w:jc w:val="start"/>
              <w:rPr/>
            </w:pPr>
            <w:r>
              <w:rPr/>
              <w:t>Not compliance proof</w:t>
            </w:r>
          </w:p>
        </w:tc>
      </w:tr>
      <w:tr>
        <w:trPr/>
        <w:tc>
          <w:tcPr>
            <w:tcW w:w="2264" w:type="dxa"/>
            <w:tcBorders/>
            <w:vAlign w:val="center"/>
          </w:tcPr>
          <w:p>
            <w:pPr>
              <w:pStyle w:val="TableContents"/>
              <w:bidi w:val="0"/>
              <w:spacing w:lineRule="auto" w:line="283" w:before="0" w:after="283"/>
              <w:jc w:val="start"/>
              <w:rPr/>
            </w:pPr>
            <w:r>
              <w:rPr/>
              <w:t>Exception / remediation closure</w:t>
            </w:r>
          </w:p>
        </w:tc>
        <w:tc>
          <w:tcPr>
            <w:tcW w:w="3764" w:type="dxa"/>
            <w:tcBorders/>
            <w:vAlign w:val="center"/>
          </w:tcPr>
          <w:p>
            <w:pPr>
              <w:pStyle w:val="TableContents"/>
              <w:bidi w:val="0"/>
              <w:spacing w:lineRule="auto" w:line="283" w:before="0" w:after="283"/>
              <w:jc w:val="start"/>
              <w:rPr/>
            </w:pPr>
            <w:r>
              <w:rPr/>
              <w:t>How was deviation handled and closed?</w:t>
            </w:r>
          </w:p>
        </w:tc>
        <w:tc>
          <w:tcPr>
            <w:tcW w:w="3910" w:type="dxa"/>
            <w:tcBorders/>
            <w:vAlign w:val="center"/>
          </w:tcPr>
          <w:p>
            <w:pPr>
              <w:pStyle w:val="TableContents"/>
              <w:bidi w:val="0"/>
              <w:spacing w:lineRule="auto" w:line="283" w:before="0" w:after="283"/>
              <w:jc w:val="start"/>
              <w:rPr/>
            </w:pPr>
            <w:r>
              <w:rPr/>
              <w:t>Exception record, corrective action, recheck, closure owner</w:t>
            </w:r>
          </w:p>
        </w:tc>
        <w:tc>
          <w:tcPr>
            <w:tcW w:w="3747" w:type="dxa"/>
            <w:tcBorders/>
            <w:vAlign w:val="center"/>
          </w:tcPr>
          <w:p>
            <w:pPr>
              <w:pStyle w:val="TableContents"/>
              <w:bidi w:val="0"/>
              <w:spacing w:lineRule="auto" w:line="283" w:before="0" w:after="283"/>
              <w:jc w:val="start"/>
              <w:rPr/>
            </w:pPr>
            <w:r>
              <w:rPr/>
              <w:t>GAIC-derived + EVID-04/AUD-04</w:t>
            </w:r>
          </w:p>
        </w:tc>
        <w:tc>
          <w:tcPr>
            <w:tcW w:w="2059" w:type="dxa"/>
            <w:tcBorders/>
            <w:vAlign w:val="center"/>
          </w:tcPr>
          <w:p>
            <w:pPr>
              <w:pStyle w:val="TableContents"/>
              <w:bidi w:val="0"/>
              <w:spacing w:lineRule="auto" w:line="283" w:before="0" w:after="283"/>
              <w:jc w:val="start"/>
              <w:rPr/>
            </w:pPr>
            <w:r>
              <w:rPr/>
              <w:t>Not legal settlement</w:t>
            </w:r>
          </w:p>
        </w:tc>
      </w:tr>
    </w:tbl>
    <w:p>
      <w:pPr>
        <w:pStyle w:val="BodyText"/>
        <w:bidi w:val="0"/>
        <w:spacing w:lineRule="auto" w:line="324" w:before="0" w:after="283"/>
        <w:jc w:val="start"/>
        <w:rPr/>
      </w:pPr>
      <w:r>
        <w:rPr>
          <w:rStyle w:val="Strong"/>
        </w:rPr>
        <w:t>Table note:</w:t>
      </w:r>
      <w:r>
        <w:rPr/>
        <w:t xml:space="preserve"> Mixed GAIC-derived and WP2 author-synthesis table grounded in audit evidence, provenance, and governance sources. It is not an audit standard or legal template.</w:t>
      </w:r>
    </w:p>
    <w:p>
      <w:pPr>
        <w:pStyle w:val="Heading3"/>
        <w:numPr>
          <w:ilvl w:val="0"/>
          <w:numId w:val="0"/>
        </w:numPr>
        <w:bidi w:val="0"/>
        <w:spacing w:lineRule="auto" w:line="288" w:before="140" w:after="120"/>
        <w:jc w:val="start"/>
        <w:rPr/>
      </w:pPr>
      <w:r>
        <w:rPr/>
        <w:t>Cross-Links</w:t>
      </w:r>
    </w:p>
    <w:p>
      <w:pPr>
        <w:pStyle w:val="BodyText"/>
        <w:numPr>
          <w:ilvl w:val="0"/>
          <w:numId w:val="11"/>
        </w:numPr>
        <w:tabs>
          <w:tab w:val="clear" w:pos="1134"/>
          <w:tab w:val="left" w:pos="709" w:leader="none"/>
        </w:tabs>
        <w:bidi w:val="0"/>
        <w:spacing w:before="0" w:after="0"/>
        <w:ind w:hanging="283" w:start="709"/>
        <w:jc w:val="start"/>
        <w:rPr/>
      </w:pPr>
      <w:r>
        <w:rPr/>
        <w:t xml:space="preserve">Chapter 5 expands the object model fields. </w:t>
      </w:r>
    </w:p>
    <w:p>
      <w:pPr>
        <w:pStyle w:val="BodyText"/>
        <w:numPr>
          <w:ilvl w:val="0"/>
          <w:numId w:val="11"/>
        </w:numPr>
        <w:tabs>
          <w:tab w:val="clear" w:pos="1134"/>
          <w:tab w:val="left" w:pos="709" w:leader="none"/>
        </w:tabs>
        <w:bidi w:val="0"/>
        <w:spacing w:before="0" w:after="0"/>
        <w:ind w:hanging="283" w:start="709"/>
        <w:jc w:val="start"/>
        <w:rPr/>
      </w:pPr>
      <w:r>
        <w:rPr/>
        <w:t xml:space="preserve">Chapter 6 maps each MRO into audit evidence objects. </w:t>
      </w:r>
    </w:p>
    <w:p>
      <w:pPr>
        <w:pStyle w:val="BodyText"/>
        <w:numPr>
          <w:ilvl w:val="0"/>
          <w:numId w:val="11"/>
        </w:numPr>
        <w:tabs>
          <w:tab w:val="clear" w:pos="1134"/>
          <w:tab w:val="left" w:pos="709" w:leader="none"/>
        </w:tabs>
        <w:bidi w:val="0"/>
        <w:ind w:hanging="283" w:start="709"/>
        <w:jc w:val="start"/>
        <w:rPr/>
      </w:pPr>
      <w:r>
        <w:rPr/>
        <w:t xml:space="preserve">Appendix B provides a walkthrough template.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The Agentic Audit Object is a proposed WP2 object model for reviewability. It does not create legal categories, professional requirements, certification criteria, or mandatory implementation schema.</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4. Why Logs Are Not Audit Evidence Chains</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Ground the core WP2 claim that logs and traces are useful but insufficient for agentic auditability. </w:t>
      </w:r>
      <w:r>
        <w:rPr>
          <w:rStyle w:val="Strong"/>
        </w:rPr>
        <w:t>Reader question:</w:t>
      </w:r>
      <w:r>
        <w:rPr/>
        <w:t xml:space="preserve"> What can logs show, and what do they fail to prove?</w:t>
      </w:r>
    </w:p>
    <w:p>
      <w:pPr>
        <w:pStyle w:val="Heading3"/>
        <w:numPr>
          <w:ilvl w:val="0"/>
          <w:numId w:val="0"/>
        </w:numPr>
        <w:bidi w:val="0"/>
        <w:spacing w:lineRule="auto" w:line="288" w:before="140" w:after="120"/>
        <w:jc w:val="start"/>
        <w:rPr/>
      </w:pPr>
      <w:r>
        <w:rPr/>
        <w:t>Key Claims</w:t>
      </w:r>
    </w:p>
    <w:p>
      <w:pPr>
        <w:pStyle w:val="BodyText"/>
        <w:numPr>
          <w:ilvl w:val="0"/>
          <w:numId w:val="12"/>
        </w:numPr>
        <w:tabs>
          <w:tab w:val="clear" w:pos="1134"/>
          <w:tab w:val="left" w:pos="709" w:leader="none"/>
        </w:tabs>
        <w:bidi w:val="0"/>
        <w:spacing w:before="0" w:after="0"/>
        <w:ind w:hanging="283" w:start="709"/>
        <w:jc w:val="start"/>
        <w:rPr/>
      </w:pPr>
      <w:r>
        <w:rPr/>
        <w:t xml:space="preserve">Logs, traces, metrics, and workflow histories can support auditability. </w:t>
      </w:r>
    </w:p>
    <w:p>
      <w:pPr>
        <w:pStyle w:val="BodyText"/>
        <w:numPr>
          <w:ilvl w:val="0"/>
          <w:numId w:val="12"/>
        </w:numPr>
        <w:tabs>
          <w:tab w:val="clear" w:pos="1134"/>
          <w:tab w:val="left" w:pos="709" w:leader="none"/>
        </w:tabs>
        <w:bidi w:val="0"/>
        <w:spacing w:before="0" w:after="0"/>
        <w:ind w:hanging="283" w:start="709"/>
        <w:jc w:val="start"/>
        <w:rPr/>
      </w:pPr>
      <w:r>
        <w:rPr/>
        <w:t xml:space="preserve">They do not automatically prove authority, responsibility, accepted outcome, exception handling, privacy treatment, or remediation closure. </w:t>
      </w:r>
    </w:p>
    <w:p>
      <w:pPr>
        <w:pStyle w:val="BodyText"/>
        <w:numPr>
          <w:ilvl w:val="0"/>
          <w:numId w:val="12"/>
        </w:numPr>
        <w:tabs>
          <w:tab w:val="clear" w:pos="1134"/>
          <w:tab w:val="left" w:pos="709" w:leader="none"/>
        </w:tabs>
        <w:bidi w:val="0"/>
        <w:ind w:hanging="283" w:start="709"/>
        <w:jc w:val="start"/>
        <w:rPr/>
      </w:pPr>
      <w:r>
        <w:rPr/>
        <w:t xml:space="preserve">Audit Evidence Chains increase evidentiary value by linking activity to lifecycle responsibility metadata.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Audit evidence language is grounded in AUD-01 and AUD-02. Observability and logging context is grounded in EVID-02 and EVID-03. Provenance concepts are grounded in EVID-01. Incident/governance context is grounded in EVID-04. AI Act logging context may be referenced as legal context only through AI-06.</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"Logs are not audit evidence chains" is WP2 author synthesis. It is grounded in the distinction between observability/logging and professional audit evidence concepts.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Logs are necessary but not sufficient. That sentence is the safest starting point for agentic auditability. The point is not to diminish logs, traces, metrics, monitoring systems, workflow histories, or observability platforms. They are often the first evidence ingredients available. Without them, reconstruction may collapse into narrative memory.</w:t>
      </w:r>
    </w:p>
    <w:p>
      <w:pPr>
        <w:pStyle w:val="BodyText"/>
        <w:bidi w:val="0"/>
        <w:spacing w:lineRule="auto" w:line="324" w:before="0" w:after="283"/>
        <w:jc w:val="start"/>
        <w:rPr/>
      </w:pPr>
      <w:r>
        <w:rPr/>
        <w:t>The problem is that logs usually describe activity, not responsibility. A log may show that a service called a tool at a time. A trace may show that a workflow crossed several components. A metric may show latency, error rate, or throughput. An incident record may show that something failed. Those are useful signals. They do not automatically tell a reviewer whether the action was authorized, which human role owned it, which agent role was acting, what business scope applied, whether the tool action was reversible, whether the outcome was accepted, what privacy treatment applied, or whether remediation closed.</w:t>
      </w:r>
    </w:p>
    <w:p>
      <w:pPr>
        <w:pStyle w:val="BodyText"/>
        <w:bidi w:val="0"/>
        <w:spacing w:lineRule="auto" w:line="324" w:before="0" w:after="283"/>
        <w:jc w:val="start"/>
        <w:rPr/>
      </w:pPr>
      <w:r>
        <w:rPr/>
        <w:t>Audit evidence is tied to a review objective. In professional audit language, evidence is evaluated for relevance and reliability within context. For agentic systems, the review objective is not merely to explain system behavior. It is to reconstruct lifecycle responsibility. That means the evidence must connect the technical event to authority, role, tool action, outcome state, exception state, privacy treatment, and closure.</w:t>
      </w:r>
    </w:p>
    <w:p>
      <w:pPr>
        <w:pStyle w:val="BodyText"/>
        <w:bidi w:val="0"/>
        <w:spacing w:lineRule="auto" w:line="324" w:before="0" w:after="283"/>
        <w:jc w:val="start"/>
        <w:rPr/>
      </w:pPr>
      <w:r>
        <w:rPr/>
        <w:t>Observability explains how systems behave. Auditability asks whether lifecycle work can be reviewed. The same trace can be valuable for both, but it plays different roles. In observability, the trace helps engineers understand execution path and performance. In auditability, the trace is an input to a larger evidence chain. It must be joined with responsibility records, authority records, evidence pointers, acceptance records, and exception/remediation records.</w:t>
      </w:r>
    </w:p>
    <w:p>
      <w:pPr>
        <w:pStyle w:val="BodyText"/>
        <w:bidi w:val="0"/>
        <w:spacing w:lineRule="auto" w:line="324" w:before="0" w:after="283"/>
        <w:jc w:val="start"/>
        <w:rPr/>
      </w:pPr>
      <w:r>
        <w:rPr/>
        <w:t>Consider a tool call. A log may show the tool name, timestamp, endpoint, response code, and service identity. The auditability question is broader: Who authorized the tool action? Was the agent operating inside delegated scope? Which data or system was affected? Was the action reversible? Did a human review occur before or after the action? Was the result accepted, disputed, or remediated? Was sensitive data minimized or redacted in review evidence? Was there a closure state?</w:t>
      </w:r>
    </w:p>
    <w:p>
      <w:pPr>
        <w:pStyle w:val="BodyText"/>
        <w:bidi w:val="0"/>
        <w:spacing w:lineRule="auto" w:line="324" w:before="0" w:after="283"/>
        <w:jc w:val="start"/>
        <w:rPr/>
      </w:pPr>
      <w:r>
        <w:rPr/>
        <w:t>The same distinction applies to incident records. An incident log may show that an error occurred. It may not show whether the affected outcome was withdrawn, corrected, re-reviewed, accepted, escalated, or closed. It may not show whether the issue was due to authority drift, responsibility transfer, cross-project reuse, tool-action side effects, privacy leakage, or vendor/runtime substitution. Without linkage to lifecycle objects, the incident is visible but not fully reconstructable.</w:t>
      </w:r>
    </w:p>
    <w:p>
      <w:pPr>
        <w:pStyle w:val="BodyText"/>
        <w:bidi w:val="0"/>
        <w:spacing w:lineRule="auto" w:line="324" w:before="0" w:after="283"/>
        <w:jc w:val="start"/>
        <w:rPr/>
      </w:pPr>
      <w:r>
        <w:rPr/>
        <w:t xml:space="preserve">WP2 calls the needed structure an </w:t>
      </w:r>
      <w:r>
        <w:rPr>
          <w:rStyle w:val="Strong"/>
        </w:rPr>
        <w:t>Audit Evidence Chain</w:t>
      </w:r>
      <w:r>
        <w:rPr/>
        <w:t>. An Audit Evidence Chain is not just a sequence of logs. It is a responsibility-linked reconstruction path. It ties a lifecycle work unit to the relevant evidence objects: authority boundary, human role, agent role, tool action, evidence pointer, accepted outcome, exception, remediation, privacy treatment, and third-party review boundary where relevant.</w:t>
      </w:r>
    </w:p>
    <w:p>
      <w:pPr>
        <w:pStyle w:val="BodyText"/>
        <w:bidi w:val="0"/>
        <w:spacing w:lineRule="auto" w:line="324" w:before="0" w:after="283"/>
        <w:jc w:val="start"/>
        <w:rPr/>
      </w:pPr>
      <w:r>
        <w:rPr/>
        <w:t>This structure also protects against over-retention. A naive response to auditability gaps is to collect everything. That can create privacy and confidentiality risks. A better approach is to preserve evidence pointers, partition keys, disclosure profiles, redaction rules, retention logic, and integrity records so reviewers can reconstruct what they are authorized to inspect without unnecessary exposure.</w:t>
      </w:r>
    </w:p>
    <w:p>
      <w:pPr>
        <w:pStyle w:val="Heading3"/>
        <w:numPr>
          <w:ilvl w:val="0"/>
          <w:numId w:val="0"/>
        </w:numPr>
        <w:bidi w:val="0"/>
        <w:spacing w:lineRule="auto" w:line="288" w:before="140" w:after="120"/>
        <w:jc w:val="start"/>
        <w:rPr/>
      </w:pPr>
      <w:r>
        <w:rPr/>
        <w:t>Table 2: Logs vs Audit Evidence Chains</w:t>
      </w:r>
    </w:p>
    <w:tbl>
      <w:tblPr>
        <w:tblW w:w="15744" w:type="dxa"/>
        <w:jc w:val="start"/>
        <w:tblInd w:w="0" w:type="dxa"/>
        <w:tblLayout w:type="fixed"/>
        <w:tblCellMar>
          <w:top w:w="28" w:type="dxa"/>
          <w:start w:w="28" w:type="dxa"/>
          <w:bottom w:w="28" w:type="dxa"/>
          <w:end w:w="28" w:type="dxa"/>
        </w:tblCellMar>
      </w:tblPr>
      <w:tblGrid>
        <w:gridCol w:w="1204"/>
        <w:gridCol w:w="2698"/>
        <w:gridCol w:w="3567"/>
        <w:gridCol w:w="4116"/>
        <w:gridCol w:w="1670"/>
        <w:gridCol w:w="2489"/>
      </w:tblGrid>
      <w:tr>
        <w:trPr>
          <w:tblHeader w:val="true"/>
        </w:trPr>
        <w:tc>
          <w:tcPr>
            <w:tcW w:w="1204" w:type="dxa"/>
            <w:tcBorders/>
            <w:vAlign w:val="center"/>
          </w:tcPr>
          <w:p>
            <w:pPr>
              <w:pStyle w:val="TableHeading"/>
              <w:suppressLineNumbers/>
              <w:bidi w:val="0"/>
              <w:spacing w:lineRule="auto" w:line="283" w:before="0" w:after="283"/>
              <w:jc w:val="start"/>
              <w:rPr/>
            </w:pPr>
            <w:r>
              <w:rPr/>
              <w:t>Evidence item</w:t>
            </w:r>
          </w:p>
        </w:tc>
        <w:tc>
          <w:tcPr>
            <w:tcW w:w="2698" w:type="dxa"/>
            <w:tcBorders/>
            <w:vAlign w:val="center"/>
          </w:tcPr>
          <w:p>
            <w:pPr>
              <w:pStyle w:val="TableHeading"/>
              <w:suppressLineNumbers/>
              <w:bidi w:val="0"/>
              <w:spacing w:lineRule="auto" w:line="283" w:before="0" w:after="283"/>
              <w:jc w:val="start"/>
              <w:rPr/>
            </w:pPr>
            <w:r>
              <w:rPr/>
              <w:t>What logs/traces can show</w:t>
            </w:r>
          </w:p>
        </w:tc>
        <w:tc>
          <w:tcPr>
            <w:tcW w:w="3567" w:type="dxa"/>
            <w:tcBorders/>
            <w:vAlign w:val="center"/>
          </w:tcPr>
          <w:p>
            <w:pPr>
              <w:pStyle w:val="TableHeading"/>
              <w:suppressLineNumbers/>
              <w:bidi w:val="0"/>
              <w:spacing w:lineRule="auto" w:line="283" w:before="0" w:after="283"/>
              <w:jc w:val="start"/>
              <w:rPr/>
            </w:pPr>
            <w:r>
              <w:rPr/>
              <w:t>What they do not automatically prove</w:t>
            </w:r>
          </w:p>
        </w:tc>
        <w:tc>
          <w:tcPr>
            <w:tcW w:w="4116" w:type="dxa"/>
            <w:tcBorders/>
            <w:vAlign w:val="center"/>
          </w:tcPr>
          <w:p>
            <w:pPr>
              <w:pStyle w:val="TableHeading"/>
              <w:suppressLineNumbers/>
              <w:bidi w:val="0"/>
              <w:spacing w:lineRule="auto" w:line="283" w:before="0" w:after="283"/>
              <w:jc w:val="start"/>
              <w:rPr/>
            </w:pPr>
            <w:r>
              <w:rPr/>
              <w:t>Required linkage</w:t>
            </w:r>
          </w:p>
        </w:tc>
        <w:tc>
          <w:tcPr>
            <w:tcW w:w="1670" w:type="dxa"/>
            <w:tcBorders/>
            <w:vAlign w:val="center"/>
          </w:tcPr>
          <w:p>
            <w:pPr>
              <w:pStyle w:val="TableHeading"/>
              <w:suppressLineNumbers/>
              <w:bidi w:val="0"/>
              <w:spacing w:lineRule="auto" w:line="283" w:before="0" w:after="283"/>
              <w:jc w:val="start"/>
              <w:rPr/>
            </w:pPr>
            <w:r>
              <w:rPr/>
              <w:t>Related MRO</w:t>
            </w:r>
          </w:p>
        </w:tc>
        <w:tc>
          <w:tcPr>
            <w:tcW w:w="2489" w:type="dxa"/>
            <w:tcBorders/>
            <w:vAlign w:val="center"/>
          </w:tcPr>
          <w:p>
            <w:pPr>
              <w:pStyle w:val="TableHeading"/>
              <w:suppressLineNumbers/>
              <w:bidi w:val="0"/>
              <w:spacing w:lineRule="auto" w:line="283" w:before="0" w:after="283"/>
              <w:jc w:val="start"/>
              <w:rPr/>
            </w:pPr>
            <w:r>
              <w:rPr/>
              <w:t>Source / synthesis note</w:t>
            </w:r>
          </w:p>
        </w:tc>
      </w:tr>
      <w:tr>
        <w:trPr/>
        <w:tc>
          <w:tcPr>
            <w:tcW w:w="1204" w:type="dxa"/>
            <w:tcBorders/>
            <w:vAlign w:val="center"/>
          </w:tcPr>
          <w:p>
            <w:pPr>
              <w:pStyle w:val="TableContents"/>
              <w:bidi w:val="0"/>
              <w:spacing w:lineRule="auto" w:line="283" w:before="0" w:after="283"/>
              <w:jc w:val="start"/>
              <w:rPr/>
            </w:pPr>
            <w:r>
              <w:rPr/>
              <w:t>Tool-call log</w:t>
            </w:r>
          </w:p>
        </w:tc>
        <w:tc>
          <w:tcPr>
            <w:tcW w:w="2698" w:type="dxa"/>
            <w:tcBorders/>
            <w:vAlign w:val="center"/>
          </w:tcPr>
          <w:p>
            <w:pPr>
              <w:pStyle w:val="TableContents"/>
              <w:bidi w:val="0"/>
              <w:spacing w:lineRule="auto" w:line="283" w:before="0" w:after="283"/>
              <w:jc w:val="start"/>
              <w:rPr/>
            </w:pPr>
            <w:r>
              <w:rPr/>
              <w:t>Tool, endpoint, timestamp, service, response</w:t>
            </w:r>
          </w:p>
        </w:tc>
        <w:tc>
          <w:tcPr>
            <w:tcW w:w="3567" w:type="dxa"/>
            <w:tcBorders/>
            <w:vAlign w:val="center"/>
          </w:tcPr>
          <w:p>
            <w:pPr>
              <w:pStyle w:val="TableContents"/>
              <w:bidi w:val="0"/>
              <w:spacing w:lineRule="auto" w:line="283" w:before="0" w:after="283"/>
              <w:jc w:val="start"/>
              <w:rPr/>
            </w:pPr>
            <w:r>
              <w:rPr/>
              <w:t>Business authority, human owner, reversibility, accepted outcome</w:t>
            </w:r>
          </w:p>
        </w:tc>
        <w:tc>
          <w:tcPr>
            <w:tcW w:w="4116" w:type="dxa"/>
            <w:tcBorders/>
            <w:vAlign w:val="center"/>
          </w:tcPr>
          <w:p>
            <w:pPr>
              <w:pStyle w:val="TableContents"/>
              <w:bidi w:val="0"/>
              <w:spacing w:lineRule="auto" w:line="283" w:before="0" w:after="283"/>
              <w:jc w:val="start"/>
              <w:rPr/>
            </w:pPr>
            <w:r>
              <w:rPr/>
              <w:t>Delegated authority record, human role map, tool-action evidence, outcome state</w:t>
            </w:r>
          </w:p>
        </w:tc>
        <w:tc>
          <w:tcPr>
            <w:tcW w:w="1670" w:type="dxa"/>
            <w:tcBorders/>
            <w:vAlign w:val="center"/>
          </w:tcPr>
          <w:p>
            <w:pPr>
              <w:pStyle w:val="TableContents"/>
              <w:bidi w:val="0"/>
              <w:spacing w:lineRule="auto" w:line="283" w:before="0" w:after="283"/>
              <w:jc w:val="start"/>
              <w:rPr/>
            </w:pPr>
            <w:r>
              <w:rPr/>
              <w:t>MRO-02, MRO-05, MRO-04</w:t>
            </w:r>
          </w:p>
        </w:tc>
        <w:tc>
          <w:tcPr>
            <w:tcW w:w="2489" w:type="dxa"/>
            <w:tcBorders/>
            <w:vAlign w:val="center"/>
          </w:tcPr>
          <w:p>
            <w:pPr>
              <w:pStyle w:val="TableContents"/>
              <w:bidi w:val="0"/>
              <w:spacing w:lineRule="auto" w:line="283" w:before="0" w:after="283"/>
              <w:jc w:val="start"/>
              <w:rPr/>
            </w:pPr>
            <w:r>
              <w:rPr/>
              <w:t>EVID-02/EVID-03 + GAIC-SOURCE</w:t>
            </w:r>
          </w:p>
        </w:tc>
      </w:tr>
      <w:tr>
        <w:trPr/>
        <w:tc>
          <w:tcPr>
            <w:tcW w:w="1204" w:type="dxa"/>
            <w:tcBorders/>
            <w:vAlign w:val="center"/>
          </w:tcPr>
          <w:p>
            <w:pPr>
              <w:pStyle w:val="TableContents"/>
              <w:bidi w:val="0"/>
              <w:spacing w:lineRule="auto" w:line="283" w:before="0" w:after="283"/>
              <w:jc w:val="start"/>
              <w:rPr/>
            </w:pPr>
            <w:r>
              <w:rPr/>
              <w:t>Trace span</w:t>
            </w:r>
          </w:p>
        </w:tc>
        <w:tc>
          <w:tcPr>
            <w:tcW w:w="2698" w:type="dxa"/>
            <w:tcBorders/>
            <w:vAlign w:val="center"/>
          </w:tcPr>
          <w:p>
            <w:pPr>
              <w:pStyle w:val="TableContents"/>
              <w:bidi w:val="0"/>
              <w:spacing w:lineRule="auto" w:line="283" w:before="0" w:after="283"/>
              <w:jc w:val="start"/>
              <w:rPr/>
            </w:pPr>
            <w:r>
              <w:rPr/>
              <w:t>Execution path, service dependencies, timing</w:t>
            </w:r>
          </w:p>
        </w:tc>
        <w:tc>
          <w:tcPr>
            <w:tcW w:w="3567" w:type="dxa"/>
            <w:tcBorders/>
            <w:vAlign w:val="center"/>
          </w:tcPr>
          <w:p>
            <w:pPr>
              <w:pStyle w:val="TableContents"/>
              <w:bidi w:val="0"/>
              <w:spacing w:lineRule="auto" w:line="283" w:before="0" w:after="283"/>
              <w:jc w:val="start"/>
              <w:rPr/>
            </w:pPr>
            <w:r>
              <w:rPr/>
              <w:t>Lifecycle responsibility or review sufficiency</w:t>
            </w:r>
          </w:p>
        </w:tc>
        <w:tc>
          <w:tcPr>
            <w:tcW w:w="4116" w:type="dxa"/>
            <w:tcBorders/>
            <w:vAlign w:val="center"/>
          </w:tcPr>
          <w:p>
            <w:pPr>
              <w:pStyle w:val="TableContents"/>
              <w:bidi w:val="0"/>
              <w:spacing w:lineRule="auto" w:line="283" w:before="0" w:after="283"/>
              <w:jc w:val="start"/>
              <w:rPr/>
            </w:pPr>
            <w:r>
              <w:rPr/>
              <w:t>Work unit ID, agent role, evidence pointer, role map</w:t>
            </w:r>
          </w:p>
        </w:tc>
        <w:tc>
          <w:tcPr>
            <w:tcW w:w="1670" w:type="dxa"/>
            <w:tcBorders/>
            <w:vAlign w:val="center"/>
          </w:tcPr>
          <w:p>
            <w:pPr>
              <w:pStyle w:val="TableContents"/>
              <w:bidi w:val="0"/>
              <w:spacing w:lineRule="auto" w:line="283" w:before="0" w:after="283"/>
              <w:jc w:val="start"/>
              <w:rPr/>
            </w:pPr>
            <w:r>
              <w:rPr/>
              <w:t>MRO-01, MRO-03, MRO-08</w:t>
            </w:r>
          </w:p>
        </w:tc>
        <w:tc>
          <w:tcPr>
            <w:tcW w:w="2489" w:type="dxa"/>
            <w:tcBorders/>
            <w:vAlign w:val="center"/>
          </w:tcPr>
          <w:p>
            <w:pPr>
              <w:pStyle w:val="TableContents"/>
              <w:bidi w:val="0"/>
              <w:spacing w:lineRule="auto" w:line="283" w:before="0" w:after="283"/>
              <w:jc w:val="start"/>
              <w:rPr/>
            </w:pPr>
            <w:r>
              <w:rPr/>
              <w:t>EVID-01/EVID-02 + WP2 synthesis</w:t>
            </w:r>
          </w:p>
        </w:tc>
      </w:tr>
      <w:tr>
        <w:trPr/>
        <w:tc>
          <w:tcPr>
            <w:tcW w:w="1204" w:type="dxa"/>
            <w:tcBorders/>
            <w:vAlign w:val="center"/>
          </w:tcPr>
          <w:p>
            <w:pPr>
              <w:pStyle w:val="TableContents"/>
              <w:bidi w:val="0"/>
              <w:spacing w:lineRule="auto" w:line="283" w:before="0" w:after="283"/>
              <w:jc w:val="start"/>
              <w:rPr/>
            </w:pPr>
            <w:r>
              <w:rPr/>
              <w:t>Workflow state</w:t>
            </w:r>
          </w:p>
        </w:tc>
        <w:tc>
          <w:tcPr>
            <w:tcW w:w="2698" w:type="dxa"/>
            <w:tcBorders/>
            <w:vAlign w:val="center"/>
          </w:tcPr>
          <w:p>
            <w:pPr>
              <w:pStyle w:val="TableContents"/>
              <w:bidi w:val="0"/>
              <w:spacing w:lineRule="auto" w:line="283" w:before="0" w:after="283"/>
              <w:jc w:val="start"/>
              <w:rPr/>
            </w:pPr>
            <w:r>
              <w:rPr/>
              <w:t>Step completion, state transition</w:t>
            </w:r>
          </w:p>
        </w:tc>
        <w:tc>
          <w:tcPr>
            <w:tcW w:w="3567" w:type="dxa"/>
            <w:tcBorders/>
            <w:vAlign w:val="center"/>
          </w:tcPr>
          <w:p>
            <w:pPr>
              <w:pStyle w:val="TableContents"/>
              <w:bidi w:val="0"/>
              <w:spacing w:lineRule="auto" w:line="283" w:before="0" w:after="283"/>
              <w:jc w:val="start"/>
              <w:rPr/>
            </w:pPr>
            <w:r>
              <w:rPr/>
              <w:t>Whether state is a governance acceptance state</w:t>
            </w:r>
          </w:p>
        </w:tc>
        <w:tc>
          <w:tcPr>
            <w:tcW w:w="4116" w:type="dxa"/>
            <w:tcBorders/>
            <w:vAlign w:val="center"/>
          </w:tcPr>
          <w:p>
            <w:pPr>
              <w:pStyle w:val="TableContents"/>
              <w:bidi w:val="0"/>
              <w:spacing w:lineRule="auto" w:line="283" w:before="0" w:after="283"/>
              <w:jc w:val="start"/>
              <w:rPr/>
            </w:pPr>
            <w:r>
              <w:rPr/>
              <w:t>Acceptance criteria, reviewer role, dispute/remediation state</w:t>
            </w:r>
          </w:p>
        </w:tc>
        <w:tc>
          <w:tcPr>
            <w:tcW w:w="1670" w:type="dxa"/>
            <w:tcBorders/>
            <w:vAlign w:val="center"/>
          </w:tcPr>
          <w:p>
            <w:pPr>
              <w:pStyle w:val="TableContents"/>
              <w:bidi w:val="0"/>
              <w:spacing w:lineRule="auto" w:line="283" w:before="0" w:after="283"/>
              <w:jc w:val="start"/>
              <w:rPr/>
            </w:pPr>
            <w:r>
              <w:rPr/>
              <w:t>MRO-04, MRO-16</w:t>
            </w:r>
          </w:p>
        </w:tc>
        <w:tc>
          <w:tcPr>
            <w:tcW w:w="2489" w:type="dxa"/>
            <w:tcBorders/>
            <w:vAlign w:val="center"/>
          </w:tcPr>
          <w:p>
            <w:pPr>
              <w:pStyle w:val="TableContents"/>
              <w:bidi w:val="0"/>
              <w:spacing w:lineRule="auto" w:line="283" w:before="0" w:after="283"/>
              <w:jc w:val="start"/>
              <w:rPr/>
            </w:pPr>
            <w:r>
              <w:rPr/>
              <w:t>AUD-01/AUD-04 + GAIC-SOURCE</w:t>
            </w:r>
          </w:p>
        </w:tc>
      </w:tr>
      <w:tr>
        <w:trPr/>
        <w:tc>
          <w:tcPr>
            <w:tcW w:w="1204" w:type="dxa"/>
            <w:tcBorders/>
            <w:vAlign w:val="center"/>
          </w:tcPr>
          <w:p>
            <w:pPr>
              <w:pStyle w:val="TableContents"/>
              <w:bidi w:val="0"/>
              <w:spacing w:lineRule="auto" w:line="283" w:before="0" w:after="283"/>
              <w:jc w:val="start"/>
              <w:rPr/>
            </w:pPr>
            <w:r>
              <w:rPr/>
              <w:t>Incident log</w:t>
            </w:r>
          </w:p>
        </w:tc>
        <w:tc>
          <w:tcPr>
            <w:tcW w:w="2698" w:type="dxa"/>
            <w:tcBorders/>
            <w:vAlign w:val="center"/>
          </w:tcPr>
          <w:p>
            <w:pPr>
              <w:pStyle w:val="TableContents"/>
              <w:bidi w:val="0"/>
              <w:spacing w:lineRule="auto" w:line="283" w:before="0" w:after="283"/>
              <w:jc w:val="start"/>
              <w:rPr/>
            </w:pPr>
            <w:r>
              <w:rPr/>
              <w:t>Error event, detection, response action</w:t>
            </w:r>
          </w:p>
        </w:tc>
        <w:tc>
          <w:tcPr>
            <w:tcW w:w="3567" w:type="dxa"/>
            <w:tcBorders/>
            <w:vAlign w:val="center"/>
          </w:tcPr>
          <w:p>
            <w:pPr>
              <w:pStyle w:val="TableContents"/>
              <w:bidi w:val="0"/>
              <w:spacing w:lineRule="auto" w:line="283" w:before="0" w:after="283"/>
              <w:jc w:val="start"/>
              <w:rPr/>
            </w:pPr>
            <w:r>
              <w:rPr/>
              <w:t>Remediation closure or legal fault</w:t>
            </w:r>
          </w:p>
        </w:tc>
        <w:tc>
          <w:tcPr>
            <w:tcW w:w="4116" w:type="dxa"/>
            <w:tcBorders/>
            <w:vAlign w:val="center"/>
          </w:tcPr>
          <w:p>
            <w:pPr>
              <w:pStyle w:val="TableContents"/>
              <w:bidi w:val="0"/>
              <w:spacing w:lineRule="auto" w:line="283" w:before="0" w:after="283"/>
              <w:jc w:val="start"/>
              <w:rPr/>
            </w:pPr>
            <w:r>
              <w:rPr/>
              <w:t>Exception owner, corrective action, recheck, closure acceptance</w:t>
            </w:r>
          </w:p>
        </w:tc>
        <w:tc>
          <w:tcPr>
            <w:tcW w:w="1670" w:type="dxa"/>
            <w:tcBorders/>
            <w:vAlign w:val="center"/>
          </w:tcPr>
          <w:p>
            <w:pPr>
              <w:pStyle w:val="TableContents"/>
              <w:bidi w:val="0"/>
              <w:spacing w:lineRule="auto" w:line="283" w:before="0" w:after="283"/>
              <w:jc w:val="start"/>
              <w:rPr/>
            </w:pPr>
            <w:r>
              <w:rPr/>
              <w:t>MRO-07, MRO-16</w:t>
            </w:r>
          </w:p>
        </w:tc>
        <w:tc>
          <w:tcPr>
            <w:tcW w:w="2489" w:type="dxa"/>
            <w:tcBorders/>
            <w:vAlign w:val="center"/>
          </w:tcPr>
          <w:p>
            <w:pPr>
              <w:pStyle w:val="TableContents"/>
              <w:bidi w:val="0"/>
              <w:spacing w:lineRule="auto" w:line="283" w:before="0" w:after="283"/>
              <w:jc w:val="start"/>
              <w:rPr/>
            </w:pPr>
            <w:r>
              <w:rPr/>
              <w:t>EVID-04/AUD-04</w:t>
            </w:r>
          </w:p>
        </w:tc>
      </w:tr>
      <w:tr>
        <w:trPr/>
        <w:tc>
          <w:tcPr>
            <w:tcW w:w="1204" w:type="dxa"/>
            <w:tcBorders/>
            <w:vAlign w:val="center"/>
          </w:tcPr>
          <w:p>
            <w:pPr>
              <w:pStyle w:val="TableContents"/>
              <w:bidi w:val="0"/>
              <w:spacing w:lineRule="auto" w:line="283" w:before="0" w:after="283"/>
              <w:jc w:val="start"/>
              <w:rPr/>
            </w:pPr>
            <w:r>
              <w:rPr/>
              <w:t>Access log</w:t>
            </w:r>
          </w:p>
        </w:tc>
        <w:tc>
          <w:tcPr>
            <w:tcW w:w="2698" w:type="dxa"/>
            <w:tcBorders/>
            <w:vAlign w:val="center"/>
          </w:tcPr>
          <w:p>
            <w:pPr>
              <w:pStyle w:val="TableContents"/>
              <w:bidi w:val="0"/>
              <w:spacing w:lineRule="auto" w:line="283" w:before="0" w:after="283"/>
              <w:jc w:val="start"/>
              <w:rPr/>
            </w:pPr>
            <w:r>
              <w:rPr/>
              <w:t>User/service access event</w:t>
            </w:r>
          </w:p>
        </w:tc>
        <w:tc>
          <w:tcPr>
            <w:tcW w:w="3567" w:type="dxa"/>
            <w:tcBorders/>
            <w:vAlign w:val="center"/>
          </w:tcPr>
          <w:p>
            <w:pPr>
              <w:pStyle w:val="TableContents"/>
              <w:bidi w:val="0"/>
              <w:spacing w:lineRule="auto" w:line="283" w:before="0" w:after="283"/>
              <w:jc w:val="start"/>
              <w:rPr/>
            </w:pPr>
            <w:r>
              <w:rPr/>
              <w:t>Delegated business authority or scope</w:t>
            </w:r>
          </w:p>
        </w:tc>
        <w:tc>
          <w:tcPr>
            <w:tcW w:w="4116" w:type="dxa"/>
            <w:tcBorders/>
            <w:vAlign w:val="center"/>
          </w:tcPr>
          <w:p>
            <w:pPr>
              <w:pStyle w:val="TableContents"/>
              <w:bidi w:val="0"/>
              <w:spacing w:lineRule="auto" w:line="283" w:before="0" w:after="283"/>
              <w:jc w:val="start"/>
              <w:rPr/>
            </w:pPr>
            <w:r>
              <w:rPr/>
              <w:t>Authority boundary, confirmation rule, risk class, expiry</w:t>
            </w:r>
          </w:p>
        </w:tc>
        <w:tc>
          <w:tcPr>
            <w:tcW w:w="1670" w:type="dxa"/>
            <w:tcBorders/>
            <w:vAlign w:val="center"/>
          </w:tcPr>
          <w:p>
            <w:pPr>
              <w:pStyle w:val="TableContents"/>
              <w:bidi w:val="0"/>
              <w:spacing w:lineRule="auto" w:line="283" w:before="0" w:after="283"/>
              <w:jc w:val="start"/>
              <w:rPr/>
            </w:pPr>
            <w:r>
              <w:rPr/>
              <w:t>MRO-02, MRO-07</w:t>
            </w:r>
          </w:p>
        </w:tc>
        <w:tc>
          <w:tcPr>
            <w:tcW w:w="2489" w:type="dxa"/>
            <w:tcBorders/>
            <w:vAlign w:val="center"/>
          </w:tcPr>
          <w:p>
            <w:pPr>
              <w:pStyle w:val="TableContents"/>
              <w:bidi w:val="0"/>
              <w:spacing w:lineRule="auto" w:line="283" w:before="0" w:after="283"/>
              <w:jc w:val="start"/>
              <w:rPr/>
            </w:pPr>
            <w:r>
              <w:rPr/>
              <w:t>AI-01/AI-08 + WP2 synthesis</w:t>
            </w:r>
          </w:p>
        </w:tc>
      </w:tr>
      <w:tr>
        <w:trPr/>
        <w:tc>
          <w:tcPr>
            <w:tcW w:w="1204" w:type="dxa"/>
            <w:tcBorders/>
            <w:vAlign w:val="center"/>
          </w:tcPr>
          <w:p>
            <w:pPr>
              <w:pStyle w:val="TableContents"/>
              <w:bidi w:val="0"/>
              <w:spacing w:lineRule="auto" w:line="283" w:before="0" w:after="283"/>
              <w:jc w:val="start"/>
              <w:rPr/>
            </w:pPr>
            <w:r>
              <w:rPr/>
              <w:t>Retention log</w:t>
            </w:r>
          </w:p>
        </w:tc>
        <w:tc>
          <w:tcPr>
            <w:tcW w:w="2698" w:type="dxa"/>
            <w:tcBorders/>
            <w:vAlign w:val="center"/>
          </w:tcPr>
          <w:p>
            <w:pPr>
              <w:pStyle w:val="TableContents"/>
              <w:bidi w:val="0"/>
              <w:spacing w:lineRule="auto" w:line="283" w:before="0" w:after="283"/>
              <w:jc w:val="start"/>
              <w:rPr/>
            </w:pPr>
            <w:r>
              <w:rPr/>
              <w:t>Data/evidence storage or deletion event</w:t>
            </w:r>
          </w:p>
        </w:tc>
        <w:tc>
          <w:tcPr>
            <w:tcW w:w="3567" w:type="dxa"/>
            <w:tcBorders/>
            <w:vAlign w:val="center"/>
          </w:tcPr>
          <w:p>
            <w:pPr>
              <w:pStyle w:val="TableContents"/>
              <w:bidi w:val="0"/>
              <w:spacing w:lineRule="auto" w:line="283" w:before="0" w:after="283"/>
              <w:jc w:val="start"/>
              <w:rPr/>
            </w:pPr>
            <w:r>
              <w:rPr/>
              <w:t>Whether retention/disclosure is legally sufficient</w:t>
            </w:r>
          </w:p>
        </w:tc>
        <w:tc>
          <w:tcPr>
            <w:tcW w:w="4116" w:type="dxa"/>
            <w:tcBorders/>
            <w:vAlign w:val="center"/>
          </w:tcPr>
          <w:p>
            <w:pPr>
              <w:pStyle w:val="TableContents"/>
              <w:bidi w:val="0"/>
              <w:spacing w:lineRule="auto" w:line="283" w:before="0" w:after="283"/>
              <w:jc w:val="start"/>
              <w:rPr/>
            </w:pPr>
            <w:r>
              <w:rPr/>
              <w:t>Privacy treatment, minimization rule, retention basis, disclosure profile</w:t>
            </w:r>
          </w:p>
        </w:tc>
        <w:tc>
          <w:tcPr>
            <w:tcW w:w="1670" w:type="dxa"/>
            <w:tcBorders/>
            <w:vAlign w:val="center"/>
          </w:tcPr>
          <w:p>
            <w:pPr>
              <w:pStyle w:val="TableContents"/>
              <w:bidi w:val="0"/>
              <w:spacing w:lineRule="auto" w:line="283" w:before="0" w:after="283"/>
              <w:jc w:val="start"/>
              <w:rPr/>
            </w:pPr>
            <w:r>
              <w:rPr/>
              <w:t>MRO-10, MRO-12, MRO-13</w:t>
            </w:r>
          </w:p>
        </w:tc>
        <w:tc>
          <w:tcPr>
            <w:tcW w:w="2489" w:type="dxa"/>
            <w:tcBorders/>
            <w:vAlign w:val="center"/>
          </w:tcPr>
          <w:p>
            <w:pPr>
              <w:pStyle w:val="TableContents"/>
              <w:bidi w:val="0"/>
              <w:spacing w:lineRule="auto" w:line="283" w:before="0" w:after="283"/>
              <w:jc w:val="start"/>
              <w:rPr/>
            </w:pPr>
            <w:r>
              <w:rPr/>
              <w:t>PRIV-01 to PRIV-05</w:t>
            </w:r>
          </w:p>
        </w:tc>
      </w:tr>
    </w:tbl>
    <w:p>
      <w:pPr>
        <w:pStyle w:val="BodyText"/>
        <w:bidi w:val="0"/>
        <w:spacing w:lineRule="auto" w:line="324" w:before="0" w:after="283"/>
        <w:jc w:val="start"/>
        <w:rPr/>
      </w:pPr>
      <w:r>
        <w:rPr>
          <w:rStyle w:val="Strong"/>
        </w:rPr>
        <w:t>Table note:</w:t>
      </w:r>
      <w:r>
        <w:rPr/>
        <w:t xml:space="preserve"> Mixed source-grounded and author-synthesis table. Logs are treated as useful inputs, not as useless artifacts. The table is not a vendor critique or audit procedure.</w:t>
      </w:r>
    </w:p>
    <w:p>
      <w:pPr>
        <w:pStyle w:val="Heading3"/>
        <w:numPr>
          <w:ilvl w:val="0"/>
          <w:numId w:val="0"/>
        </w:numPr>
        <w:bidi w:val="0"/>
        <w:spacing w:lineRule="auto" w:line="288" w:before="140" w:after="120"/>
        <w:jc w:val="start"/>
        <w:rPr/>
      </w:pPr>
      <w:r>
        <w:rPr/>
        <w:t>Cross-Links</w:t>
      </w:r>
    </w:p>
    <w:p>
      <w:pPr>
        <w:pStyle w:val="BodyText"/>
        <w:numPr>
          <w:ilvl w:val="0"/>
          <w:numId w:val="13"/>
        </w:numPr>
        <w:tabs>
          <w:tab w:val="clear" w:pos="1134"/>
          <w:tab w:val="left" w:pos="709" w:leader="none"/>
        </w:tabs>
        <w:bidi w:val="0"/>
        <w:spacing w:before="0" w:after="0"/>
        <w:ind w:hanging="283" w:start="709"/>
        <w:jc w:val="start"/>
        <w:rPr/>
      </w:pPr>
      <w:r>
        <w:rPr/>
        <w:t xml:space="preserve">Appendix A lists evidence request categories. </w:t>
      </w:r>
    </w:p>
    <w:p>
      <w:pPr>
        <w:pStyle w:val="BodyText"/>
        <w:numPr>
          <w:ilvl w:val="0"/>
          <w:numId w:val="13"/>
        </w:numPr>
        <w:tabs>
          <w:tab w:val="clear" w:pos="1134"/>
          <w:tab w:val="left" w:pos="709" w:leader="none"/>
        </w:tabs>
        <w:bidi w:val="0"/>
        <w:spacing w:before="0" w:after="0"/>
        <w:ind w:hanging="283" w:start="709"/>
        <w:jc w:val="start"/>
        <w:rPr/>
      </w:pPr>
      <w:r>
        <w:rPr/>
        <w:t xml:space="preserve">Chapter 9 addresses evidence partitioning. </w:t>
      </w:r>
    </w:p>
    <w:p>
      <w:pPr>
        <w:pStyle w:val="BodyText"/>
        <w:numPr>
          <w:ilvl w:val="0"/>
          <w:numId w:val="13"/>
        </w:numPr>
        <w:tabs>
          <w:tab w:val="clear" w:pos="1134"/>
          <w:tab w:val="left" w:pos="709" w:leader="none"/>
        </w:tabs>
        <w:bidi w:val="0"/>
        <w:ind w:hanging="283" w:start="709"/>
        <w:jc w:val="start"/>
        <w:rPr/>
      </w:pPr>
      <w:r>
        <w:rPr/>
        <w:t xml:space="preserve">Chapter 10 addresses minimization and selective disclosure.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claim observability vendors fail, logs are useless, or telemetry can never support audit evidence. It claims only that raw logs do not automatically become responsibility-linked audit evidence chains.</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5. The Agentic Audit Object Model</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the proposed object model for audit-ready agentic lifecycle work. </w:t>
      </w:r>
      <w:r>
        <w:rPr>
          <w:rStyle w:val="Strong"/>
        </w:rPr>
        <w:t>Reader question:</w:t>
      </w:r>
      <w:r>
        <w:rPr/>
        <w:t xml:space="preserve"> What makes lifecycle work audit-ready?</w:t>
      </w:r>
    </w:p>
    <w:p>
      <w:pPr>
        <w:pStyle w:val="Heading3"/>
        <w:numPr>
          <w:ilvl w:val="0"/>
          <w:numId w:val="0"/>
        </w:numPr>
        <w:bidi w:val="0"/>
        <w:spacing w:lineRule="auto" w:line="288" w:before="140" w:after="120"/>
        <w:jc w:val="start"/>
        <w:rPr/>
      </w:pPr>
      <w:r>
        <w:rPr/>
        <w:t>Key Claims</w:t>
      </w:r>
    </w:p>
    <w:p>
      <w:pPr>
        <w:pStyle w:val="BodyText"/>
        <w:numPr>
          <w:ilvl w:val="0"/>
          <w:numId w:val="14"/>
        </w:numPr>
        <w:tabs>
          <w:tab w:val="clear" w:pos="1134"/>
          <w:tab w:val="left" w:pos="709" w:leader="none"/>
        </w:tabs>
        <w:bidi w:val="0"/>
        <w:spacing w:before="0" w:after="0"/>
        <w:ind w:hanging="283" w:start="709"/>
        <w:jc w:val="start"/>
        <w:rPr/>
      </w:pPr>
      <w:r>
        <w:rPr/>
        <w:t xml:space="preserve">Audit-ready agentic lifecycle work should be addressable, reconstructable, partitioned, privacy-aware, and reviewable. </w:t>
      </w:r>
    </w:p>
    <w:p>
      <w:pPr>
        <w:pStyle w:val="BodyText"/>
        <w:numPr>
          <w:ilvl w:val="0"/>
          <w:numId w:val="14"/>
        </w:numPr>
        <w:tabs>
          <w:tab w:val="clear" w:pos="1134"/>
          <w:tab w:val="left" w:pos="709" w:leader="none"/>
        </w:tabs>
        <w:bidi w:val="0"/>
        <w:spacing w:before="0" w:after="0"/>
        <w:ind w:hanging="283" w:start="709"/>
        <w:jc w:val="start"/>
        <w:rPr/>
      </w:pPr>
      <w:r>
        <w:rPr/>
        <w:t xml:space="preserve">The Agentic Audit Object Model binds lifecycle work unit, authority boundary, human role responsibility, agent role responsibility, tool-action evidence, evidence pointer, accepted outcome, exception state, remediation closure, and privacy treatment. </w:t>
      </w:r>
    </w:p>
    <w:p>
      <w:pPr>
        <w:pStyle w:val="BodyText"/>
        <w:numPr>
          <w:ilvl w:val="0"/>
          <w:numId w:val="14"/>
        </w:numPr>
        <w:tabs>
          <w:tab w:val="clear" w:pos="1134"/>
          <w:tab w:val="left" w:pos="709" w:leader="none"/>
        </w:tabs>
        <w:bidi w:val="0"/>
        <w:ind w:hanging="283" w:start="709"/>
        <w:jc w:val="start"/>
        <w:rPr/>
      </w:pPr>
      <w:r>
        <w:rPr/>
        <w:t xml:space="preserve">The model is a proposed review architecture, not a mandatory schema or standard.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The model uses audit evidence language from AUD-01, control vocabulary from AUD-04, AI governance context from AI-01, and provenance structure from EVID-01. MRO dependencies are GAIC-derived.</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Agentic Audit Object Model is WP2 author synthesis. It is a conceptual object model for auditability, not a required implementation format.</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The Agentic Audit Object Model translates lifecycle work into a reviewable structure. It does not require that every enterprise use the same database table, evidence pack format, or protocol. It asks whether the relationships needed for review can be reconstructed.</w:t>
      </w:r>
    </w:p>
    <w:p>
      <w:pPr>
        <w:pStyle w:val="BodyText"/>
        <w:bidi w:val="0"/>
        <w:spacing w:lineRule="auto" w:line="324" w:before="0" w:after="283"/>
        <w:jc w:val="start"/>
        <w:rPr/>
      </w:pPr>
      <w:r>
        <w:rPr/>
        <w:t>The first requirement is an addressable lifecycle work unit. A reviewer needs to know what work is under review: the task, workflow, agent run, delegated action, tool call, handoff, or remediation event. Without a stable work unit, evidence remains scattered across logs, tickets, approvals, messages, policies, and memories.</w:t>
      </w:r>
    </w:p>
    <w:p>
      <w:pPr>
        <w:pStyle w:val="BodyText"/>
        <w:bidi w:val="0"/>
        <w:spacing w:lineRule="auto" w:line="324" w:before="0" w:after="283"/>
        <w:jc w:val="start"/>
        <w:rPr/>
      </w:pPr>
      <w:r>
        <w:rPr/>
        <w:t>The second requirement is an authority boundary. Agentic systems often combine technical permission with business action. Technical permission answers whether a service can call a tool. Business authority answers whether that action was allowed under scope, condition, risk class, and responsibility. Auditability requires evidence of the authority boundary, not merely evidence that the tool call succeeded.</w:t>
      </w:r>
    </w:p>
    <w:p>
      <w:pPr>
        <w:pStyle w:val="BodyText"/>
        <w:bidi w:val="0"/>
        <w:spacing w:lineRule="auto" w:line="324" w:before="0" w:after="283"/>
        <w:jc w:val="start"/>
        <w:rPr/>
      </w:pPr>
      <w:r>
        <w:rPr/>
        <w:t>The third requirement is role mapping. Human role responsibility and agent role responsibility surface must be separated. The human role owns intent, approval, review, acceptance, escalation, or closure. The agent role describes bounded execution capability, constraints, tool access, and evidence obligations. Confusing these roles weakens accountability and makes review harder.</w:t>
      </w:r>
    </w:p>
    <w:p>
      <w:pPr>
        <w:pStyle w:val="BodyText"/>
        <w:bidi w:val="0"/>
        <w:spacing w:lineRule="auto" w:line="324" w:before="0" w:after="283"/>
        <w:jc w:val="start"/>
        <w:rPr/>
      </w:pPr>
      <w:r>
        <w:rPr/>
        <w:t>The fourth requirement is tool-action evidence. A tool action is often where AI-generated output becomes operational consequence. The evidence object should identify the tool, action, target system, affected data or process, initiator, authority basis, reversibility, rollback path, and owner. This does not assign legal liability. It creates reviewability.</w:t>
      </w:r>
    </w:p>
    <w:p>
      <w:pPr>
        <w:pStyle w:val="BodyText"/>
        <w:bidi w:val="0"/>
        <w:spacing w:lineRule="auto" w:line="324" w:before="0" w:after="283"/>
        <w:jc w:val="start"/>
        <w:rPr/>
      </w:pPr>
      <w:r>
        <w:rPr/>
        <w:t>The fifth requirement is an evidence pointer. Auditability does not always require raw evidence to be duplicated into a central repository. It may require pointers to evidence, integrity hashes, redaction profiles, retention rules, and partition keys. The pointer must be strong enough that authorized reviewers can reconstruct the chain.</w:t>
      </w:r>
    </w:p>
    <w:p>
      <w:pPr>
        <w:pStyle w:val="BodyText"/>
        <w:bidi w:val="0"/>
        <w:spacing w:lineRule="auto" w:line="324" w:before="0" w:after="283"/>
        <w:jc w:val="start"/>
        <w:rPr/>
      </w:pPr>
      <w:r>
        <w:rPr/>
        <w:t>The sixth requirement is an accepted outcome state. An output is not the same as an accepted outcome. The model should distinguish produced, reviewed, accepted, rejected, disputed, remediated, and closed states. This is especially important when a downstream process treats agent work as completed before a responsible human or governance workflow has accepted it.</w:t>
      </w:r>
    </w:p>
    <w:p>
      <w:pPr>
        <w:pStyle w:val="BodyText"/>
        <w:bidi w:val="0"/>
        <w:spacing w:lineRule="auto" w:line="324" w:before="0" w:after="283"/>
        <w:jc w:val="start"/>
        <w:rPr/>
      </w:pPr>
      <w:r>
        <w:rPr/>
        <w:t>The seventh requirement is exception and remediation closure. Auditability is weak if exceptions disappear into operational tickets without lifecycle linkage. Exceptions should connect to authority, role, affected outcome, corrective action, recheck, closure owner, and reopen criteria.</w:t>
      </w:r>
    </w:p>
    <w:p>
      <w:pPr>
        <w:pStyle w:val="BodyText"/>
        <w:bidi w:val="0"/>
        <w:spacing w:lineRule="auto" w:line="324" w:before="0" w:after="283"/>
        <w:jc w:val="start"/>
        <w:rPr/>
      </w:pPr>
      <w:r>
        <w:rPr/>
        <w:t>The eighth requirement is privacy treatment. Evidence is not improved by unlimited collection. Reviewability must be balanced with minimization, selective disclosure, redaction, retention, and access control. The object model should identify which evidence can be disclosed, to whom, for what review purpose, and under what boundary.</w:t>
      </w:r>
    </w:p>
    <w:p>
      <w:pPr>
        <w:pStyle w:val="BodyText"/>
        <w:bidi w:val="0"/>
        <w:spacing w:lineRule="auto" w:line="324" w:before="0" w:after="283"/>
        <w:jc w:val="start"/>
        <w:rPr/>
      </w:pPr>
      <w:r>
        <w:rPr/>
        <w:t>Taken together, these fields create the Audit Evidence Chain. The chain does not replace professional judgment about sufficiency. It makes judgment possible by giving reviewers a reconstructable path.</w:t>
      </w:r>
    </w:p>
    <w:p>
      <w:pPr>
        <w:pStyle w:val="Heading3"/>
        <w:numPr>
          <w:ilvl w:val="0"/>
          <w:numId w:val="0"/>
        </w:numPr>
        <w:bidi w:val="0"/>
        <w:spacing w:lineRule="auto" w:line="288" w:before="140" w:after="120"/>
        <w:jc w:val="start"/>
        <w:rPr/>
      </w:pPr>
      <w:r>
        <w:rPr/>
        <w:t>Agentic Audit Object Model Table</w:t>
      </w:r>
    </w:p>
    <w:tbl>
      <w:tblPr>
        <w:tblW w:w="15744" w:type="dxa"/>
        <w:jc w:val="start"/>
        <w:tblInd w:w="0" w:type="dxa"/>
        <w:tblLayout w:type="fixed"/>
        <w:tblCellMar>
          <w:top w:w="28" w:type="dxa"/>
          <w:start w:w="28" w:type="dxa"/>
          <w:bottom w:w="28" w:type="dxa"/>
          <w:end w:w="28" w:type="dxa"/>
        </w:tblCellMar>
      </w:tblPr>
      <w:tblGrid>
        <w:gridCol w:w="2357"/>
        <w:gridCol w:w="2704"/>
        <w:gridCol w:w="4041"/>
        <w:gridCol w:w="1511"/>
        <w:gridCol w:w="2629"/>
        <w:gridCol w:w="2502"/>
      </w:tblGrid>
      <w:tr>
        <w:trPr>
          <w:tblHeader w:val="true"/>
        </w:trPr>
        <w:tc>
          <w:tcPr>
            <w:tcW w:w="2357" w:type="dxa"/>
            <w:tcBorders/>
            <w:vAlign w:val="center"/>
          </w:tcPr>
          <w:p>
            <w:pPr>
              <w:pStyle w:val="TableHeading"/>
              <w:suppressLineNumbers/>
              <w:bidi w:val="0"/>
              <w:spacing w:lineRule="auto" w:line="283" w:before="0" w:after="283"/>
              <w:jc w:val="start"/>
              <w:rPr/>
            </w:pPr>
            <w:r>
              <w:rPr/>
              <w:t>Field</w:t>
            </w:r>
          </w:p>
        </w:tc>
        <w:tc>
          <w:tcPr>
            <w:tcW w:w="2704" w:type="dxa"/>
            <w:tcBorders/>
            <w:vAlign w:val="center"/>
          </w:tcPr>
          <w:p>
            <w:pPr>
              <w:pStyle w:val="TableHeading"/>
              <w:suppressLineNumbers/>
              <w:bidi w:val="0"/>
              <w:spacing w:lineRule="auto" w:line="283" w:before="0" w:after="283"/>
              <w:jc w:val="start"/>
              <w:rPr/>
            </w:pPr>
            <w:r>
              <w:rPr/>
              <w:t>Purpose</w:t>
            </w:r>
          </w:p>
        </w:tc>
        <w:tc>
          <w:tcPr>
            <w:tcW w:w="4041" w:type="dxa"/>
            <w:tcBorders/>
            <w:vAlign w:val="center"/>
          </w:tcPr>
          <w:p>
            <w:pPr>
              <w:pStyle w:val="TableHeading"/>
              <w:suppressLineNumbers/>
              <w:bidi w:val="0"/>
              <w:spacing w:lineRule="auto" w:line="283" w:before="0" w:after="283"/>
              <w:jc w:val="start"/>
              <w:rPr/>
            </w:pPr>
            <w:r>
              <w:rPr/>
              <w:t>Example evidence</w:t>
            </w:r>
          </w:p>
        </w:tc>
        <w:tc>
          <w:tcPr>
            <w:tcW w:w="1511" w:type="dxa"/>
            <w:tcBorders/>
            <w:vAlign w:val="center"/>
          </w:tcPr>
          <w:p>
            <w:pPr>
              <w:pStyle w:val="TableHeading"/>
              <w:suppressLineNumbers/>
              <w:bidi w:val="0"/>
              <w:spacing w:lineRule="auto" w:line="283" w:before="0" w:after="283"/>
              <w:jc w:val="start"/>
              <w:rPr/>
            </w:pPr>
            <w:r>
              <w:rPr/>
              <w:t>Related MRO</w:t>
            </w:r>
          </w:p>
        </w:tc>
        <w:tc>
          <w:tcPr>
            <w:tcW w:w="2629" w:type="dxa"/>
            <w:tcBorders/>
            <w:vAlign w:val="center"/>
          </w:tcPr>
          <w:p>
            <w:pPr>
              <w:pStyle w:val="TableHeading"/>
              <w:suppressLineNumbers/>
              <w:bidi w:val="0"/>
              <w:spacing w:lineRule="auto" w:line="283" w:before="0" w:after="283"/>
              <w:jc w:val="start"/>
              <w:rPr/>
            </w:pPr>
            <w:r>
              <w:rPr/>
              <w:t>Source / synthesis status</w:t>
            </w:r>
          </w:p>
        </w:tc>
        <w:tc>
          <w:tcPr>
            <w:tcW w:w="2502" w:type="dxa"/>
            <w:tcBorders/>
            <w:vAlign w:val="center"/>
          </w:tcPr>
          <w:p>
            <w:pPr>
              <w:pStyle w:val="TableHeading"/>
              <w:suppressLineNumbers/>
              <w:bidi w:val="0"/>
              <w:spacing w:lineRule="auto" w:line="283" w:before="0" w:after="283"/>
              <w:jc w:val="start"/>
              <w:rPr/>
            </w:pPr>
            <w:r>
              <w:rPr/>
              <w:t>Boundary</w:t>
            </w:r>
          </w:p>
        </w:tc>
      </w:tr>
      <w:tr>
        <w:trPr/>
        <w:tc>
          <w:tcPr>
            <w:tcW w:w="2357" w:type="dxa"/>
            <w:tcBorders/>
            <w:vAlign w:val="center"/>
          </w:tcPr>
          <w:p>
            <w:pPr>
              <w:pStyle w:val="TableContents"/>
              <w:bidi w:val="0"/>
              <w:spacing w:lineRule="auto" w:line="283" w:before="0" w:after="283"/>
              <w:jc w:val="start"/>
              <w:rPr/>
            </w:pPr>
            <w:r>
              <w:rPr/>
              <w:t>Lifecycle work unit ID</w:t>
            </w:r>
          </w:p>
        </w:tc>
        <w:tc>
          <w:tcPr>
            <w:tcW w:w="2704" w:type="dxa"/>
            <w:tcBorders/>
            <w:vAlign w:val="center"/>
          </w:tcPr>
          <w:p>
            <w:pPr>
              <w:pStyle w:val="TableContents"/>
              <w:bidi w:val="0"/>
              <w:spacing w:lineRule="auto" w:line="283" w:before="0" w:after="283"/>
              <w:jc w:val="start"/>
              <w:rPr/>
            </w:pPr>
            <w:r>
              <w:rPr/>
              <w:t>Names the work under review</w:t>
            </w:r>
          </w:p>
        </w:tc>
        <w:tc>
          <w:tcPr>
            <w:tcW w:w="4041" w:type="dxa"/>
            <w:tcBorders/>
            <w:vAlign w:val="center"/>
          </w:tcPr>
          <w:p>
            <w:pPr>
              <w:pStyle w:val="TableContents"/>
              <w:bidi w:val="0"/>
              <w:spacing w:lineRule="auto" w:line="283" w:before="0" w:after="283"/>
              <w:jc w:val="start"/>
              <w:rPr/>
            </w:pPr>
            <w:r>
              <w:rPr/>
              <w:t>Workflow/run/task ID, scope, intent</w:t>
            </w:r>
          </w:p>
        </w:tc>
        <w:tc>
          <w:tcPr>
            <w:tcW w:w="1511" w:type="dxa"/>
            <w:tcBorders/>
            <w:vAlign w:val="center"/>
          </w:tcPr>
          <w:p>
            <w:pPr>
              <w:pStyle w:val="TableContents"/>
              <w:bidi w:val="0"/>
              <w:spacing w:lineRule="auto" w:line="283" w:before="0" w:after="283"/>
              <w:jc w:val="start"/>
              <w:rPr/>
            </w:pPr>
            <w:r>
              <w:rPr/>
              <w:t>MRO-08</w:t>
            </w:r>
          </w:p>
        </w:tc>
        <w:tc>
          <w:tcPr>
            <w:tcW w:w="2629" w:type="dxa"/>
            <w:tcBorders/>
            <w:vAlign w:val="center"/>
          </w:tcPr>
          <w:p>
            <w:pPr>
              <w:pStyle w:val="TableContents"/>
              <w:bidi w:val="0"/>
              <w:spacing w:lineRule="auto" w:line="283" w:before="0" w:after="283"/>
              <w:jc w:val="start"/>
              <w:rPr/>
            </w:pPr>
            <w:r>
              <w:rPr/>
              <w:t>WP2 synthesis grounded in EVID-01</w:t>
            </w:r>
          </w:p>
        </w:tc>
        <w:tc>
          <w:tcPr>
            <w:tcW w:w="2502" w:type="dxa"/>
            <w:tcBorders/>
            <w:vAlign w:val="center"/>
          </w:tcPr>
          <w:p>
            <w:pPr>
              <w:pStyle w:val="TableContents"/>
              <w:bidi w:val="0"/>
              <w:spacing w:lineRule="auto" w:line="283" w:before="0" w:after="283"/>
              <w:jc w:val="start"/>
              <w:rPr/>
            </w:pPr>
            <w:r>
              <w:rPr/>
              <w:t>Not mandatory schema</w:t>
            </w:r>
          </w:p>
        </w:tc>
      </w:tr>
      <w:tr>
        <w:trPr/>
        <w:tc>
          <w:tcPr>
            <w:tcW w:w="2357" w:type="dxa"/>
            <w:tcBorders/>
            <w:vAlign w:val="center"/>
          </w:tcPr>
          <w:p>
            <w:pPr>
              <w:pStyle w:val="TableContents"/>
              <w:bidi w:val="0"/>
              <w:spacing w:lineRule="auto" w:line="283" w:before="0" w:after="283"/>
              <w:jc w:val="start"/>
              <w:rPr/>
            </w:pPr>
            <w:r>
              <w:rPr/>
              <w:t>Authority boundary</w:t>
            </w:r>
          </w:p>
        </w:tc>
        <w:tc>
          <w:tcPr>
            <w:tcW w:w="2704" w:type="dxa"/>
            <w:tcBorders/>
            <w:vAlign w:val="center"/>
          </w:tcPr>
          <w:p>
            <w:pPr>
              <w:pStyle w:val="TableContents"/>
              <w:bidi w:val="0"/>
              <w:spacing w:lineRule="auto" w:line="283" w:before="0" w:after="283"/>
              <w:jc w:val="start"/>
              <w:rPr/>
            </w:pPr>
            <w:r>
              <w:rPr/>
              <w:t>Records delegated scope and limits</w:t>
            </w:r>
          </w:p>
        </w:tc>
        <w:tc>
          <w:tcPr>
            <w:tcW w:w="4041" w:type="dxa"/>
            <w:tcBorders/>
            <w:vAlign w:val="center"/>
          </w:tcPr>
          <w:p>
            <w:pPr>
              <w:pStyle w:val="TableContents"/>
              <w:bidi w:val="0"/>
              <w:spacing w:lineRule="auto" w:line="283" w:before="0" w:after="283"/>
              <w:jc w:val="start"/>
              <w:rPr/>
            </w:pPr>
            <w:r>
              <w:rPr/>
              <w:t>Delegation record, condition, expiry, escalation rule</w:t>
            </w:r>
          </w:p>
        </w:tc>
        <w:tc>
          <w:tcPr>
            <w:tcW w:w="1511" w:type="dxa"/>
            <w:tcBorders/>
            <w:vAlign w:val="center"/>
          </w:tcPr>
          <w:p>
            <w:pPr>
              <w:pStyle w:val="TableContents"/>
              <w:bidi w:val="0"/>
              <w:spacing w:lineRule="auto" w:line="283" w:before="0" w:after="283"/>
              <w:jc w:val="start"/>
              <w:rPr/>
            </w:pPr>
            <w:r>
              <w:rPr/>
              <w:t>MRO-02, MRO-07</w:t>
            </w:r>
          </w:p>
        </w:tc>
        <w:tc>
          <w:tcPr>
            <w:tcW w:w="2629" w:type="dxa"/>
            <w:tcBorders/>
            <w:vAlign w:val="center"/>
          </w:tcPr>
          <w:p>
            <w:pPr>
              <w:pStyle w:val="TableContents"/>
              <w:bidi w:val="0"/>
              <w:spacing w:lineRule="auto" w:line="283" w:before="0" w:after="283"/>
              <w:jc w:val="start"/>
              <w:rPr/>
            </w:pPr>
            <w:r>
              <w:rPr/>
              <w:t>GAIC-derived + AI-01/AI-08</w:t>
            </w:r>
          </w:p>
        </w:tc>
        <w:tc>
          <w:tcPr>
            <w:tcW w:w="2502" w:type="dxa"/>
            <w:tcBorders/>
            <w:vAlign w:val="center"/>
          </w:tcPr>
          <w:p>
            <w:pPr>
              <w:pStyle w:val="TableContents"/>
              <w:bidi w:val="0"/>
              <w:spacing w:lineRule="auto" w:line="283" w:before="0" w:after="283"/>
              <w:jc w:val="start"/>
              <w:rPr/>
            </w:pPr>
            <w:r>
              <w:rPr/>
              <w:t>Not legal delegation proof</w:t>
            </w:r>
          </w:p>
        </w:tc>
      </w:tr>
      <w:tr>
        <w:trPr/>
        <w:tc>
          <w:tcPr>
            <w:tcW w:w="2357" w:type="dxa"/>
            <w:tcBorders/>
            <w:vAlign w:val="center"/>
          </w:tcPr>
          <w:p>
            <w:pPr>
              <w:pStyle w:val="TableContents"/>
              <w:bidi w:val="0"/>
              <w:spacing w:lineRule="auto" w:line="283" w:before="0" w:after="283"/>
              <w:jc w:val="start"/>
              <w:rPr/>
            </w:pPr>
            <w:r>
              <w:rPr/>
              <w:t>Human role responsibility</w:t>
            </w:r>
          </w:p>
        </w:tc>
        <w:tc>
          <w:tcPr>
            <w:tcW w:w="2704" w:type="dxa"/>
            <w:tcBorders/>
            <w:vAlign w:val="center"/>
          </w:tcPr>
          <w:p>
            <w:pPr>
              <w:pStyle w:val="TableContents"/>
              <w:bidi w:val="0"/>
              <w:spacing w:lineRule="auto" w:line="283" w:before="0" w:after="283"/>
              <w:jc w:val="start"/>
              <w:rPr/>
            </w:pPr>
            <w:r>
              <w:rPr/>
              <w:t>Maps human ownership</w:t>
            </w:r>
          </w:p>
        </w:tc>
        <w:tc>
          <w:tcPr>
            <w:tcW w:w="4041" w:type="dxa"/>
            <w:tcBorders/>
            <w:vAlign w:val="center"/>
          </w:tcPr>
          <w:p>
            <w:pPr>
              <w:pStyle w:val="TableContents"/>
              <w:bidi w:val="0"/>
              <w:spacing w:lineRule="auto" w:line="283" w:before="0" w:after="283"/>
              <w:jc w:val="start"/>
              <w:rPr/>
            </w:pPr>
            <w:r>
              <w:rPr/>
              <w:t>Intent owner, review owner, acceptance owner, closure owner</w:t>
            </w:r>
          </w:p>
        </w:tc>
        <w:tc>
          <w:tcPr>
            <w:tcW w:w="1511" w:type="dxa"/>
            <w:tcBorders/>
            <w:vAlign w:val="center"/>
          </w:tcPr>
          <w:p>
            <w:pPr>
              <w:pStyle w:val="TableContents"/>
              <w:bidi w:val="0"/>
              <w:spacing w:lineRule="auto" w:line="283" w:before="0" w:after="283"/>
              <w:jc w:val="start"/>
              <w:rPr/>
            </w:pPr>
            <w:r>
              <w:rPr/>
              <w:t>MRO-01</w:t>
            </w:r>
          </w:p>
        </w:tc>
        <w:tc>
          <w:tcPr>
            <w:tcW w:w="2629" w:type="dxa"/>
            <w:tcBorders/>
            <w:vAlign w:val="center"/>
          </w:tcPr>
          <w:p>
            <w:pPr>
              <w:pStyle w:val="TableContents"/>
              <w:bidi w:val="0"/>
              <w:spacing w:lineRule="auto" w:line="283" w:before="0" w:after="283"/>
              <w:jc w:val="start"/>
              <w:rPr/>
            </w:pPr>
            <w:r>
              <w:rPr/>
              <w:t>GAIC-derived + AUD-06/AUD-07</w:t>
            </w:r>
          </w:p>
        </w:tc>
        <w:tc>
          <w:tcPr>
            <w:tcW w:w="2502" w:type="dxa"/>
            <w:tcBorders/>
            <w:vAlign w:val="center"/>
          </w:tcPr>
          <w:p>
            <w:pPr>
              <w:pStyle w:val="TableContents"/>
              <w:bidi w:val="0"/>
              <w:spacing w:lineRule="auto" w:line="283" w:before="0" w:after="283"/>
              <w:jc w:val="start"/>
              <w:rPr/>
            </w:pPr>
            <w:r>
              <w:rPr/>
              <w:t>Not legal liability assignment</w:t>
            </w:r>
          </w:p>
        </w:tc>
      </w:tr>
      <w:tr>
        <w:trPr/>
        <w:tc>
          <w:tcPr>
            <w:tcW w:w="2357" w:type="dxa"/>
            <w:tcBorders/>
            <w:vAlign w:val="center"/>
          </w:tcPr>
          <w:p>
            <w:pPr>
              <w:pStyle w:val="TableContents"/>
              <w:bidi w:val="0"/>
              <w:spacing w:lineRule="auto" w:line="283" w:before="0" w:after="283"/>
              <w:jc w:val="start"/>
              <w:rPr/>
            </w:pPr>
            <w:r>
              <w:rPr/>
              <w:t>Agent role responsibility surface</w:t>
            </w:r>
          </w:p>
        </w:tc>
        <w:tc>
          <w:tcPr>
            <w:tcW w:w="2704" w:type="dxa"/>
            <w:tcBorders/>
            <w:vAlign w:val="center"/>
          </w:tcPr>
          <w:p>
            <w:pPr>
              <w:pStyle w:val="TableContents"/>
              <w:bidi w:val="0"/>
              <w:spacing w:lineRule="auto" w:line="283" w:before="0" w:after="283"/>
              <w:jc w:val="start"/>
              <w:rPr/>
            </w:pPr>
            <w:r>
              <w:rPr/>
              <w:t>Defines bounded agent function</w:t>
            </w:r>
          </w:p>
        </w:tc>
        <w:tc>
          <w:tcPr>
            <w:tcW w:w="4041" w:type="dxa"/>
            <w:tcBorders/>
            <w:vAlign w:val="center"/>
          </w:tcPr>
          <w:p>
            <w:pPr>
              <w:pStyle w:val="TableContents"/>
              <w:bidi w:val="0"/>
              <w:spacing w:lineRule="auto" w:line="283" w:before="0" w:after="283"/>
              <w:jc w:val="start"/>
              <w:rPr/>
            </w:pPr>
            <w:r>
              <w:rPr/>
              <w:t>Agent role, constraints, capability boundary, evidence duties</w:t>
            </w:r>
          </w:p>
        </w:tc>
        <w:tc>
          <w:tcPr>
            <w:tcW w:w="1511" w:type="dxa"/>
            <w:tcBorders/>
            <w:vAlign w:val="center"/>
          </w:tcPr>
          <w:p>
            <w:pPr>
              <w:pStyle w:val="TableContents"/>
              <w:bidi w:val="0"/>
              <w:spacing w:lineRule="auto" w:line="283" w:before="0" w:after="283"/>
              <w:jc w:val="start"/>
              <w:rPr/>
            </w:pPr>
            <w:r>
              <w:rPr/>
              <w:t>MRO-03, MRO-06</w:t>
            </w:r>
          </w:p>
        </w:tc>
        <w:tc>
          <w:tcPr>
            <w:tcW w:w="2629" w:type="dxa"/>
            <w:tcBorders/>
            <w:vAlign w:val="center"/>
          </w:tcPr>
          <w:p>
            <w:pPr>
              <w:pStyle w:val="TableContents"/>
              <w:bidi w:val="0"/>
              <w:spacing w:lineRule="auto" w:line="283" w:before="0" w:after="283"/>
              <w:jc w:val="start"/>
              <w:rPr/>
            </w:pPr>
            <w:r>
              <w:rPr/>
              <w:t>WP2/GAIC synthesis + EVID-01</w:t>
            </w:r>
          </w:p>
        </w:tc>
        <w:tc>
          <w:tcPr>
            <w:tcW w:w="2502" w:type="dxa"/>
            <w:tcBorders/>
            <w:vAlign w:val="center"/>
          </w:tcPr>
          <w:p>
            <w:pPr>
              <w:pStyle w:val="TableContents"/>
              <w:bidi w:val="0"/>
              <w:spacing w:lineRule="auto" w:line="283" w:before="0" w:after="283"/>
              <w:jc w:val="start"/>
              <w:rPr/>
            </w:pPr>
            <w:r>
              <w:rPr/>
              <w:t>Agent is not human role</w:t>
            </w:r>
          </w:p>
        </w:tc>
      </w:tr>
      <w:tr>
        <w:trPr/>
        <w:tc>
          <w:tcPr>
            <w:tcW w:w="2357" w:type="dxa"/>
            <w:tcBorders/>
            <w:vAlign w:val="center"/>
          </w:tcPr>
          <w:p>
            <w:pPr>
              <w:pStyle w:val="TableContents"/>
              <w:bidi w:val="0"/>
              <w:spacing w:lineRule="auto" w:line="283" w:before="0" w:after="283"/>
              <w:jc w:val="start"/>
              <w:rPr/>
            </w:pPr>
            <w:r>
              <w:rPr/>
              <w:t>Tool-action evidence</w:t>
            </w:r>
          </w:p>
        </w:tc>
        <w:tc>
          <w:tcPr>
            <w:tcW w:w="2704" w:type="dxa"/>
            <w:tcBorders/>
            <w:vAlign w:val="center"/>
          </w:tcPr>
          <w:p>
            <w:pPr>
              <w:pStyle w:val="TableContents"/>
              <w:bidi w:val="0"/>
              <w:spacing w:lineRule="auto" w:line="283" w:before="0" w:after="283"/>
              <w:jc w:val="start"/>
              <w:rPr/>
            </w:pPr>
            <w:r>
              <w:rPr/>
              <w:t>Records consequential action</w:t>
            </w:r>
          </w:p>
        </w:tc>
        <w:tc>
          <w:tcPr>
            <w:tcW w:w="4041" w:type="dxa"/>
            <w:tcBorders/>
            <w:vAlign w:val="center"/>
          </w:tcPr>
          <w:p>
            <w:pPr>
              <w:pStyle w:val="TableContents"/>
              <w:bidi w:val="0"/>
              <w:spacing w:lineRule="auto" w:line="283" w:before="0" w:after="283"/>
              <w:jc w:val="start"/>
              <w:rPr/>
            </w:pPr>
            <w:r>
              <w:rPr/>
              <w:t>Tool ID, target system, affected data, rollback path</w:t>
            </w:r>
          </w:p>
        </w:tc>
        <w:tc>
          <w:tcPr>
            <w:tcW w:w="1511" w:type="dxa"/>
            <w:tcBorders/>
            <w:vAlign w:val="center"/>
          </w:tcPr>
          <w:p>
            <w:pPr>
              <w:pStyle w:val="TableContents"/>
              <w:bidi w:val="0"/>
              <w:spacing w:lineRule="auto" w:line="283" w:before="0" w:after="283"/>
              <w:jc w:val="start"/>
              <w:rPr/>
            </w:pPr>
            <w:r>
              <w:rPr/>
              <w:t>MRO-05</w:t>
            </w:r>
          </w:p>
        </w:tc>
        <w:tc>
          <w:tcPr>
            <w:tcW w:w="2629" w:type="dxa"/>
            <w:tcBorders/>
            <w:vAlign w:val="center"/>
          </w:tcPr>
          <w:p>
            <w:pPr>
              <w:pStyle w:val="TableContents"/>
              <w:bidi w:val="0"/>
              <w:spacing w:lineRule="auto" w:line="283" w:before="0" w:after="283"/>
              <w:jc w:val="start"/>
              <w:rPr/>
            </w:pPr>
            <w:r>
              <w:rPr/>
              <w:t>GAIC-derived + EVID-02/EVID-03</w:t>
            </w:r>
          </w:p>
        </w:tc>
        <w:tc>
          <w:tcPr>
            <w:tcW w:w="2502" w:type="dxa"/>
            <w:tcBorders/>
            <w:vAlign w:val="center"/>
          </w:tcPr>
          <w:p>
            <w:pPr>
              <w:pStyle w:val="TableContents"/>
              <w:bidi w:val="0"/>
              <w:spacing w:lineRule="auto" w:line="283" w:before="0" w:after="283"/>
              <w:jc w:val="start"/>
              <w:rPr/>
            </w:pPr>
            <w:r>
              <w:rPr/>
              <w:t>Not liability conclusion</w:t>
            </w:r>
          </w:p>
        </w:tc>
      </w:tr>
      <w:tr>
        <w:trPr/>
        <w:tc>
          <w:tcPr>
            <w:tcW w:w="2357" w:type="dxa"/>
            <w:tcBorders/>
            <w:vAlign w:val="center"/>
          </w:tcPr>
          <w:p>
            <w:pPr>
              <w:pStyle w:val="TableContents"/>
              <w:bidi w:val="0"/>
              <w:spacing w:lineRule="auto" w:line="283" w:before="0" w:after="283"/>
              <w:jc w:val="start"/>
              <w:rPr/>
            </w:pPr>
            <w:r>
              <w:rPr/>
              <w:t>Evidence pointer</w:t>
            </w:r>
          </w:p>
        </w:tc>
        <w:tc>
          <w:tcPr>
            <w:tcW w:w="2704" w:type="dxa"/>
            <w:tcBorders/>
            <w:vAlign w:val="center"/>
          </w:tcPr>
          <w:p>
            <w:pPr>
              <w:pStyle w:val="TableContents"/>
              <w:bidi w:val="0"/>
              <w:spacing w:lineRule="auto" w:line="283" w:before="0" w:after="283"/>
              <w:jc w:val="start"/>
              <w:rPr/>
            </w:pPr>
            <w:r>
              <w:rPr/>
              <w:t>Links to review evidence</w:t>
            </w:r>
          </w:p>
        </w:tc>
        <w:tc>
          <w:tcPr>
            <w:tcW w:w="4041" w:type="dxa"/>
            <w:tcBorders/>
            <w:vAlign w:val="center"/>
          </w:tcPr>
          <w:p>
            <w:pPr>
              <w:pStyle w:val="TableContents"/>
              <w:bidi w:val="0"/>
              <w:spacing w:lineRule="auto" w:line="283" w:before="0" w:after="283"/>
              <w:jc w:val="start"/>
              <w:rPr/>
            </w:pPr>
            <w:r>
              <w:rPr/>
              <w:t>URI, hash, evidence pack reference, partition key</w:t>
            </w:r>
          </w:p>
        </w:tc>
        <w:tc>
          <w:tcPr>
            <w:tcW w:w="1511" w:type="dxa"/>
            <w:tcBorders/>
            <w:vAlign w:val="center"/>
          </w:tcPr>
          <w:p>
            <w:pPr>
              <w:pStyle w:val="TableContents"/>
              <w:bidi w:val="0"/>
              <w:spacing w:lineRule="auto" w:line="283" w:before="0" w:after="283"/>
              <w:jc w:val="start"/>
              <w:rPr/>
            </w:pPr>
            <w:r>
              <w:rPr/>
              <w:t>MRO-08, MRO-12</w:t>
            </w:r>
          </w:p>
        </w:tc>
        <w:tc>
          <w:tcPr>
            <w:tcW w:w="2629" w:type="dxa"/>
            <w:tcBorders/>
            <w:vAlign w:val="center"/>
          </w:tcPr>
          <w:p>
            <w:pPr>
              <w:pStyle w:val="TableContents"/>
              <w:bidi w:val="0"/>
              <w:spacing w:lineRule="auto" w:line="283" w:before="0" w:after="283"/>
              <w:jc w:val="start"/>
              <w:rPr/>
            </w:pPr>
            <w:r>
              <w:rPr/>
              <w:t>Mixed</w:t>
            </w:r>
          </w:p>
        </w:tc>
        <w:tc>
          <w:tcPr>
            <w:tcW w:w="2502" w:type="dxa"/>
            <w:tcBorders/>
            <w:vAlign w:val="center"/>
          </w:tcPr>
          <w:p>
            <w:pPr>
              <w:pStyle w:val="TableContents"/>
              <w:bidi w:val="0"/>
              <w:spacing w:lineRule="auto" w:line="283" w:before="0" w:after="283"/>
              <w:jc w:val="start"/>
              <w:rPr/>
            </w:pPr>
            <w:r>
              <w:rPr/>
              <w:t>Not blanket disclosure</w:t>
            </w:r>
          </w:p>
        </w:tc>
      </w:tr>
      <w:tr>
        <w:trPr/>
        <w:tc>
          <w:tcPr>
            <w:tcW w:w="2357" w:type="dxa"/>
            <w:tcBorders/>
            <w:vAlign w:val="center"/>
          </w:tcPr>
          <w:p>
            <w:pPr>
              <w:pStyle w:val="TableContents"/>
              <w:bidi w:val="0"/>
              <w:spacing w:lineRule="auto" w:line="283" w:before="0" w:after="283"/>
              <w:jc w:val="start"/>
              <w:rPr/>
            </w:pPr>
            <w:r>
              <w:rPr/>
              <w:t>Accepted outcome</w:t>
            </w:r>
          </w:p>
        </w:tc>
        <w:tc>
          <w:tcPr>
            <w:tcW w:w="2704" w:type="dxa"/>
            <w:tcBorders/>
            <w:vAlign w:val="center"/>
          </w:tcPr>
          <w:p>
            <w:pPr>
              <w:pStyle w:val="TableContents"/>
              <w:bidi w:val="0"/>
              <w:spacing w:lineRule="auto" w:line="283" w:before="0" w:after="283"/>
              <w:jc w:val="start"/>
              <w:rPr/>
            </w:pPr>
            <w:r>
              <w:rPr/>
              <w:t>Records outcome governance state</w:t>
            </w:r>
          </w:p>
        </w:tc>
        <w:tc>
          <w:tcPr>
            <w:tcW w:w="4041" w:type="dxa"/>
            <w:tcBorders/>
            <w:vAlign w:val="center"/>
          </w:tcPr>
          <w:p>
            <w:pPr>
              <w:pStyle w:val="TableContents"/>
              <w:bidi w:val="0"/>
              <w:spacing w:lineRule="auto" w:line="283" w:before="0" w:after="283"/>
              <w:jc w:val="start"/>
              <w:rPr/>
            </w:pPr>
            <w:r>
              <w:rPr/>
              <w:t>Accepted/rejected/disputed/remediated status</w:t>
            </w:r>
          </w:p>
        </w:tc>
        <w:tc>
          <w:tcPr>
            <w:tcW w:w="1511" w:type="dxa"/>
            <w:tcBorders/>
            <w:vAlign w:val="center"/>
          </w:tcPr>
          <w:p>
            <w:pPr>
              <w:pStyle w:val="TableContents"/>
              <w:bidi w:val="0"/>
              <w:spacing w:lineRule="auto" w:line="283" w:before="0" w:after="283"/>
              <w:jc w:val="start"/>
              <w:rPr/>
            </w:pPr>
            <w:r>
              <w:rPr/>
              <w:t>MRO-04</w:t>
            </w:r>
          </w:p>
        </w:tc>
        <w:tc>
          <w:tcPr>
            <w:tcW w:w="2629" w:type="dxa"/>
            <w:tcBorders/>
            <w:vAlign w:val="center"/>
          </w:tcPr>
          <w:p>
            <w:pPr>
              <w:pStyle w:val="TableContents"/>
              <w:bidi w:val="0"/>
              <w:spacing w:lineRule="auto" w:line="283" w:before="0" w:after="283"/>
              <w:jc w:val="start"/>
              <w:rPr/>
            </w:pPr>
            <w:r>
              <w:rPr/>
              <w:t>GAIC-derived + AUD-01/AUD-04</w:t>
            </w:r>
          </w:p>
        </w:tc>
        <w:tc>
          <w:tcPr>
            <w:tcW w:w="2502" w:type="dxa"/>
            <w:tcBorders/>
            <w:vAlign w:val="center"/>
          </w:tcPr>
          <w:p>
            <w:pPr>
              <w:pStyle w:val="TableContents"/>
              <w:bidi w:val="0"/>
              <w:spacing w:lineRule="auto" w:line="283" w:before="0" w:after="283"/>
              <w:jc w:val="start"/>
              <w:rPr/>
            </w:pPr>
            <w:r>
              <w:rPr/>
              <w:t>Not compliance proof</w:t>
            </w:r>
          </w:p>
        </w:tc>
      </w:tr>
      <w:tr>
        <w:trPr/>
        <w:tc>
          <w:tcPr>
            <w:tcW w:w="2357" w:type="dxa"/>
            <w:tcBorders/>
            <w:vAlign w:val="center"/>
          </w:tcPr>
          <w:p>
            <w:pPr>
              <w:pStyle w:val="TableContents"/>
              <w:bidi w:val="0"/>
              <w:spacing w:lineRule="auto" w:line="283" w:before="0" w:after="283"/>
              <w:jc w:val="start"/>
              <w:rPr/>
            </w:pPr>
            <w:r>
              <w:rPr/>
              <w:t>Exception state</w:t>
            </w:r>
          </w:p>
        </w:tc>
        <w:tc>
          <w:tcPr>
            <w:tcW w:w="2704" w:type="dxa"/>
            <w:tcBorders/>
            <w:vAlign w:val="center"/>
          </w:tcPr>
          <w:p>
            <w:pPr>
              <w:pStyle w:val="TableContents"/>
              <w:bidi w:val="0"/>
              <w:spacing w:lineRule="auto" w:line="283" w:before="0" w:after="283"/>
              <w:jc w:val="start"/>
              <w:rPr/>
            </w:pPr>
            <w:r>
              <w:rPr/>
              <w:t>Records deviation or dispute</w:t>
            </w:r>
          </w:p>
        </w:tc>
        <w:tc>
          <w:tcPr>
            <w:tcW w:w="4041" w:type="dxa"/>
            <w:tcBorders/>
            <w:vAlign w:val="center"/>
          </w:tcPr>
          <w:p>
            <w:pPr>
              <w:pStyle w:val="TableContents"/>
              <w:bidi w:val="0"/>
              <w:spacing w:lineRule="auto" w:line="283" w:before="0" w:after="283"/>
              <w:jc w:val="start"/>
              <w:rPr/>
            </w:pPr>
            <w:r>
              <w:rPr/>
              <w:t>Exception ID, trigger, owner, escalation path</w:t>
            </w:r>
          </w:p>
        </w:tc>
        <w:tc>
          <w:tcPr>
            <w:tcW w:w="1511" w:type="dxa"/>
            <w:tcBorders/>
            <w:vAlign w:val="center"/>
          </w:tcPr>
          <w:p>
            <w:pPr>
              <w:pStyle w:val="TableContents"/>
              <w:bidi w:val="0"/>
              <w:spacing w:lineRule="auto" w:line="283" w:before="0" w:after="283"/>
              <w:jc w:val="start"/>
              <w:rPr/>
            </w:pPr>
            <w:r>
              <w:rPr/>
              <w:t>MRO-07, MRO-16</w:t>
            </w:r>
          </w:p>
        </w:tc>
        <w:tc>
          <w:tcPr>
            <w:tcW w:w="2629" w:type="dxa"/>
            <w:tcBorders/>
            <w:vAlign w:val="center"/>
          </w:tcPr>
          <w:p>
            <w:pPr>
              <w:pStyle w:val="TableContents"/>
              <w:bidi w:val="0"/>
              <w:spacing w:lineRule="auto" w:line="283" w:before="0" w:after="283"/>
              <w:jc w:val="start"/>
              <w:rPr/>
            </w:pPr>
            <w:r>
              <w:rPr/>
              <w:t>GAIC-derived + EVID-04</w:t>
            </w:r>
          </w:p>
        </w:tc>
        <w:tc>
          <w:tcPr>
            <w:tcW w:w="2502" w:type="dxa"/>
            <w:tcBorders/>
            <w:vAlign w:val="center"/>
          </w:tcPr>
          <w:p>
            <w:pPr>
              <w:pStyle w:val="TableContents"/>
              <w:bidi w:val="0"/>
              <w:spacing w:lineRule="auto" w:line="283" w:before="0" w:after="283"/>
              <w:jc w:val="start"/>
              <w:rPr/>
            </w:pPr>
            <w:r>
              <w:rPr/>
              <w:t>Not legal breach finding</w:t>
            </w:r>
          </w:p>
        </w:tc>
      </w:tr>
      <w:tr>
        <w:trPr/>
        <w:tc>
          <w:tcPr>
            <w:tcW w:w="2357" w:type="dxa"/>
            <w:tcBorders/>
            <w:vAlign w:val="center"/>
          </w:tcPr>
          <w:p>
            <w:pPr>
              <w:pStyle w:val="TableContents"/>
              <w:bidi w:val="0"/>
              <w:spacing w:lineRule="auto" w:line="283" w:before="0" w:after="283"/>
              <w:jc w:val="start"/>
              <w:rPr/>
            </w:pPr>
            <w:r>
              <w:rPr/>
              <w:t>Remediation closure</w:t>
            </w:r>
          </w:p>
        </w:tc>
        <w:tc>
          <w:tcPr>
            <w:tcW w:w="2704" w:type="dxa"/>
            <w:tcBorders/>
            <w:vAlign w:val="center"/>
          </w:tcPr>
          <w:p>
            <w:pPr>
              <w:pStyle w:val="TableContents"/>
              <w:bidi w:val="0"/>
              <w:spacing w:lineRule="auto" w:line="283" w:before="0" w:after="283"/>
              <w:jc w:val="start"/>
              <w:rPr/>
            </w:pPr>
            <w:r>
              <w:rPr/>
              <w:t>Records corrective action and closure</w:t>
            </w:r>
          </w:p>
        </w:tc>
        <w:tc>
          <w:tcPr>
            <w:tcW w:w="4041" w:type="dxa"/>
            <w:tcBorders/>
            <w:vAlign w:val="center"/>
          </w:tcPr>
          <w:p>
            <w:pPr>
              <w:pStyle w:val="TableContents"/>
              <w:bidi w:val="0"/>
              <w:spacing w:lineRule="auto" w:line="283" w:before="0" w:after="283"/>
              <w:jc w:val="start"/>
              <w:rPr/>
            </w:pPr>
            <w:r>
              <w:rPr/>
              <w:t>Corrective action, recheck, closure reviewer, reopen criteria</w:t>
            </w:r>
          </w:p>
        </w:tc>
        <w:tc>
          <w:tcPr>
            <w:tcW w:w="1511" w:type="dxa"/>
            <w:tcBorders/>
            <w:vAlign w:val="center"/>
          </w:tcPr>
          <w:p>
            <w:pPr>
              <w:pStyle w:val="TableContents"/>
              <w:bidi w:val="0"/>
              <w:spacing w:lineRule="auto" w:line="283" w:before="0" w:after="283"/>
              <w:jc w:val="start"/>
              <w:rPr/>
            </w:pPr>
            <w:r>
              <w:rPr/>
              <w:t>MRO-16</w:t>
            </w:r>
          </w:p>
        </w:tc>
        <w:tc>
          <w:tcPr>
            <w:tcW w:w="2629" w:type="dxa"/>
            <w:tcBorders/>
            <w:vAlign w:val="center"/>
          </w:tcPr>
          <w:p>
            <w:pPr>
              <w:pStyle w:val="TableContents"/>
              <w:bidi w:val="0"/>
              <w:spacing w:lineRule="auto" w:line="283" w:before="0" w:after="283"/>
              <w:jc w:val="start"/>
              <w:rPr/>
            </w:pPr>
            <w:r>
              <w:rPr/>
              <w:t>GAIC-derived + AUD-04/AUD-05</w:t>
            </w:r>
          </w:p>
        </w:tc>
        <w:tc>
          <w:tcPr>
            <w:tcW w:w="2502" w:type="dxa"/>
            <w:tcBorders/>
            <w:vAlign w:val="center"/>
          </w:tcPr>
          <w:p>
            <w:pPr>
              <w:pStyle w:val="TableContents"/>
              <w:bidi w:val="0"/>
              <w:spacing w:lineRule="auto" w:line="283" w:before="0" w:after="283"/>
              <w:jc w:val="start"/>
              <w:rPr/>
            </w:pPr>
            <w:r>
              <w:rPr/>
              <w:t>Not settlement or regulator closure</w:t>
            </w:r>
          </w:p>
        </w:tc>
      </w:tr>
      <w:tr>
        <w:trPr/>
        <w:tc>
          <w:tcPr>
            <w:tcW w:w="2357" w:type="dxa"/>
            <w:tcBorders/>
            <w:vAlign w:val="center"/>
          </w:tcPr>
          <w:p>
            <w:pPr>
              <w:pStyle w:val="TableContents"/>
              <w:bidi w:val="0"/>
              <w:spacing w:lineRule="auto" w:line="283" w:before="0" w:after="283"/>
              <w:jc w:val="start"/>
              <w:rPr/>
            </w:pPr>
            <w:r>
              <w:rPr/>
              <w:t>Privacy treatment</w:t>
            </w:r>
          </w:p>
        </w:tc>
        <w:tc>
          <w:tcPr>
            <w:tcW w:w="2704" w:type="dxa"/>
            <w:tcBorders/>
            <w:vAlign w:val="center"/>
          </w:tcPr>
          <w:p>
            <w:pPr>
              <w:pStyle w:val="TableContents"/>
              <w:bidi w:val="0"/>
              <w:spacing w:lineRule="auto" w:line="283" w:before="0" w:after="283"/>
              <w:jc w:val="start"/>
              <w:rPr/>
            </w:pPr>
            <w:r>
              <w:rPr/>
              <w:t>Defines minimization and disclosure</w:t>
            </w:r>
          </w:p>
        </w:tc>
        <w:tc>
          <w:tcPr>
            <w:tcW w:w="4041" w:type="dxa"/>
            <w:tcBorders/>
            <w:vAlign w:val="center"/>
          </w:tcPr>
          <w:p>
            <w:pPr>
              <w:pStyle w:val="TableContents"/>
              <w:bidi w:val="0"/>
              <w:spacing w:lineRule="auto" w:line="283" w:before="0" w:after="283"/>
              <w:jc w:val="start"/>
              <w:rPr/>
            </w:pPr>
            <w:r>
              <w:rPr/>
              <w:t>Redaction profile, retention rule, access scope</w:t>
            </w:r>
          </w:p>
        </w:tc>
        <w:tc>
          <w:tcPr>
            <w:tcW w:w="1511" w:type="dxa"/>
            <w:tcBorders/>
            <w:vAlign w:val="center"/>
          </w:tcPr>
          <w:p>
            <w:pPr>
              <w:pStyle w:val="TableContents"/>
              <w:bidi w:val="0"/>
              <w:spacing w:lineRule="auto" w:line="283" w:before="0" w:after="283"/>
              <w:jc w:val="start"/>
              <w:rPr/>
            </w:pPr>
            <w:r>
              <w:rPr/>
              <w:t>MRO-10 to MRO-13</w:t>
            </w:r>
          </w:p>
        </w:tc>
        <w:tc>
          <w:tcPr>
            <w:tcW w:w="2629" w:type="dxa"/>
            <w:tcBorders/>
            <w:vAlign w:val="center"/>
          </w:tcPr>
          <w:p>
            <w:pPr>
              <w:pStyle w:val="TableContents"/>
              <w:bidi w:val="0"/>
              <w:spacing w:lineRule="auto" w:line="283" w:before="0" w:after="283"/>
              <w:jc w:val="start"/>
              <w:rPr/>
            </w:pPr>
            <w:r>
              <w:rPr/>
              <w:t>PRIV sources + GAIC synthesis</w:t>
            </w:r>
          </w:p>
        </w:tc>
        <w:tc>
          <w:tcPr>
            <w:tcW w:w="2502" w:type="dxa"/>
            <w:tcBorders/>
            <w:vAlign w:val="center"/>
          </w:tcPr>
          <w:p>
            <w:pPr>
              <w:pStyle w:val="TableContents"/>
              <w:bidi w:val="0"/>
              <w:spacing w:lineRule="auto" w:line="283" w:before="0" w:after="283"/>
              <w:jc w:val="start"/>
              <w:rPr/>
            </w:pPr>
            <w:r>
              <w:rPr/>
              <w:t>Not legal advice</w:t>
            </w:r>
          </w:p>
        </w:tc>
      </w:tr>
    </w:tbl>
    <w:p>
      <w:pPr>
        <w:pStyle w:val="BodyText"/>
        <w:bidi w:val="0"/>
        <w:spacing w:lineRule="auto" w:line="324" w:before="0" w:after="283"/>
        <w:jc w:val="start"/>
        <w:rPr/>
      </w:pPr>
      <w:r>
        <w:rPr>
          <w:rStyle w:val="Strong"/>
        </w:rPr>
        <w:t>Table note:</w:t>
      </w:r>
      <w:r>
        <w:rPr/>
        <w:t xml:space="preserve"> This table is mixed source-grounded, GAIC-derived, and author-synthesis. It is a drafting model, not an audit standard, certification checklist, or legal template.</w:t>
      </w:r>
    </w:p>
    <w:p>
      <w:pPr>
        <w:pStyle w:val="Heading3"/>
        <w:numPr>
          <w:ilvl w:val="0"/>
          <w:numId w:val="0"/>
        </w:numPr>
        <w:bidi w:val="0"/>
        <w:spacing w:lineRule="auto" w:line="288" w:before="140" w:after="120"/>
        <w:jc w:val="start"/>
        <w:rPr/>
      </w:pPr>
      <w:r>
        <w:rPr/>
        <w:t>Cross-Links</w:t>
      </w:r>
    </w:p>
    <w:p>
      <w:pPr>
        <w:pStyle w:val="BodyText"/>
        <w:numPr>
          <w:ilvl w:val="0"/>
          <w:numId w:val="15"/>
        </w:numPr>
        <w:tabs>
          <w:tab w:val="clear" w:pos="1134"/>
          <w:tab w:val="left" w:pos="709" w:leader="none"/>
        </w:tabs>
        <w:bidi w:val="0"/>
        <w:spacing w:before="0" w:after="0"/>
        <w:ind w:hanging="283" w:start="709"/>
        <w:jc w:val="start"/>
        <w:rPr/>
      </w:pPr>
      <w:r>
        <w:rPr/>
        <w:t xml:space="preserve">Chapter 6 maps the model to all MROs. </w:t>
      </w:r>
    </w:p>
    <w:p>
      <w:pPr>
        <w:pStyle w:val="BodyText"/>
        <w:numPr>
          <w:ilvl w:val="0"/>
          <w:numId w:val="15"/>
        </w:numPr>
        <w:tabs>
          <w:tab w:val="clear" w:pos="1134"/>
          <w:tab w:val="left" w:pos="709" w:leader="none"/>
        </w:tabs>
        <w:bidi w:val="0"/>
        <w:spacing w:before="0" w:after="0"/>
        <w:ind w:hanging="283" w:start="709"/>
        <w:jc w:val="start"/>
        <w:rPr/>
      </w:pPr>
      <w:r>
        <w:rPr/>
        <w:t xml:space="preserve">Appendix A converts fields into evidence requests. </w:t>
      </w:r>
    </w:p>
    <w:p>
      <w:pPr>
        <w:pStyle w:val="BodyText"/>
        <w:numPr>
          <w:ilvl w:val="0"/>
          <w:numId w:val="15"/>
        </w:numPr>
        <w:tabs>
          <w:tab w:val="clear" w:pos="1134"/>
          <w:tab w:val="left" w:pos="709" w:leader="none"/>
        </w:tabs>
        <w:bidi w:val="0"/>
        <w:ind w:hanging="283" w:start="709"/>
        <w:jc w:val="start"/>
        <w:rPr/>
      </w:pPr>
      <w:r>
        <w:rPr/>
        <w:t xml:space="preserve">Appendix B turns fields into a walkthrough template.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The Agentic Audit Object Model should be read as a review architecture. It does not require MPLP, Cognitive OS, Validation Lab, or any particular vendor system.</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6. MRO-to-Audit-Evidence Mapping</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Translate GAIC MROs into audit evidence objects and evidence requests. </w:t>
      </w:r>
      <w:r>
        <w:rPr>
          <w:rStyle w:val="Strong"/>
        </w:rPr>
        <w:t>Reader question:</w:t>
      </w:r>
      <w:r>
        <w:rPr/>
        <w:t xml:space="preserve"> How does each MRO become evidence?</w:t>
      </w:r>
    </w:p>
    <w:p>
      <w:pPr>
        <w:pStyle w:val="Heading3"/>
        <w:numPr>
          <w:ilvl w:val="0"/>
          <w:numId w:val="0"/>
        </w:numPr>
        <w:bidi w:val="0"/>
        <w:spacing w:lineRule="auto" w:line="288" w:before="140" w:after="120"/>
        <w:jc w:val="start"/>
        <w:rPr/>
      </w:pPr>
      <w:r>
        <w:rPr/>
        <w:t>Key Claims</w:t>
      </w:r>
    </w:p>
    <w:p>
      <w:pPr>
        <w:pStyle w:val="BodyText"/>
        <w:numPr>
          <w:ilvl w:val="0"/>
          <w:numId w:val="16"/>
        </w:numPr>
        <w:tabs>
          <w:tab w:val="clear" w:pos="1134"/>
          <w:tab w:val="left" w:pos="709" w:leader="none"/>
        </w:tabs>
        <w:bidi w:val="0"/>
        <w:spacing w:before="0" w:after="0"/>
        <w:ind w:hanging="283" w:start="709"/>
        <w:jc w:val="start"/>
        <w:rPr/>
      </w:pPr>
      <w:r>
        <w:rPr/>
        <w:t xml:space="preserve">GAIC MROs can be mapped into reviewable audit evidence objects. </w:t>
      </w:r>
    </w:p>
    <w:p>
      <w:pPr>
        <w:pStyle w:val="BodyText"/>
        <w:numPr>
          <w:ilvl w:val="0"/>
          <w:numId w:val="16"/>
        </w:numPr>
        <w:tabs>
          <w:tab w:val="clear" w:pos="1134"/>
          <w:tab w:val="left" w:pos="709" w:leader="none"/>
        </w:tabs>
        <w:bidi w:val="0"/>
        <w:spacing w:before="0" w:after="0"/>
        <w:ind w:hanging="283" w:start="709"/>
        <w:jc w:val="start"/>
        <w:rPr/>
      </w:pPr>
      <w:r>
        <w:rPr/>
        <w:t xml:space="preserve">The mapping turns lifecycle governance objects into evidence request categories. </w:t>
      </w:r>
    </w:p>
    <w:p>
      <w:pPr>
        <w:pStyle w:val="BodyText"/>
        <w:numPr>
          <w:ilvl w:val="0"/>
          <w:numId w:val="16"/>
        </w:numPr>
        <w:tabs>
          <w:tab w:val="clear" w:pos="1134"/>
          <w:tab w:val="left" w:pos="709" w:leader="none"/>
        </w:tabs>
        <w:bidi w:val="0"/>
        <w:ind w:hanging="283" w:start="709"/>
        <w:jc w:val="start"/>
        <w:rPr/>
      </w:pPr>
      <w:r>
        <w:rPr/>
        <w:t xml:space="preserve">MROs remain GAIC-derived governance objects; they are not legal mandates, audit standards, or certification criteria.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MRO names and meanings use GAIC source truth. Audit evidence language uses AUD-01. AI audit/control context uses AUD-05 and AI-01.</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MRO-to-audit-evidence mapping is WP2 author synthesis derived from GAIC objects and externally sourced audit/control terminology.</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WP1 introduced the sixteen Missing Regulatory Objects for agentic and multi-agent system governance. WP2 reads those objects through an auditability lens. Each MRO asks a governance question. WP2 adds the evidence question: what object would a reviewer need to inspect to reconstruct the lifecycle work?</w:t>
      </w:r>
    </w:p>
    <w:p>
      <w:pPr>
        <w:pStyle w:val="BodyText"/>
        <w:bidi w:val="0"/>
        <w:spacing w:lineRule="auto" w:line="324" w:before="0" w:after="283"/>
        <w:jc w:val="start"/>
        <w:rPr/>
      </w:pPr>
      <w:r>
        <w:rPr/>
        <w:t>This translation is not a claim that MROs are law. It is not a claim that the presence of an MRO proves compliance. It is not a claim that absence proves non-compliance. MROs are GAIC-derived lifecycle responsibility objects. Their value for WP2 is that they give auditability a vocabulary for the work that logs alone do not capture.</w:t>
      </w:r>
    </w:p>
    <w:p>
      <w:pPr>
        <w:pStyle w:val="BodyText"/>
        <w:bidi w:val="0"/>
        <w:spacing w:lineRule="auto" w:line="324" w:before="0" w:after="283"/>
        <w:jc w:val="start"/>
        <w:rPr/>
      </w:pPr>
      <w:r>
        <w:rPr/>
        <w:t>The mapping also prevents a common failure in agentic governance: treating "evidence" as a flat export. Agentic systems do not need a pile of logs; they need evidence structured around review questions. Who owned the action? What authority applied? Which agent role acted? What tool created consequence? Was the outcome accepted? What exception occurred? What data was exposed? What changed after vendor, model, or runtime substitution? How did remediation close?</w:t>
      </w:r>
    </w:p>
    <w:p>
      <w:pPr>
        <w:pStyle w:val="BodyText"/>
        <w:bidi w:val="0"/>
        <w:spacing w:lineRule="auto" w:line="324" w:before="0" w:after="283"/>
        <w:jc w:val="start"/>
        <w:rPr/>
      </w:pPr>
      <w:r>
        <w:rPr/>
        <w:t>The sixteen MROs can be grouped into six auditability clusters:</w:t>
      </w:r>
    </w:p>
    <w:p>
      <w:pPr>
        <w:pStyle w:val="BodyText"/>
        <w:numPr>
          <w:ilvl w:val="0"/>
          <w:numId w:val="17"/>
        </w:numPr>
        <w:tabs>
          <w:tab w:val="clear" w:pos="1134"/>
          <w:tab w:val="left" w:pos="709" w:leader="none"/>
        </w:tabs>
        <w:bidi w:val="0"/>
        <w:spacing w:before="0" w:after="0"/>
        <w:ind w:hanging="283" w:start="709"/>
        <w:jc w:val="start"/>
        <w:rPr/>
      </w:pPr>
      <w:r>
        <w:rPr/>
        <w:t xml:space="preserve">Responsibility and role mapping: MRO-01, MRO-03, MRO-06. </w:t>
      </w:r>
    </w:p>
    <w:p>
      <w:pPr>
        <w:pStyle w:val="BodyText"/>
        <w:numPr>
          <w:ilvl w:val="0"/>
          <w:numId w:val="17"/>
        </w:numPr>
        <w:tabs>
          <w:tab w:val="clear" w:pos="1134"/>
          <w:tab w:val="left" w:pos="709" w:leader="none"/>
        </w:tabs>
        <w:bidi w:val="0"/>
        <w:spacing w:before="0" w:after="0"/>
        <w:ind w:hanging="283" w:start="709"/>
        <w:jc w:val="start"/>
        <w:rPr/>
      </w:pPr>
      <w:r>
        <w:rPr/>
        <w:t xml:space="preserve">Authority and action boundaries: MRO-02, MRO-05, MRO-07. </w:t>
      </w:r>
    </w:p>
    <w:p>
      <w:pPr>
        <w:pStyle w:val="BodyText"/>
        <w:numPr>
          <w:ilvl w:val="0"/>
          <w:numId w:val="17"/>
        </w:numPr>
        <w:tabs>
          <w:tab w:val="clear" w:pos="1134"/>
          <w:tab w:val="left" w:pos="709" w:leader="none"/>
        </w:tabs>
        <w:bidi w:val="0"/>
        <w:spacing w:before="0" w:after="0"/>
        <w:ind w:hanging="283" w:start="709"/>
        <w:jc w:val="start"/>
        <w:rPr/>
      </w:pPr>
      <w:r>
        <w:rPr/>
        <w:t xml:space="preserve">Outcome and closure: MRO-04, MRO-16. </w:t>
      </w:r>
    </w:p>
    <w:p>
      <w:pPr>
        <w:pStyle w:val="BodyText"/>
        <w:numPr>
          <w:ilvl w:val="0"/>
          <w:numId w:val="17"/>
        </w:numPr>
        <w:tabs>
          <w:tab w:val="clear" w:pos="1134"/>
          <w:tab w:val="left" w:pos="709" w:leader="none"/>
        </w:tabs>
        <w:bidi w:val="0"/>
        <w:spacing w:before="0" w:after="0"/>
        <w:ind w:hanging="283" w:start="709"/>
        <w:jc w:val="start"/>
        <w:rPr/>
      </w:pPr>
      <w:r>
        <w:rPr/>
        <w:t xml:space="preserve">Evidence partitioning and reuse: MRO-08, MRO-09. </w:t>
      </w:r>
    </w:p>
    <w:p>
      <w:pPr>
        <w:pStyle w:val="BodyText"/>
        <w:numPr>
          <w:ilvl w:val="0"/>
          <w:numId w:val="17"/>
        </w:numPr>
        <w:tabs>
          <w:tab w:val="clear" w:pos="1134"/>
          <w:tab w:val="left" w:pos="709" w:leader="none"/>
        </w:tabs>
        <w:bidi w:val="0"/>
        <w:spacing w:before="0" w:after="0"/>
        <w:ind w:hanging="283" w:start="709"/>
        <w:jc w:val="start"/>
        <w:rPr/>
      </w:pPr>
      <w:r>
        <w:rPr/>
        <w:t xml:space="preserve">Privacy and disclosure: MRO-10, MRO-11, MRO-12, MRO-13. </w:t>
      </w:r>
    </w:p>
    <w:p>
      <w:pPr>
        <w:pStyle w:val="BodyText"/>
        <w:numPr>
          <w:ilvl w:val="0"/>
          <w:numId w:val="17"/>
        </w:numPr>
        <w:tabs>
          <w:tab w:val="clear" w:pos="1134"/>
          <w:tab w:val="left" w:pos="709" w:leader="none"/>
        </w:tabs>
        <w:bidi w:val="0"/>
        <w:ind w:hanging="283" w:start="709"/>
        <w:jc w:val="start"/>
        <w:rPr/>
      </w:pPr>
      <w:r>
        <w:rPr/>
        <w:t xml:space="preserve">Vendor, processor, and substitution chains: MRO-14, MRO-15. </w:t>
      </w:r>
    </w:p>
    <w:p>
      <w:pPr>
        <w:pStyle w:val="BodyText"/>
        <w:bidi w:val="0"/>
        <w:spacing w:lineRule="auto" w:line="324" w:before="0" w:after="283"/>
        <w:jc w:val="start"/>
        <w:rPr/>
      </w:pPr>
      <w:r>
        <w:rPr/>
        <w:t>This cluster view helps readers see that auditability is not one control. It is the ability to reconstruct a lifecycle. A work unit can fail auditability at many points: no role map, no authority record, no accepted outcome state, no evidence partition, no privacy treatment, no substitution record, or no remediation closure.</w:t>
      </w:r>
    </w:p>
    <w:p>
      <w:pPr>
        <w:pStyle w:val="Heading3"/>
        <w:numPr>
          <w:ilvl w:val="0"/>
          <w:numId w:val="0"/>
        </w:numPr>
        <w:bidi w:val="0"/>
        <w:spacing w:lineRule="auto" w:line="288" w:before="140" w:after="120"/>
        <w:jc w:val="start"/>
        <w:rPr/>
      </w:pPr>
      <w:r>
        <w:rPr/>
        <w:t>Table 3: MRO-to-Audit-Evidence Mapping</w:t>
      </w:r>
    </w:p>
    <w:tbl>
      <w:tblPr>
        <w:tblW w:w="15744" w:type="dxa"/>
        <w:jc w:val="start"/>
        <w:tblInd w:w="0" w:type="dxa"/>
        <w:tblLayout w:type="fixed"/>
        <w:tblCellMar>
          <w:top w:w="28" w:type="dxa"/>
          <w:start w:w="28" w:type="dxa"/>
          <w:bottom w:w="28" w:type="dxa"/>
          <w:end w:w="28" w:type="dxa"/>
        </w:tblCellMar>
      </w:tblPr>
      <w:tblGrid>
        <w:gridCol w:w="2644"/>
        <w:gridCol w:w="2115"/>
        <w:gridCol w:w="3260"/>
        <w:gridCol w:w="1761"/>
        <w:gridCol w:w="1806"/>
        <w:gridCol w:w="1966"/>
        <w:gridCol w:w="2192"/>
      </w:tblGrid>
      <w:tr>
        <w:trPr>
          <w:tblHeader w:val="true"/>
        </w:trPr>
        <w:tc>
          <w:tcPr>
            <w:tcW w:w="2644" w:type="dxa"/>
            <w:tcBorders/>
            <w:vAlign w:val="center"/>
          </w:tcPr>
          <w:p>
            <w:pPr>
              <w:pStyle w:val="TableHeading"/>
              <w:suppressLineNumbers/>
              <w:bidi w:val="0"/>
              <w:spacing w:lineRule="auto" w:line="283" w:before="0" w:after="283"/>
              <w:jc w:val="start"/>
              <w:rPr/>
            </w:pPr>
            <w:r>
              <w:rPr/>
              <w:t>MRO</w:t>
            </w:r>
          </w:p>
        </w:tc>
        <w:tc>
          <w:tcPr>
            <w:tcW w:w="2115" w:type="dxa"/>
            <w:tcBorders/>
            <w:vAlign w:val="center"/>
          </w:tcPr>
          <w:p>
            <w:pPr>
              <w:pStyle w:val="TableHeading"/>
              <w:suppressLineNumbers/>
              <w:bidi w:val="0"/>
              <w:spacing w:lineRule="auto" w:line="283" w:before="0" w:after="283"/>
              <w:jc w:val="start"/>
              <w:rPr/>
            </w:pPr>
            <w:r>
              <w:rPr/>
              <w:t>Audit evidence object</w:t>
            </w:r>
          </w:p>
        </w:tc>
        <w:tc>
          <w:tcPr>
            <w:tcW w:w="3260" w:type="dxa"/>
            <w:tcBorders/>
            <w:vAlign w:val="center"/>
          </w:tcPr>
          <w:p>
            <w:pPr>
              <w:pStyle w:val="TableHeading"/>
              <w:suppressLineNumbers/>
              <w:bidi w:val="0"/>
              <w:spacing w:lineRule="auto" w:line="283" w:before="0" w:after="283"/>
              <w:jc w:val="start"/>
              <w:rPr/>
            </w:pPr>
            <w:r>
              <w:rPr/>
              <w:t>Sample evidence request</w:t>
            </w:r>
          </w:p>
        </w:tc>
        <w:tc>
          <w:tcPr>
            <w:tcW w:w="1761" w:type="dxa"/>
            <w:tcBorders/>
            <w:vAlign w:val="center"/>
          </w:tcPr>
          <w:p>
            <w:pPr>
              <w:pStyle w:val="TableHeading"/>
              <w:suppressLineNumbers/>
              <w:bidi w:val="0"/>
              <w:spacing w:lineRule="auto" w:line="283" w:before="0" w:after="283"/>
              <w:jc w:val="start"/>
              <w:rPr/>
            </w:pPr>
            <w:r>
              <w:rPr/>
              <w:t>Source support</w:t>
            </w:r>
          </w:p>
        </w:tc>
        <w:tc>
          <w:tcPr>
            <w:tcW w:w="1806" w:type="dxa"/>
            <w:tcBorders/>
            <w:vAlign w:val="center"/>
          </w:tcPr>
          <w:p>
            <w:pPr>
              <w:pStyle w:val="TableHeading"/>
              <w:suppressLineNumbers/>
              <w:bidi w:val="0"/>
              <w:spacing w:lineRule="auto" w:line="283" w:before="0" w:after="283"/>
              <w:jc w:val="start"/>
              <w:rPr/>
            </w:pPr>
            <w:r>
              <w:rPr/>
              <w:t>Guide 1 relation</w:t>
            </w:r>
          </w:p>
        </w:tc>
        <w:tc>
          <w:tcPr>
            <w:tcW w:w="1966" w:type="dxa"/>
            <w:tcBorders/>
            <w:vAlign w:val="center"/>
          </w:tcPr>
          <w:p>
            <w:pPr>
              <w:pStyle w:val="TableHeading"/>
              <w:suppressLineNumbers/>
              <w:bidi w:val="0"/>
              <w:spacing w:lineRule="auto" w:line="283" w:before="0" w:after="283"/>
              <w:jc w:val="start"/>
              <w:rPr/>
            </w:pPr>
            <w:r>
              <w:rPr/>
              <w:t>Guide 2 relation</w:t>
            </w:r>
          </w:p>
        </w:tc>
        <w:tc>
          <w:tcPr>
            <w:tcW w:w="2192" w:type="dxa"/>
            <w:tcBorders/>
            <w:vAlign w:val="center"/>
          </w:tcPr>
          <w:p>
            <w:pPr>
              <w:pStyle w:val="TableHeading"/>
              <w:suppressLineNumbers/>
              <w:bidi w:val="0"/>
              <w:spacing w:lineRule="auto" w:line="283" w:before="0" w:after="283"/>
              <w:jc w:val="start"/>
              <w:rPr/>
            </w:pPr>
            <w:r>
              <w:rPr/>
              <w:t>Boundary</w:t>
            </w:r>
          </w:p>
        </w:tc>
      </w:tr>
      <w:tr>
        <w:trPr/>
        <w:tc>
          <w:tcPr>
            <w:tcW w:w="2644" w:type="dxa"/>
            <w:tcBorders/>
            <w:vAlign w:val="center"/>
          </w:tcPr>
          <w:p>
            <w:pPr>
              <w:pStyle w:val="TableContents"/>
              <w:bidi w:val="0"/>
              <w:spacing w:lineRule="auto" w:line="283" w:before="0" w:after="283"/>
              <w:jc w:val="start"/>
              <w:rPr/>
            </w:pPr>
            <w:r>
              <w:rPr/>
              <w:t>MRO-01 Human Role to MAS Responsibility Mapping</w:t>
            </w:r>
          </w:p>
        </w:tc>
        <w:tc>
          <w:tcPr>
            <w:tcW w:w="2115" w:type="dxa"/>
            <w:tcBorders/>
            <w:vAlign w:val="center"/>
          </w:tcPr>
          <w:p>
            <w:pPr>
              <w:pStyle w:val="TableContents"/>
              <w:bidi w:val="0"/>
              <w:spacing w:lineRule="auto" w:line="283" w:before="0" w:after="283"/>
              <w:jc w:val="start"/>
              <w:rPr/>
            </w:pPr>
            <w:r>
              <w:rPr/>
              <w:t>Human-role responsibility map</w:t>
            </w:r>
          </w:p>
        </w:tc>
        <w:tc>
          <w:tcPr>
            <w:tcW w:w="3260" w:type="dxa"/>
            <w:tcBorders/>
            <w:vAlign w:val="center"/>
          </w:tcPr>
          <w:p>
            <w:pPr>
              <w:pStyle w:val="TableContents"/>
              <w:bidi w:val="0"/>
              <w:spacing w:lineRule="auto" w:line="283" w:before="0" w:after="283"/>
              <w:jc w:val="start"/>
              <w:rPr/>
            </w:pPr>
            <w:r>
              <w:rPr/>
              <w:t>Show accountable role for intent, authorization, review, acceptance, exception, and remediation</w:t>
            </w:r>
          </w:p>
        </w:tc>
        <w:tc>
          <w:tcPr>
            <w:tcW w:w="1761" w:type="dxa"/>
            <w:tcBorders/>
            <w:vAlign w:val="center"/>
          </w:tcPr>
          <w:p>
            <w:pPr>
              <w:pStyle w:val="TableContents"/>
              <w:bidi w:val="0"/>
              <w:spacing w:lineRule="auto" w:line="283" w:before="0" w:after="283"/>
              <w:jc w:val="start"/>
              <w:rPr/>
            </w:pPr>
            <w:r>
              <w:rPr/>
              <w:t>AUD-06, AUD-07, AI-01</w:t>
            </w:r>
          </w:p>
        </w:tc>
        <w:tc>
          <w:tcPr>
            <w:tcW w:w="1806" w:type="dxa"/>
            <w:tcBorders/>
            <w:vAlign w:val="center"/>
          </w:tcPr>
          <w:p>
            <w:pPr>
              <w:pStyle w:val="TableContents"/>
              <w:bidi w:val="0"/>
              <w:spacing w:lineRule="auto" w:line="283" w:before="0" w:after="283"/>
              <w:jc w:val="start"/>
              <w:rPr/>
            </w:pPr>
            <w:r>
              <w:rPr/>
              <w:t>Role/evidence architecture</w:t>
            </w:r>
          </w:p>
        </w:tc>
        <w:tc>
          <w:tcPr>
            <w:tcW w:w="1966" w:type="dxa"/>
            <w:tcBorders/>
            <w:vAlign w:val="center"/>
          </w:tcPr>
          <w:p>
            <w:pPr>
              <w:pStyle w:val="TableContents"/>
              <w:bidi w:val="0"/>
              <w:spacing w:lineRule="auto" w:line="283" w:before="0" w:after="283"/>
              <w:jc w:val="start"/>
              <w:rPr/>
            </w:pPr>
            <w:r>
              <w:rPr/>
              <w:t>Responsibility governance</w:t>
            </w:r>
          </w:p>
        </w:tc>
        <w:tc>
          <w:tcPr>
            <w:tcW w:w="2192" w:type="dxa"/>
            <w:tcBorders/>
            <w:vAlign w:val="center"/>
          </w:tcPr>
          <w:p>
            <w:pPr>
              <w:pStyle w:val="TableContents"/>
              <w:bidi w:val="0"/>
              <w:spacing w:lineRule="auto" w:line="283" w:before="0" w:after="283"/>
              <w:jc w:val="start"/>
              <w:rPr/>
            </w:pPr>
            <w:r>
              <w:rPr/>
              <w:t>No legal liability assignment</w:t>
            </w:r>
          </w:p>
        </w:tc>
      </w:tr>
      <w:tr>
        <w:trPr/>
        <w:tc>
          <w:tcPr>
            <w:tcW w:w="2644" w:type="dxa"/>
            <w:tcBorders/>
            <w:vAlign w:val="center"/>
          </w:tcPr>
          <w:p>
            <w:pPr>
              <w:pStyle w:val="TableContents"/>
              <w:bidi w:val="0"/>
              <w:spacing w:lineRule="auto" w:line="283" w:before="0" w:after="283"/>
              <w:jc w:val="start"/>
              <w:rPr/>
            </w:pPr>
            <w:r>
              <w:rPr/>
              <w:t>MRO-02 Delegated Authority Boundary</w:t>
            </w:r>
          </w:p>
        </w:tc>
        <w:tc>
          <w:tcPr>
            <w:tcW w:w="2115" w:type="dxa"/>
            <w:tcBorders/>
            <w:vAlign w:val="center"/>
          </w:tcPr>
          <w:p>
            <w:pPr>
              <w:pStyle w:val="TableContents"/>
              <w:bidi w:val="0"/>
              <w:spacing w:lineRule="auto" w:line="283" w:before="0" w:after="283"/>
              <w:jc w:val="start"/>
              <w:rPr/>
            </w:pPr>
            <w:r>
              <w:rPr/>
              <w:t>Delegated authority record</w:t>
            </w:r>
          </w:p>
        </w:tc>
        <w:tc>
          <w:tcPr>
            <w:tcW w:w="3260" w:type="dxa"/>
            <w:tcBorders/>
            <w:vAlign w:val="center"/>
          </w:tcPr>
          <w:p>
            <w:pPr>
              <w:pStyle w:val="TableContents"/>
              <w:bidi w:val="0"/>
              <w:spacing w:lineRule="auto" w:line="283" w:before="0" w:after="283"/>
              <w:jc w:val="start"/>
              <w:rPr/>
            </w:pPr>
            <w:r>
              <w:rPr/>
              <w:t>Show scope, condition, expiry, escalation, and reauthorization evidence</w:t>
            </w:r>
          </w:p>
        </w:tc>
        <w:tc>
          <w:tcPr>
            <w:tcW w:w="1761" w:type="dxa"/>
            <w:tcBorders/>
            <w:vAlign w:val="center"/>
          </w:tcPr>
          <w:p>
            <w:pPr>
              <w:pStyle w:val="TableContents"/>
              <w:bidi w:val="0"/>
              <w:spacing w:lineRule="auto" w:line="283" w:before="0" w:after="283"/>
              <w:jc w:val="start"/>
              <w:rPr/>
            </w:pPr>
            <w:r>
              <w:rPr/>
              <w:t>AI-01, AI-06, AI-08, AUD-06</w:t>
            </w:r>
          </w:p>
        </w:tc>
        <w:tc>
          <w:tcPr>
            <w:tcW w:w="1806" w:type="dxa"/>
            <w:tcBorders/>
            <w:vAlign w:val="center"/>
          </w:tcPr>
          <w:p>
            <w:pPr>
              <w:pStyle w:val="TableContents"/>
              <w:bidi w:val="0"/>
              <w:spacing w:lineRule="auto" w:line="283" w:before="0" w:after="283"/>
              <w:jc w:val="start"/>
              <w:rPr/>
            </w:pPr>
            <w:r>
              <w:rPr/>
              <w:t>Authority control implementation</w:t>
            </w:r>
          </w:p>
        </w:tc>
        <w:tc>
          <w:tcPr>
            <w:tcW w:w="1966" w:type="dxa"/>
            <w:tcBorders/>
            <w:vAlign w:val="center"/>
          </w:tcPr>
          <w:p>
            <w:pPr>
              <w:pStyle w:val="TableContents"/>
              <w:bidi w:val="0"/>
              <w:spacing w:lineRule="auto" w:line="283" w:before="0" w:after="283"/>
              <w:jc w:val="start"/>
              <w:rPr/>
            </w:pPr>
            <w:r>
              <w:rPr/>
              <w:t>Delegation policy-to-evidence</w:t>
            </w:r>
          </w:p>
        </w:tc>
        <w:tc>
          <w:tcPr>
            <w:tcW w:w="2192" w:type="dxa"/>
            <w:tcBorders/>
            <w:vAlign w:val="center"/>
          </w:tcPr>
          <w:p>
            <w:pPr>
              <w:pStyle w:val="TableContents"/>
              <w:bidi w:val="0"/>
              <w:spacing w:lineRule="auto" w:line="283" w:before="0" w:after="283"/>
              <w:jc w:val="start"/>
              <w:rPr/>
            </w:pPr>
            <w:r>
              <w:rPr/>
              <w:t>Not equal to IAM permission</w:t>
            </w:r>
          </w:p>
        </w:tc>
      </w:tr>
      <w:tr>
        <w:trPr/>
        <w:tc>
          <w:tcPr>
            <w:tcW w:w="2644" w:type="dxa"/>
            <w:tcBorders/>
            <w:vAlign w:val="center"/>
          </w:tcPr>
          <w:p>
            <w:pPr>
              <w:pStyle w:val="TableContents"/>
              <w:bidi w:val="0"/>
              <w:spacing w:lineRule="auto" w:line="283" w:before="0" w:after="283"/>
              <w:jc w:val="start"/>
              <w:rPr/>
            </w:pPr>
            <w:r>
              <w:rPr/>
              <w:t>MRO-03 Agent Role is not Human Role</w:t>
            </w:r>
          </w:p>
        </w:tc>
        <w:tc>
          <w:tcPr>
            <w:tcW w:w="2115" w:type="dxa"/>
            <w:tcBorders/>
            <w:vAlign w:val="center"/>
          </w:tcPr>
          <w:p>
            <w:pPr>
              <w:pStyle w:val="TableContents"/>
              <w:bidi w:val="0"/>
              <w:spacing w:lineRule="auto" w:line="283" w:before="0" w:after="283"/>
              <w:jc w:val="start"/>
              <w:rPr/>
            </w:pPr>
            <w:r>
              <w:rPr/>
              <w:t>Agent role boundary object</w:t>
            </w:r>
          </w:p>
        </w:tc>
        <w:tc>
          <w:tcPr>
            <w:tcW w:w="3260" w:type="dxa"/>
            <w:tcBorders/>
            <w:vAlign w:val="center"/>
          </w:tcPr>
          <w:p>
            <w:pPr>
              <w:pStyle w:val="TableContents"/>
              <w:bidi w:val="0"/>
              <w:spacing w:lineRule="auto" w:line="283" w:before="0" w:after="283"/>
              <w:jc w:val="start"/>
              <w:rPr/>
            </w:pPr>
            <w:r>
              <w:rPr/>
              <w:t>Show agent role, capability limits, constraints, owner, and escalation boundary</w:t>
            </w:r>
          </w:p>
        </w:tc>
        <w:tc>
          <w:tcPr>
            <w:tcW w:w="1761" w:type="dxa"/>
            <w:tcBorders/>
            <w:vAlign w:val="center"/>
          </w:tcPr>
          <w:p>
            <w:pPr>
              <w:pStyle w:val="TableContents"/>
              <w:bidi w:val="0"/>
              <w:spacing w:lineRule="auto" w:line="283" w:before="0" w:after="283"/>
              <w:jc w:val="start"/>
              <w:rPr/>
            </w:pPr>
            <w:r>
              <w:rPr/>
              <w:t>AI-08, EVID-01, AI-01</w:t>
            </w:r>
          </w:p>
        </w:tc>
        <w:tc>
          <w:tcPr>
            <w:tcW w:w="1806" w:type="dxa"/>
            <w:tcBorders/>
            <w:vAlign w:val="center"/>
          </w:tcPr>
          <w:p>
            <w:pPr>
              <w:pStyle w:val="TableContents"/>
              <w:bidi w:val="0"/>
              <w:spacing w:lineRule="auto" w:line="283" w:before="0" w:after="283"/>
              <w:jc w:val="start"/>
              <w:rPr/>
            </w:pPr>
            <w:r>
              <w:rPr/>
              <w:t>Agent role design</w:t>
            </w:r>
          </w:p>
        </w:tc>
        <w:tc>
          <w:tcPr>
            <w:tcW w:w="1966" w:type="dxa"/>
            <w:tcBorders/>
            <w:vAlign w:val="center"/>
          </w:tcPr>
          <w:p>
            <w:pPr>
              <w:pStyle w:val="TableContents"/>
              <w:bidi w:val="0"/>
              <w:spacing w:lineRule="auto" w:line="283" w:before="0" w:after="283"/>
              <w:jc w:val="start"/>
              <w:rPr/>
            </w:pPr>
            <w:r>
              <w:rPr/>
              <w:t>Accountability model</w:t>
            </w:r>
          </w:p>
        </w:tc>
        <w:tc>
          <w:tcPr>
            <w:tcW w:w="2192" w:type="dxa"/>
            <w:tcBorders/>
            <w:vAlign w:val="center"/>
          </w:tcPr>
          <w:p>
            <w:pPr>
              <w:pStyle w:val="TableContents"/>
              <w:bidi w:val="0"/>
              <w:spacing w:lineRule="auto" w:line="283" w:before="0" w:after="283"/>
              <w:jc w:val="start"/>
              <w:rPr/>
            </w:pPr>
            <w:r>
              <w:rPr/>
              <w:t>Do not anthropomorphize agents</w:t>
            </w:r>
          </w:p>
        </w:tc>
      </w:tr>
      <w:tr>
        <w:trPr/>
        <w:tc>
          <w:tcPr>
            <w:tcW w:w="2644" w:type="dxa"/>
            <w:tcBorders/>
            <w:vAlign w:val="center"/>
          </w:tcPr>
          <w:p>
            <w:pPr>
              <w:pStyle w:val="TableContents"/>
              <w:bidi w:val="0"/>
              <w:spacing w:lineRule="auto" w:line="283" w:before="0" w:after="283"/>
              <w:jc w:val="start"/>
              <w:rPr/>
            </w:pPr>
            <w:r>
              <w:rPr/>
              <w:t>MRO-04 Accepted Outcome Compliance</w:t>
            </w:r>
          </w:p>
        </w:tc>
        <w:tc>
          <w:tcPr>
            <w:tcW w:w="2115" w:type="dxa"/>
            <w:tcBorders/>
            <w:vAlign w:val="center"/>
          </w:tcPr>
          <w:p>
            <w:pPr>
              <w:pStyle w:val="TableContents"/>
              <w:bidi w:val="0"/>
              <w:spacing w:lineRule="auto" w:line="283" w:before="0" w:after="283"/>
              <w:jc w:val="start"/>
              <w:rPr/>
            </w:pPr>
            <w:r>
              <w:rPr/>
              <w:t>Accepted outcome record</w:t>
            </w:r>
          </w:p>
        </w:tc>
        <w:tc>
          <w:tcPr>
            <w:tcW w:w="3260" w:type="dxa"/>
            <w:tcBorders/>
            <w:vAlign w:val="center"/>
          </w:tcPr>
          <w:p>
            <w:pPr>
              <w:pStyle w:val="TableContents"/>
              <w:bidi w:val="0"/>
              <w:spacing w:lineRule="auto" w:line="283" w:before="0" w:after="283"/>
              <w:jc w:val="start"/>
              <w:rPr/>
            </w:pPr>
            <w:r>
              <w:rPr/>
              <w:t>Show acceptance criteria, reviewer, acceptance/rejection/dispute state, and evidence link</w:t>
            </w:r>
          </w:p>
        </w:tc>
        <w:tc>
          <w:tcPr>
            <w:tcW w:w="1761" w:type="dxa"/>
            <w:tcBorders/>
            <w:vAlign w:val="center"/>
          </w:tcPr>
          <w:p>
            <w:pPr>
              <w:pStyle w:val="TableContents"/>
              <w:bidi w:val="0"/>
              <w:spacing w:lineRule="auto" w:line="283" w:before="0" w:after="283"/>
              <w:jc w:val="start"/>
              <w:rPr/>
            </w:pPr>
            <w:r>
              <w:rPr/>
              <w:t>AUD-01, AUD-02, AUD-04</w:t>
            </w:r>
          </w:p>
        </w:tc>
        <w:tc>
          <w:tcPr>
            <w:tcW w:w="1806" w:type="dxa"/>
            <w:tcBorders/>
            <w:vAlign w:val="center"/>
          </w:tcPr>
          <w:p>
            <w:pPr>
              <w:pStyle w:val="TableContents"/>
              <w:bidi w:val="0"/>
              <w:spacing w:lineRule="auto" w:line="283" w:before="0" w:after="283"/>
              <w:jc w:val="start"/>
              <w:rPr/>
            </w:pPr>
            <w:r>
              <w:rPr/>
              <w:t>Outcome state capture</w:t>
            </w:r>
          </w:p>
        </w:tc>
        <w:tc>
          <w:tcPr>
            <w:tcW w:w="1966" w:type="dxa"/>
            <w:tcBorders/>
            <w:vAlign w:val="center"/>
          </w:tcPr>
          <w:p>
            <w:pPr>
              <w:pStyle w:val="TableContents"/>
              <w:bidi w:val="0"/>
              <w:spacing w:lineRule="auto" w:line="283" w:before="0" w:after="283"/>
              <w:jc w:val="start"/>
              <w:rPr/>
            </w:pPr>
            <w:r>
              <w:rPr/>
              <w:t>Review/acceptance governance</w:t>
            </w:r>
          </w:p>
        </w:tc>
        <w:tc>
          <w:tcPr>
            <w:tcW w:w="2192" w:type="dxa"/>
            <w:tcBorders/>
            <w:vAlign w:val="center"/>
          </w:tcPr>
          <w:p>
            <w:pPr>
              <w:pStyle w:val="TableContents"/>
              <w:bidi w:val="0"/>
              <w:spacing w:lineRule="auto" w:line="283" w:before="0" w:after="283"/>
              <w:jc w:val="start"/>
              <w:rPr/>
            </w:pPr>
            <w:r>
              <w:rPr/>
              <w:t>Acceptance is not compliance proof</w:t>
            </w:r>
          </w:p>
        </w:tc>
      </w:tr>
      <w:tr>
        <w:trPr/>
        <w:tc>
          <w:tcPr>
            <w:tcW w:w="2644" w:type="dxa"/>
            <w:tcBorders/>
            <w:vAlign w:val="center"/>
          </w:tcPr>
          <w:p>
            <w:pPr>
              <w:pStyle w:val="TableContents"/>
              <w:bidi w:val="0"/>
              <w:spacing w:lineRule="auto" w:line="283" w:before="0" w:after="283"/>
              <w:jc w:val="start"/>
              <w:rPr/>
            </w:pPr>
            <w:r>
              <w:rPr/>
              <w:t>MRO-05 Tool-Action Liability Boundary</w:t>
            </w:r>
          </w:p>
        </w:tc>
        <w:tc>
          <w:tcPr>
            <w:tcW w:w="2115" w:type="dxa"/>
            <w:tcBorders/>
            <w:vAlign w:val="center"/>
          </w:tcPr>
          <w:p>
            <w:pPr>
              <w:pStyle w:val="TableContents"/>
              <w:bidi w:val="0"/>
              <w:spacing w:lineRule="auto" w:line="283" w:before="0" w:after="283"/>
              <w:jc w:val="start"/>
              <w:rPr/>
            </w:pPr>
            <w:r>
              <w:rPr/>
              <w:t>Tool-action evidence object</w:t>
            </w:r>
          </w:p>
        </w:tc>
        <w:tc>
          <w:tcPr>
            <w:tcW w:w="3260" w:type="dxa"/>
            <w:tcBorders/>
            <w:vAlign w:val="center"/>
          </w:tcPr>
          <w:p>
            <w:pPr>
              <w:pStyle w:val="TableContents"/>
              <w:bidi w:val="0"/>
              <w:spacing w:lineRule="auto" w:line="283" w:before="0" w:after="283"/>
              <w:jc w:val="start"/>
              <w:rPr/>
            </w:pPr>
            <w:r>
              <w:rPr/>
              <w:t>Show tool identity, action, affected system/data, authority basis, reversibility, rollback path, owner</w:t>
            </w:r>
          </w:p>
        </w:tc>
        <w:tc>
          <w:tcPr>
            <w:tcW w:w="1761" w:type="dxa"/>
            <w:tcBorders/>
            <w:vAlign w:val="center"/>
          </w:tcPr>
          <w:p>
            <w:pPr>
              <w:pStyle w:val="TableContents"/>
              <w:bidi w:val="0"/>
              <w:spacing w:lineRule="auto" w:line="283" w:before="0" w:after="283"/>
              <w:jc w:val="start"/>
              <w:rPr/>
            </w:pPr>
            <w:r>
              <w:rPr/>
              <w:t>EVID-02, EVID-03, EVID-04, AUD-05</w:t>
            </w:r>
          </w:p>
        </w:tc>
        <w:tc>
          <w:tcPr>
            <w:tcW w:w="1806" w:type="dxa"/>
            <w:tcBorders/>
            <w:vAlign w:val="center"/>
          </w:tcPr>
          <w:p>
            <w:pPr>
              <w:pStyle w:val="TableContents"/>
              <w:bidi w:val="0"/>
              <w:spacing w:lineRule="auto" w:line="283" w:before="0" w:after="283"/>
              <w:jc w:val="start"/>
              <w:rPr/>
            </w:pPr>
            <w:r>
              <w:rPr/>
              <w:t>Tool evidence capture</w:t>
            </w:r>
          </w:p>
        </w:tc>
        <w:tc>
          <w:tcPr>
            <w:tcW w:w="1966" w:type="dxa"/>
            <w:tcBorders/>
            <w:vAlign w:val="center"/>
          </w:tcPr>
          <w:p>
            <w:pPr>
              <w:pStyle w:val="TableContents"/>
              <w:bidi w:val="0"/>
              <w:spacing w:lineRule="auto" w:line="283" w:before="0" w:after="283"/>
              <w:jc w:val="start"/>
              <w:rPr/>
            </w:pPr>
            <w:r>
              <w:rPr/>
              <w:t>Tool-action approval policy</w:t>
            </w:r>
          </w:p>
        </w:tc>
        <w:tc>
          <w:tcPr>
            <w:tcW w:w="2192" w:type="dxa"/>
            <w:tcBorders/>
            <w:vAlign w:val="center"/>
          </w:tcPr>
          <w:p>
            <w:pPr>
              <w:pStyle w:val="TableContents"/>
              <w:bidi w:val="0"/>
              <w:spacing w:lineRule="auto" w:line="283" w:before="0" w:after="283"/>
              <w:jc w:val="start"/>
              <w:rPr/>
            </w:pPr>
            <w:r>
              <w:rPr/>
              <w:t>No legal liability conclusion</w:t>
            </w:r>
          </w:p>
        </w:tc>
      </w:tr>
      <w:tr>
        <w:trPr/>
        <w:tc>
          <w:tcPr>
            <w:tcW w:w="2644" w:type="dxa"/>
            <w:tcBorders/>
            <w:vAlign w:val="center"/>
          </w:tcPr>
          <w:p>
            <w:pPr>
              <w:pStyle w:val="TableContents"/>
              <w:bidi w:val="0"/>
              <w:spacing w:lineRule="auto" w:line="283" w:before="0" w:after="283"/>
              <w:jc w:val="start"/>
              <w:rPr/>
            </w:pPr>
            <w:r>
              <w:rPr/>
              <w:t>MRO-06 Responsibility Transfer Across Agents</w:t>
            </w:r>
          </w:p>
        </w:tc>
        <w:tc>
          <w:tcPr>
            <w:tcW w:w="2115" w:type="dxa"/>
            <w:tcBorders/>
            <w:vAlign w:val="center"/>
          </w:tcPr>
          <w:p>
            <w:pPr>
              <w:pStyle w:val="TableContents"/>
              <w:bidi w:val="0"/>
              <w:spacing w:lineRule="auto" w:line="283" w:before="0" w:after="283"/>
              <w:jc w:val="start"/>
              <w:rPr/>
            </w:pPr>
            <w:r>
              <w:rPr/>
              <w:t>Responsibility transfer record</w:t>
            </w:r>
          </w:p>
        </w:tc>
        <w:tc>
          <w:tcPr>
            <w:tcW w:w="3260" w:type="dxa"/>
            <w:tcBorders/>
            <w:vAlign w:val="center"/>
          </w:tcPr>
          <w:p>
            <w:pPr>
              <w:pStyle w:val="TableContents"/>
              <w:bidi w:val="0"/>
              <w:spacing w:lineRule="auto" w:line="283" w:before="0" w:after="283"/>
              <w:jc w:val="start"/>
              <w:rPr/>
            </w:pPr>
            <w:r>
              <w:rPr/>
              <w:t>Show source/target agent, transferred scope, retained scope, inherited constraints, acceptance/rejection</w:t>
            </w:r>
          </w:p>
        </w:tc>
        <w:tc>
          <w:tcPr>
            <w:tcW w:w="1761" w:type="dxa"/>
            <w:tcBorders/>
            <w:vAlign w:val="center"/>
          </w:tcPr>
          <w:p>
            <w:pPr>
              <w:pStyle w:val="TableContents"/>
              <w:bidi w:val="0"/>
              <w:spacing w:lineRule="auto" w:line="283" w:before="0" w:after="283"/>
              <w:jc w:val="start"/>
              <w:rPr/>
            </w:pPr>
            <w:r>
              <w:rPr/>
              <w:t>EVID-01, AI-08, AUD-06</w:t>
            </w:r>
          </w:p>
        </w:tc>
        <w:tc>
          <w:tcPr>
            <w:tcW w:w="1806" w:type="dxa"/>
            <w:tcBorders/>
            <w:vAlign w:val="center"/>
          </w:tcPr>
          <w:p>
            <w:pPr>
              <w:pStyle w:val="TableContents"/>
              <w:bidi w:val="0"/>
              <w:spacing w:lineRule="auto" w:line="283" w:before="0" w:after="283"/>
              <w:jc w:val="start"/>
              <w:rPr/>
            </w:pPr>
            <w:r>
              <w:rPr/>
              <w:t>Handoff record design</w:t>
            </w:r>
          </w:p>
        </w:tc>
        <w:tc>
          <w:tcPr>
            <w:tcW w:w="1966" w:type="dxa"/>
            <w:tcBorders/>
            <w:vAlign w:val="center"/>
          </w:tcPr>
          <w:p>
            <w:pPr>
              <w:pStyle w:val="TableContents"/>
              <w:bidi w:val="0"/>
              <w:spacing w:lineRule="auto" w:line="283" w:before="0" w:after="283"/>
              <w:jc w:val="start"/>
              <w:rPr/>
            </w:pPr>
            <w:r>
              <w:rPr/>
              <w:t>Transfer governance</w:t>
            </w:r>
          </w:p>
        </w:tc>
        <w:tc>
          <w:tcPr>
            <w:tcW w:w="2192" w:type="dxa"/>
            <w:tcBorders/>
            <w:vAlign w:val="center"/>
          </w:tcPr>
          <w:p>
            <w:pPr>
              <w:pStyle w:val="TableContents"/>
              <w:bidi w:val="0"/>
              <w:spacing w:lineRule="auto" w:line="283" w:before="0" w:after="283"/>
              <w:jc w:val="start"/>
              <w:rPr/>
            </w:pPr>
            <w:r>
              <w:rPr/>
              <w:t>Not legal transfer</w:t>
            </w:r>
          </w:p>
        </w:tc>
      </w:tr>
      <w:tr>
        <w:trPr/>
        <w:tc>
          <w:tcPr>
            <w:tcW w:w="2644" w:type="dxa"/>
            <w:tcBorders/>
            <w:vAlign w:val="center"/>
          </w:tcPr>
          <w:p>
            <w:pPr>
              <w:pStyle w:val="TableContents"/>
              <w:bidi w:val="0"/>
              <w:spacing w:lineRule="auto" w:line="283" w:before="0" w:after="283"/>
              <w:jc w:val="start"/>
              <w:rPr/>
            </w:pPr>
            <w:r>
              <w:rPr/>
              <w:t>MRO-07 Authority Drift</w:t>
            </w:r>
          </w:p>
        </w:tc>
        <w:tc>
          <w:tcPr>
            <w:tcW w:w="2115" w:type="dxa"/>
            <w:tcBorders/>
            <w:vAlign w:val="center"/>
          </w:tcPr>
          <w:p>
            <w:pPr>
              <w:pStyle w:val="TableContents"/>
              <w:bidi w:val="0"/>
              <w:spacing w:lineRule="auto" w:line="283" w:before="0" w:after="283"/>
              <w:jc w:val="start"/>
              <w:rPr/>
            </w:pPr>
            <w:r>
              <w:rPr/>
              <w:t>Authority drift exception record</w:t>
            </w:r>
          </w:p>
        </w:tc>
        <w:tc>
          <w:tcPr>
            <w:tcW w:w="3260" w:type="dxa"/>
            <w:tcBorders/>
            <w:vAlign w:val="center"/>
          </w:tcPr>
          <w:p>
            <w:pPr>
              <w:pStyle w:val="TableContents"/>
              <w:bidi w:val="0"/>
              <w:spacing w:lineRule="auto" w:line="283" w:before="0" w:after="283"/>
              <w:jc w:val="start"/>
              <w:rPr/>
            </w:pPr>
            <w:r>
              <w:rPr/>
              <w:t>Show baseline authority, observed action, trigger, escalation, stop/downgrade/reauthorization</w:t>
            </w:r>
          </w:p>
        </w:tc>
        <w:tc>
          <w:tcPr>
            <w:tcW w:w="1761" w:type="dxa"/>
            <w:tcBorders/>
            <w:vAlign w:val="center"/>
          </w:tcPr>
          <w:p>
            <w:pPr>
              <w:pStyle w:val="TableContents"/>
              <w:bidi w:val="0"/>
              <w:spacing w:lineRule="auto" w:line="283" w:before="0" w:after="283"/>
              <w:jc w:val="start"/>
              <w:rPr/>
            </w:pPr>
            <w:r>
              <w:rPr/>
              <w:t>AI-01, AI-02, EVID-04, AUD-04</w:t>
            </w:r>
          </w:p>
        </w:tc>
        <w:tc>
          <w:tcPr>
            <w:tcW w:w="1806" w:type="dxa"/>
            <w:tcBorders/>
            <w:vAlign w:val="center"/>
          </w:tcPr>
          <w:p>
            <w:pPr>
              <w:pStyle w:val="TableContents"/>
              <w:bidi w:val="0"/>
              <w:spacing w:lineRule="auto" w:line="283" w:before="0" w:after="283"/>
              <w:jc w:val="start"/>
              <w:rPr/>
            </w:pPr>
            <w:r>
              <w:rPr/>
              <w:t>Drift monitoring</w:t>
            </w:r>
          </w:p>
        </w:tc>
        <w:tc>
          <w:tcPr>
            <w:tcW w:w="1966" w:type="dxa"/>
            <w:tcBorders/>
            <w:vAlign w:val="center"/>
          </w:tcPr>
          <w:p>
            <w:pPr>
              <w:pStyle w:val="TableContents"/>
              <w:bidi w:val="0"/>
              <w:spacing w:lineRule="auto" w:line="283" w:before="0" w:after="283"/>
              <w:jc w:val="start"/>
              <w:rPr/>
            </w:pPr>
            <w:r>
              <w:rPr/>
              <w:t>Exception governance</w:t>
            </w:r>
          </w:p>
        </w:tc>
        <w:tc>
          <w:tcPr>
            <w:tcW w:w="2192" w:type="dxa"/>
            <w:tcBorders/>
            <w:vAlign w:val="center"/>
          </w:tcPr>
          <w:p>
            <w:pPr>
              <w:pStyle w:val="TableContents"/>
              <w:bidi w:val="0"/>
              <w:spacing w:lineRule="auto" w:line="283" w:before="0" w:after="283"/>
              <w:jc w:val="start"/>
              <w:rPr/>
            </w:pPr>
            <w:r>
              <w:rPr/>
              <w:t>Not every drift is a legal breach</w:t>
            </w:r>
          </w:p>
        </w:tc>
      </w:tr>
      <w:tr>
        <w:trPr/>
        <w:tc>
          <w:tcPr>
            <w:tcW w:w="2644" w:type="dxa"/>
            <w:tcBorders/>
            <w:vAlign w:val="center"/>
          </w:tcPr>
          <w:p>
            <w:pPr>
              <w:pStyle w:val="TableContents"/>
              <w:bidi w:val="0"/>
              <w:spacing w:lineRule="auto" w:line="283" w:before="0" w:after="283"/>
              <w:jc w:val="start"/>
              <w:rPr/>
            </w:pPr>
            <w:r>
              <w:rPr/>
              <w:t>MRO-08 MAS Evidence Partitioning</w:t>
            </w:r>
          </w:p>
        </w:tc>
        <w:tc>
          <w:tcPr>
            <w:tcW w:w="2115" w:type="dxa"/>
            <w:tcBorders/>
            <w:vAlign w:val="center"/>
          </w:tcPr>
          <w:p>
            <w:pPr>
              <w:pStyle w:val="TableContents"/>
              <w:bidi w:val="0"/>
              <w:spacing w:lineRule="auto" w:line="283" w:before="0" w:after="283"/>
              <w:jc w:val="start"/>
              <w:rPr/>
            </w:pPr>
            <w:r>
              <w:rPr/>
              <w:t>Partitioned evidence chain</w:t>
            </w:r>
          </w:p>
        </w:tc>
        <w:tc>
          <w:tcPr>
            <w:tcW w:w="3260" w:type="dxa"/>
            <w:tcBorders/>
            <w:vAlign w:val="center"/>
          </w:tcPr>
          <w:p>
            <w:pPr>
              <w:pStyle w:val="TableContents"/>
              <w:bidi w:val="0"/>
              <w:spacing w:lineRule="auto" w:line="283" w:before="0" w:after="283"/>
              <w:jc w:val="start"/>
              <w:rPr/>
            </w:pPr>
            <w:r>
              <w:rPr/>
              <w:t>Show partition keys, evidence pointers, link identifiers, integrity hashes, access rules</w:t>
            </w:r>
          </w:p>
        </w:tc>
        <w:tc>
          <w:tcPr>
            <w:tcW w:w="1761" w:type="dxa"/>
            <w:tcBorders/>
            <w:vAlign w:val="center"/>
          </w:tcPr>
          <w:p>
            <w:pPr>
              <w:pStyle w:val="TableContents"/>
              <w:bidi w:val="0"/>
              <w:spacing w:lineRule="auto" w:line="283" w:before="0" w:after="283"/>
              <w:jc w:val="start"/>
              <w:rPr/>
            </w:pPr>
            <w:r>
              <w:rPr/>
              <w:t>EVID-01, EVID-02, EVID-03, AUD-01</w:t>
            </w:r>
          </w:p>
        </w:tc>
        <w:tc>
          <w:tcPr>
            <w:tcW w:w="1806" w:type="dxa"/>
            <w:tcBorders/>
            <w:vAlign w:val="center"/>
          </w:tcPr>
          <w:p>
            <w:pPr>
              <w:pStyle w:val="TableContents"/>
              <w:bidi w:val="0"/>
              <w:spacing w:lineRule="auto" w:line="283" w:before="0" w:after="283"/>
              <w:jc w:val="start"/>
              <w:rPr/>
            </w:pPr>
            <w:r>
              <w:rPr/>
              <w:t>Evidence partitioning architecture</w:t>
            </w:r>
          </w:p>
        </w:tc>
        <w:tc>
          <w:tcPr>
            <w:tcW w:w="1966" w:type="dxa"/>
            <w:tcBorders/>
            <w:vAlign w:val="center"/>
          </w:tcPr>
          <w:p>
            <w:pPr>
              <w:pStyle w:val="TableContents"/>
              <w:bidi w:val="0"/>
              <w:spacing w:lineRule="auto" w:line="283" w:before="0" w:after="283"/>
              <w:jc w:val="start"/>
              <w:rPr/>
            </w:pPr>
            <w:r>
              <w:rPr/>
              <w:t>Evidence access governance</w:t>
            </w:r>
          </w:p>
        </w:tc>
        <w:tc>
          <w:tcPr>
            <w:tcW w:w="2192" w:type="dxa"/>
            <w:tcBorders/>
            <w:vAlign w:val="center"/>
          </w:tcPr>
          <w:p>
            <w:pPr>
              <w:pStyle w:val="TableContents"/>
              <w:bidi w:val="0"/>
              <w:spacing w:lineRule="auto" w:line="283" w:before="0" w:after="283"/>
              <w:jc w:val="start"/>
              <w:rPr/>
            </w:pPr>
            <w:r>
              <w:rPr/>
              <w:t>No blanket retention/disclosure</w:t>
            </w:r>
          </w:p>
        </w:tc>
      </w:tr>
      <w:tr>
        <w:trPr/>
        <w:tc>
          <w:tcPr>
            <w:tcW w:w="2644" w:type="dxa"/>
            <w:tcBorders/>
            <w:vAlign w:val="center"/>
          </w:tcPr>
          <w:p>
            <w:pPr>
              <w:pStyle w:val="TableContents"/>
              <w:bidi w:val="0"/>
              <w:spacing w:lineRule="auto" w:line="283" w:before="0" w:after="283"/>
              <w:jc w:val="start"/>
              <w:rPr/>
            </w:pPr>
            <w:r>
              <w:rPr/>
              <w:t>MRO-09 Cross-Project Reuse Compliance</w:t>
            </w:r>
          </w:p>
        </w:tc>
        <w:tc>
          <w:tcPr>
            <w:tcW w:w="2115" w:type="dxa"/>
            <w:tcBorders/>
            <w:vAlign w:val="center"/>
          </w:tcPr>
          <w:p>
            <w:pPr>
              <w:pStyle w:val="TableContents"/>
              <w:bidi w:val="0"/>
              <w:spacing w:lineRule="auto" w:line="283" w:before="0" w:after="283"/>
              <w:jc w:val="start"/>
              <w:rPr/>
            </w:pPr>
            <w:r>
              <w:rPr/>
              <w:t>Reuse context validation record</w:t>
            </w:r>
          </w:p>
        </w:tc>
        <w:tc>
          <w:tcPr>
            <w:tcW w:w="3260" w:type="dxa"/>
            <w:tcBorders/>
            <w:vAlign w:val="center"/>
          </w:tcPr>
          <w:p>
            <w:pPr>
              <w:pStyle w:val="TableContents"/>
              <w:bidi w:val="0"/>
              <w:spacing w:lineRule="auto" w:line="283" w:before="0" w:after="283"/>
              <w:jc w:val="start"/>
              <w:rPr/>
            </w:pPr>
            <w:r>
              <w:rPr/>
              <w:t>Show source context, target context, reset validation, privacy review, authorization refresh</w:t>
            </w:r>
          </w:p>
        </w:tc>
        <w:tc>
          <w:tcPr>
            <w:tcW w:w="1761" w:type="dxa"/>
            <w:tcBorders/>
            <w:vAlign w:val="center"/>
          </w:tcPr>
          <w:p>
            <w:pPr>
              <w:pStyle w:val="TableContents"/>
              <w:bidi w:val="0"/>
              <w:spacing w:lineRule="auto" w:line="283" w:before="0" w:after="283"/>
              <w:jc w:val="start"/>
              <w:rPr/>
            </w:pPr>
            <w:r>
              <w:rPr/>
              <w:t>AI-01, AI-05, PRIV-02, AUD-04</w:t>
            </w:r>
          </w:p>
        </w:tc>
        <w:tc>
          <w:tcPr>
            <w:tcW w:w="1806" w:type="dxa"/>
            <w:tcBorders/>
            <w:vAlign w:val="center"/>
          </w:tcPr>
          <w:p>
            <w:pPr>
              <w:pStyle w:val="TableContents"/>
              <w:bidi w:val="0"/>
              <w:spacing w:lineRule="auto" w:line="283" w:before="0" w:after="283"/>
              <w:jc w:val="start"/>
              <w:rPr/>
            </w:pPr>
            <w:r>
              <w:rPr/>
              <w:t>Reuse validation workflow</w:t>
            </w:r>
          </w:p>
        </w:tc>
        <w:tc>
          <w:tcPr>
            <w:tcW w:w="1966" w:type="dxa"/>
            <w:tcBorders/>
            <w:vAlign w:val="center"/>
          </w:tcPr>
          <w:p>
            <w:pPr>
              <w:pStyle w:val="TableContents"/>
              <w:bidi w:val="0"/>
              <w:spacing w:lineRule="auto" w:line="283" w:before="0" w:after="283"/>
              <w:jc w:val="start"/>
              <w:rPr/>
            </w:pPr>
            <w:r>
              <w:rPr/>
              <w:t>Reuse governance</w:t>
            </w:r>
          </w:p>
        </w:tc>
        <w:tc>
          <w:tcPr>
            <w:tcW w:w="2192" w:type="dxa"/>
            <w:tcBorders/>
            <w:vAlign w:val="center"/>
          </w:tcPr>
          <w:p>
            <w:pPr>
              <w:pStyle w:val="TableContents"/>
              <w:bidi w:val="0"/>
              <w:spacing w:lineRule="auto" w:line="283" w:before="0" w:after="283"/>
              <w:jc w:val="start"/>
              <w:rPr/>
            </w:pPr>
            <w:r>
              <w:rPr/>
              <w:t>No legal reuse clearance</w:t>
            </w:r>
          </w:p>
        </w:tc>
      </w:tr>
      <w:tr>
        <w:trPr/>
        <w:tc>
          <w:tcPr>
            <w:tcW w:w="2644" w:type="dxa"/>
            <w:tcBorders/>
            <w:vAlign w:val="center"/>
          </w:tcPr>
          <w:p>
            <w:pPr>
              <w:pStyle w:val="TableContents"/>
              <w:bidi w:val="0"/>
              <w:spacing w:lineRule="auto" w:line="283" w:before="0" w:after="283"/>
              <w:jc w:val="start"/>
              <w:rPr/>
            </w:pPr>
            <w:r>
              <w:rPr/>
              <w:t>MRO-10 Privacy / GDPR Lifecycle Mapping</w:t>
            </w:r>
          </w:p>
        </w:tc>
        <w:tc>
          <w:tcPr>
            <w:tcW w:w="2115" w:type="dxa"/>
            <w:tcBorders/>
            <w:vAlign w:val="center"/>
          </w:tcPr>
          <w:p>
            <w:pPr>
              <w:pStyle w:val="TableContents"/>
              <w:bidi w:val="0"/>
              <w:spacing w:lineRule="auto" w:line="283" w:before="0" w:after="283"/>
              <w:jc w:val="start"/>
              <w:rPr/>
            </w:pPr>
            <w:r>
              <w:rPr/>
              <w:t>Privacy lifecycle evidence object</w:t>
            </w:r>
          </w:p>
        </w:tc>
        <w:tc>
          <w:tcPr>
            <w:tcW w:w="3260" w:type="dxa"/>
            <w:tcBorders/>
            <w:vAlign w:val="center"/>
          </w:tcPr>
          <w:p>
            <w:pPr>
              <w:pStyle w:val="TableContents"/>
              <w:bidi w:val="0"/>
              <w:spacing w:lineRule="auto" w:line="283" w:before="0" w:after="283"/>
              <w:jc w:val="start"/>
              <w:rPr/>
            </w:pPr>
            <w:r>
              <w:rPr/>
              <w:t>Show data flow, processing purpose, retention rule, rights workflow, minimization treatment</w:t>
            </w:r>
          </w:p>
        </w:tc>
        <w:tc>
          <w:tcPr>
            <w:tcW w:w="1761" w:type="dxa"/>
            <w:tcBorders/>
            <w:vAlign w:val="center"/>
          </w:tcPr>
          <w:p>
            <w:pPr>
              <w:pStyle w:val="TableContents"/>
              <w:bidi w:val="0"/>
              <w:spacing w:lineRule="auto" w:line="283" w:before="0" w:after="283"/>
              <w:jc w:val="start"/>
              <w:rPr/>
            </w:pPr>
            <w:r>
              <w:rPr/>
              <w:t>PRIV-01 to PRIV-05, AI-09</w:t>
            </w:r>
          </w:p>
        </w:tc>
        <w:tc>
          <w:tcPr>
            <w:tcW w:w="1806" w:type="dxa"/>
            <w:tcBorders/>
            <w:vAlign w:val="center"/>
          </w:tcPr>
          <w:p>
            <w:pPr>
              <w:pStyle w:val="TableContents"/>
              <w:bidi w:val="0"/>
              <w:spacing w:lineRule="auto" w:line="283" w:before="0" w:after="283"/>
              <w:jc w:val="start"/>
              <w:rPr/>
            </w:pPr>
            <w:r>
              <w:rPr/>
              <w:t>Privacy-aware evidence capture</w:t>
            </w:r>
          </w:p>
        </w:tc>
        <w:tc>
          <w:tcPr>
            <w:tcW w:w="1966" w:type="dxa"/>
            <w:tcBorders/>
            <w:vAlign w:val="center"/>
          </w:tcPr>
          <w:p>
            <w:pPr>
              <w:pStyle w:val="TableContents"/>
              <w:bidi w:val="0"/>
              <w:spacing w:lineRule="auto" w:line="283" w:before="0" w:after="283"/>
              <w:jc w:val="start"/>
              <w:rPr/>
            </w:pPr>
            <w:r>
              <w:rPr/>
              <w:t>Privacy governance</w:t>
            </w:r>
          </w:p>
        </w:tc>
        <w:tc>
          <w:tcPr>
            <w:tcW w:w="2192" w:type="dxa"/>
            <w:tcBorders/>
            <w:vAlign w:val="center"/>
          </w:tcPr>
          <w:p>
            <w:pPr>
              <w:pStyle w:val="TableContents"/>
              <w:bidi w:val="0"/>
              <w:spacing w:lineRule="auto" w:line="283" w:before="0" w:after="283"/>
              <w:jc w:val="start"/>
              <w:rPr/>
            </w:pPr>
            <w:r>
              <w:rPr/>
              <w:t>No legal advice or GDPR proof</w:t>
            </w:r>
          </w:p>
        </w:tc>
      </w:tr>
      <w:tr>
        <w:trPr/>
        <w:tc>
          <w:tcPr>
            <w:tcW w:w="2644" w:type="dxa"/>
            <w:tcBorders/>
            <w:vAlign w:val="center"/>
          </w:tcPr>
          <w:p>
            <w:pPr>
              <w:pStyle w:val="TableContents"/>
              <w:bidi w:val="0"/>
              <w:spacing w:lineRule="auto" w:line="283" w:before="0" w:after="283"/>
              <w:jc w:val="start"/>
              <w:rPr/>
            </w:pPr>
            <w:r>
              <w:rPr/>
              <w:t>MRO-11 Privacy-Preserving Third-Party Validation</w:t>
            </w:r>
          </w:p>
        </w:tc>
        <w:tc>
          <w:tcPr>
            <w:tcW w:w="2115" w:type="dxa"/>
            <w:tcBorders/>
            <w:vAlign w:val="center"/>
          </w:tcPr>
          <w:p>
            <w:pPr>
              <w:pStyle w:val="TableContents"/>
              <w:bidi w:val="0"/>
              <w:spacing w:lineRule="auto" w:line="283" w:before="0" w:after="283"/>
              <w:jc w:val="start"/>
              <w:rPr/>
            </w:pPr>
            <w:r>
              <w:rPr/>
              <w:t>Validation disclosure profile and verdict record</w:t>
            </w:r>
          </w:p>
        </w:tc>
        <w:tc>
          <w:tcPr>
            <w:tcW w:w="3260" w:type="dxa"/>
            <w:tcBorders/>
            <w:vAlign w:val="center"/>
          </w:tcPr>
          <w:p>
            <w:pPr>
              <w:pStyle w:val="TableContents"/>
              <w:bidi w:val="0"/>
              <w:spacing w:lineRule="auto" w:line="283" w:before="0" w:after="283"/>
              <w:jc w:val="start"/>
              <w:rPr/>
            </w:pPr>
            <w:r>
              <w:rPr/>
              <w:t>Show ruleset identity, redaction profile, evidence pointer, verdict hash, reviewer boundary</w:t>
            </w:r>
          </w:p>
        </w:tc>
        <w:tc>
          <w:tcPr>
            <w:tcW w:w="1761" w:type="dxa"/>
            <w:tcBorders/>
            <w:vAlign w:val="center"/>
          </w:tcPr>
          <w:p>
            <w:pPr>
              <w:pStyle w:val="TableContents"/>
              <w:bidi w:val="0"/>
              <w:spacing w:lineRule="auto" w:line="283" w:before="0" w:after="283"/>
              <w:jc w:val="start"/>
              <w:rPr/>
            </w:pPr>
            <w:r>
              <w:rPr/>
              <w:t>PRIV-02, PRIV-03, BOUND-01, BOUND-02, AUD-03</w:t>
            </w:r>
          </w:p>
        </w:tc>
        <w:tc>
          <w:tcPr>
            <w:tcW w:w="1806" w:type="dxa"/>
            <w:tcBorders/>
            <w:vAlign w:val="center"/>
          </w:tcPr>
          <w:p>
            <w:pPr>
              <w:pStyle w:val="TableContents"/>
              <w:bidi w:val="0"/>
              <w:spacing w:lineRule="auto" w:line="283" w:before="0" w:after="283"/>
              <w:jc w:val="start"/>
              <w:rPr/>
            </w:pPr>
            <w:r>
              <w:rPr/>
              <w:t>Evidence export/replay</w:t>
            </w:r>
          </w:p>
        </w:tc>
        <w:tc>
          <w:tcPr>
            <w:tcW w:w="1966" w:type="dxa"/>
            <w:tcBorders/>
            <w:vAlign w:val="center"/>
          </w:tcPr>
          <w:p>
            <w:pPr>
              <w:pStyle w:val="TableContents"/>
              <w:bidi w:val="0"/>
              <w:spacing w:lineRule="auto" w:line="283" w:before="0" w:after="283"/>
              <w:jc w:val="start"/>
              <w:rPr/>
            </w:pPr>
            <w:r>
              <w:rPr/>
              <w:t>Third-party review governance</w:t>
            </w:r>
          </w:p>
        </w:tc>
        <w:tc>
          <w:tcPr>
            <w:tcW w:w="2192" w:type="dxa"/>
            <w:tcBorders/>
            <w:vAlign w:val="center"/>
          </w:tcPr>
          <w:p>
            <w:pPr>
              <w:pStyle w:val="TableContents"/>
              <w:bidi w:val="0"/>
              <w:spacing w:lineRule="auto" w:line="283" w:before="0" w:after="283"/>
              <w:jc w:val="start"/>
              <w:rPr/>
            </w:pPr>
            <w:r>
              <w:rPr/>
              <w:t>No certification claim</w:t>
            </w:r>
          </w:p>
        </w:tc>
      </w:tr>
      <w:tr>
        <w:trPr/>
        <w:tc>
          <w:tcPr>
            <w:tcW w:w="2644" w:type="dxa"/>
            <w:tcBorders/>
            <w:vAlign w:val="center"/>
          </w:tcPr>
          <w:p>
            <w:pPr>
              <w:pStyle w:val="TableContents"/>
              <w:bidi w:val="0"/>
              <w:spacing w:lineRule="auto" w:line="283" w:before="0" w:after="283"/>
              <w:jc w:val="start"/>
              <w:rPr/>
            </w:pPr>
            <w:r>
              <w:rPr/>
              <w:t>MRO-12 Evidence Minimization and Selective Disclosure</w:t>
            </w:r>
          </w:p>
        </w:tc>
        <w:tc>
          <w:tcPr>
            <w:tcW w:w="2115" w:type="dxa"/>
            <w:tcBorders/>
            <w:vAlign w:val="center"/>
          </w:tcPr>
          <w:p>
            <w:pPr>
              <w:pStyle w:val="TableContents"/>
              <w:bidi w:val="0"/>
              <w:spacing w:lineRule="auto" w:line="283" w:before="0" w:after="283"/>
              <w:jc w:val="start"/>
              <w:rPr/>
            </w:pPr>
            <w:r>
              <w:rPr/>
              <w:t>Evidence minimization and disclosure object</w:t>
            </w:r>
          </w:p>
        </w:tc>
        <w:tc>
          <w:tcPr>
            <w:tcW w:w="3260" w:type="dxa"/>
            <w:tcBorders/>
            <w:vAlign w:val="center"/>
          </w:tcPr>
          <w:p>
            <w:pPr>
              <w:pStyle w:val="TableContents"/>
              <w:bidi w:val="0"/>
              <w:spacing w:lineRule="auto" w:line="283" w:before="0" w:after="283"/>
              <w:jc w:val="start"/>
              <w:rPr/>
            </w:pPr>
            <w:r>
              <w:rPr/>
              <w:t>Show minimization rule, disclosure justification, redaction profile, access log, expiry</w:t>
            </w:r>
          </w:p>
        </w:tc>
        <w:tc>
          <w:tcPr>
            <w:tcW w:w="1761" w:type="dxa"/>
            <w:tcBorders/>
            <w:vAlign w:val="center"/>
          </w:tcPr>
          <w:p>
            <w:pPr>
              <w:pStyle w:val="TableContents"/>
              <w:bidi w:val="0"/>
              <w:spacing w:lineRule="auto" w:line="283" w:before="0" w:after="283"/>
              <w:jc w:val="start"/>
              <w:rPr/>
            </w:pPr>
            <w:r>
              <w:rPr/>
              <w:t>PRIV-01 to PRIV-05</w:t>
            </w:r>
          </w:p>
        </w:tc>
        <w:tc>
          <w:tcPr>
            <w:tcW w:w="1806" w:type="dxa"/>
            <w:tcBorders/>
            <w:vAlign w:val="center"/>
          </w:tcPr>
          <w:p>
            <w:pPr>
              <w:pStyle w:val="TableContents"/>
              <w:bidi w:val="0"/>
              <w:spacing w:lineRule="auto" w:line="283" w:before="0" w:after="283"/>
              <w:jc w:val="start"/>
              <w:rPr/>
            </w:pPr>
            <w:r>
              <w:rPr/>
              <w:t>Selective disclosure design</w:t>
            </w:r>
          </w:p>
        </w:tc>
        <w:tc>
          <w:tcPr>
            <w:tcW w:w="1966" w:type="dxa"/>
            <w:tcBorders/>
            <w:vAlign w:val="center"/>
          </w:tcPr>
          <w:p>
            <w:pPr>
              <w:pStyle w:val="TableContents"/>
              <w:bidi w:val="0"/>
              <w:spacing w:lineRule="auto" w:line="283" w:before="0" w:after="283"/>
              <w:jc w:val="start"/>
              <w:rPr/>
            </w:pPr>
            <w:r>
              <w:rPr/>
              <w:t>Disclosure policy</w:t>
            </w:r>
          </w:p>
        </w:tc>
        <w:tc>
          <w:tcPr>
            <w:tcW w:w="2192" w:type="dxa"/>
            <w:tcBorders/>
            <w:vAlign w:val="center"/>
          </w:tcPr>
          <w:p>
            <w:pPr>
              <w:pStyle w:val="TableContents"/>
              <w:bidi w:val="0"/>
              <w:spacing w:lineRule="auto" w:line="283" w:before="0" w:after="283"/>
              <w:jc w:val="start"/>
              <w:rPr/>
            </w:pPr>
            <w:r>
              <w:rPr/>
              <w:t>No privacy compliance proof</w:t>
            </w:r>
          </w:p>
        </w:tc>
      </w:tr>
      <w:tr>
        <w:trPr/>
        <w:tc>
          <w:tcPr>
            <w:tcW w:w="2644" w:type="dxa"/>
            <w:tcBorders/>
            <w:vAlign w:val="center"/>
          </w:tcPr>
          <w:p>
            <w:pPr>
              <w:pStyle w:val="TableContents"/>
              <w:bidi w:val="0"/>
              <w:spacing w:lineRule="auto" w:line="283" w:before="0" w:after="283"/>
              <w:jc w:val="start"/>
              <w:rPr/>
            </w:pPr>
            <w:r>
              <w:rPr/>
              <w:t>MRO-13 Data Subject Rights vs Evidence Retention</w:t>
            </w:r>
          </w:p>
        </w:tc>
        <w:tc>
          <w:tcPr>
            <w:tcW w:w="2115" w:type="dxa"/>
            <w:tcBorders/>
            <w:vAlign w:val="center"/>
          </w:tcPr>
          <w:p>
            <w:pPr>
              <w:pStyle w:val="TableContents"/>
              <w:bidi w:val="0"/>
              <w:spacing w:lineRule="auto" w:line="283" w:before="0" w:after="283"/>
              <w:jc w:val="start"/>
              <w:rPr/>
            </w:pPr>
            <w:r>
              <w:rPr/>
              <w:t>Rights-retention reconciliation record</w:t>
            </w:r>
          </w:p>
        </w:tc>
        <w:tc>
          <w:tcPr>
            <w:tcW w:w="3260" w:type="dxa"/>
            <w:tcBorders/>
            <w:vAlign w:val="center"/>
          </w:tcPr>
          <w:p>
            <w:pPr>
              <w:pStyle w:val="TableContents"/>
              <w:bidi w:val="0"/>
              <w:spacing w:lineRule="auto" w:line="283" w:before="0" w:after="283"/>
              <w:jc w:val="start"/>
              <w:rPr/>
            </w:pPr>
            <w:r>
              <w:rPr/>
              <w:t>Show request type, retention basis, hold status, deletion/redaction action, owner</w:t>
            </w:r>
          </w:p>
        </w:tc>
        <w:tc>
          <w:tcPr>
            <w:tcW w:w="1761" w:type="dxa"/>
            <w:tcBorders/>
            <w:vAlign w:val="center"/>
          </w:tcPr>
          <w:p>
            <w:pPr>
              <w:pStyle w:val="TableContents"/>
              <w:bidi w:val="0"/>
              <w:spacing w:lineRule="auto" w:line="283" w:before="0" w:after="283"/>
              <w:jc w:val="start"/>
              <w:rPr/>
            </w:pPr>
            <w:r>
              <w:rPr/>
              <w:t>PRIV-01, PRIV-02, PRIV-05, AI-09</w:t>
            </w:r>
          </w:p>
        </w:tc>
        <w:tc>
          <w:tcPr>
            <w:tcW w:w="1806" w:type="dxa"/>
            <w:tcBorders/>
            <w:vAlign w:val="center"/>
          </w:tcPr>
          <w:p>
            <w:pPr>
              <w:pStyle w:val="TableContents"/>
              <w:bidi w:val="0"/>
              <w:spacing w:lineRule="auto" w:line="283" w:before="0" w:after="283"/>
              <w:jc w:val="start"/>
              <w:rPr/>
            </w:pPr>
            <w:r>
              <w:rPr/>
              <w:t>Rights-aware retention</w:t>
            </w:r>
          </w:p>
        </w:tc>
        <w:tc>
          <w:tcPr>
            <w:tcW w:w="1966" w:type="dxa"/>
            <w:tcBorders/>
            <w:vAlign w:val="center"/>
          </w:tcPr>
          <w:p>
            <w:pPr>
              <w:pStyle w:val="TableContents"/>
              <w:bidi w:val="0"/>
              <w:spacing w:lineRule="auto" w:line="283" w:before="0" w:after="283"/>
              <w:jc w:val="start"/>
              <w:rPr/>
            </w:pPr>
            <w:r>
              <w:rPr/>
              <w:t>Legal/privacy governance</w:t>
            </w:r>
          </w:p>
        </w:tc>
        <w:tc>
          <w:tcPr>
            <w:tcW w:w="2192" w:type="dxa"/>
            <w:tcBorders/>
            <w:vAlign w:val="center"/>
          </w:tcPr>
          <w:p>
            <w:pPr>
              <w:pStyle w:val="TableContents"/>
              <w:bidi w:val="0"/>
              <w:spacing w:lineRule="auto" w:line="283" w:before="0" w:after="283"/>
              <w:jc w:val="start"/>
              <w:rPr/>
            </w:pPr>
            <w:r>
              <w:rPr/>
              <w:t>Requires legal review</w:t>
            </w:r>
          </w:p>
        </w:tc>
      </w:tr>
      <w:tr>
        <w:trPr/>
        <w:tc>
          <w:tcPr>
            <w:tcW w:w="2644" w:type="dxa"/>
            <w:tcBorders/>
            <w:vAlign w:val="center"/>
          </w:tcPr>
          <w:p>
            <w:pPr>
              <w:pStyle w:val="TableContents"/>
              <w:bidi w:val="0"/>
              <w:spacing w:lineRule="auto" w:line="283" w:before="0" w:after="283"/>
              <w:jc w:val="start"/>
              <w:rPr/>
            </w:pPr>
            <w:r>
              <w:rPr/>
              <w:t>MRO-14 Third-Party Processor / Subprocessor Chain</w:t>
            </w:r>
          </w:p>
        </w:tc>
        <w:tc>
          <w:tcPr>
            <w:tcW w:w="2115" w:type="dxa"/>
            <w:tcBorders/>
            <w:vAlign w:val="center"/>
          </w:tcPr>
          <w:p>
            <w:pPr>
              <w:pStyle w:val="TableContents"/>
              <w:bidi w:val="0"/>
              <w:spacing w:lineRule="auto" w:line="283" w:before="0" w:after="283"/>
              <w:jc w:val="start"/>
              <w:rPr/>
            </w:pPr>
            <w:r>
              <w:rPr/>
              <w:t>Processor/subprocessor chain evidence</w:t>
            </w:r>
          </w:p>
        </w:tc>
        <w:tc>
          <w:tcPr>
            <w:tcW w:w="3260" w:type="dxa"/>
            <w:tcBorders/>
            <w:vAlign w:val="center"/>
          </w:tcPr>
          <w:p>
            <w:pPr>
              <w:pStyle w:val="TableContents"/>
              <w:bidi w:val="0"/>
              <w:spacing w:lineRule="auto" w:line="283" w:before="0" w:after="283"/>
              <w:jc w:val="start"/>
              <w:rPr/>
            </w:pPr>
            <w:r>
              <w:rPr/>
              <w:t>Show processor role, subprocessor chain, data agreement pointer, responsibility owner</w:t>
            </w:r>
          </w:p>
        </w:tc>
        <w:tc>
          <w:tcPr>
            <w:tcW w:w="1761" w:type="dxa"/>
            <w:tcBorders/>
            <w:vAlign w:val="center"/>
          </w:tcPr>
          <w:p>
            <w:pPr>
              <w:pStyle w:val="TableContents"/>
              <w:bidi w:val="0"/>
              <w:spacing w:lineRule="auto" w:line="283" w:before="0" w:after="283"/>
              <w:jc w:val="start"/>
              <w:rPr/>
            </w:pPr>
            <w:r>
              <w:rPr/>
              <w:t>AI-09, PRIV-01, PRIV-02, AUD-04</w:t>
            </w:r>
          </w:p>
        </w:tc>
        <w:tc>
          <w:tcPr>
            <w:tcW w:w="1806" w:type="dxa"/>
            <w:tcBorders/>
            <w:vAlign w:val="center"/>
          </w:tcPr>
          <w:p>
            <w:pPr>
              <w:pStyle w:val="TableContents"/>
              <w:bidi w:val="0"/>
              <w:spacing w:lineRule="auto" w:line="283" w:before="0" w:after="283"/>
              <w:jc w:val="start"/>
              <w:rPr/>
            </w:pPr>
            <w:r>
              <w:rPr/>
              <w:t>Vendor evidence partitioning</w:t>
            </w:r>
          </w:p>
        </w:tc>
        <w:tc>
          <w:tcPr>
            <w:tcW w:w="1966" w:type="dxa"/>
            <w:tcBorders/>
            <w:vAlign w:val="center"/>
          </w:tcPr>
          <w:p>
            <w:pPr>
              <w:pStyle w:val="TableContents"/>
              <w:bidi w:val="0"/>
              <w:spacing w:lineRule="auto" w:line="283" w:before="0" w:after="283"/>
              <w:jc w:val="start"/>
              <w:rPr/>
            </w:pPr>
            <w:r>
              <w:rPr/>
              <w:t>Processor governance</w:t>
            </w:r>
          </w:p>
        </w:tc>
        <w:tc>
          <w:tcPr>
            <w:tcW w:w="2192" w:type="dxa"/>
            <w:tcBorders/>
            <w:vAlign w:val="center"/>
          </w:tcPr>
          <w:p>
            <w:pPr>
              <w:pStyle w:val="TableContents"/>
              <w:bidi w:val="0"/>
              <w:spacing w:lineRule="auto" w:line="283" w:before="0" w:after="283"/>
              <w:jc w:val="start"/>
              <w:rPr/>
            </w:pPr>
            <w:r>
              <w:rPr/>
              <w:t>No vendor ranking</w:t>
            </w:r>
          </w:p>
        </w:tc>
      </w:tr>
      <w:tr>
        <w:trPr/>
        <w:tc>
          <w:tcPr>
            <w:tcW w:w="2644" w:type="dxa"/>
            <w:tcBorders/>
            <w:vAlign w:val="center"/>
          </w:tcPr>
          <w:p>
            <w:pPr>
              <w:pStyle w:val="TableContents"/>
              <w:bidi w:val="0"/>
              <w:spacing w:lineRule="auto" w:line="283" w:before="0" w:after="283"/>
              <w:jc w:val="start"/>
              <w:rPr/>
            </w:pPr>
            <w:r>
              <w:rPr/>
              <w:t>MRO-15 Vendor / Model / Runtime Substitution Conformance</w:t>
            </w:r>
          </w:p>
        </w:tc>
        <w:tc>
          <w:tcPr>
            <w:tcW w:w="2115" w:type="dxa"/>
            <w:tcBorders/>
            <w:vAlign w:val="center"/>
          </w:tcPr>
          <w:p>
            <w:pPr>
              <w:pStyle w:val="TableContents"/>
              <w:bidi w:val="0"/>
              <w:spacing w:lineRule="auto" w:line="283" w:before="0" w:after="283"/>
              <w:jc w:val="start"/>
              <w:rPr/>
            </w:pPr>
            <w:r>
              <w:rPr/>
              <w:t>Substitution conformance record</w:t>
            </w:r>
          </w:p>
        </w:tc>
        <w:tc>
          <w:tcPr>
            <w:tcW w:w="3260" w:type="dxa"/>
            <w:tcBorders/>
            <w:vAlign w:val="center"/>
          </w:tcPr>
          <w:p>
            <w:pPr>
              <w:pStyle w:val="TableContents"/>
              <w:bidi w:val="0"/>
              <w:spacing w:lineRule="auto" w:line="283" w:before="0" w:after="283"/>
              <w:jc w:val="start"/>
              <w:rPr/>
            </w:pPr>
            <w:r>
              <w:rPr/>
              <w:t>Show prior/new component, control evidence, evidence-integrity check, reauthorization, revalidation</w:t>
            </w:r>
          </w:p>
        </w:tc>
        <w:tc>
          <w:tcPr>
            <w:tcW w:w="1761" w:type="dxa"/>
            <w:tcBorders/>
            <w:vAlign w:val="center"/>
          </w:tcPr>
          <w:p>
            <w:pPr>
              <w:pStyle w:val="TableContents"/>
              <w:bidi w:val="0"/>
              <w:spacing w:lineRule="auto" w:line="283" w:before="0" w:after="283"/>
              <w:jc w:val="start"/>
              <w:rPr/>
            </w:pPr>
            <w:r>
              <w:rPr/>
              <w:t>AI-01, AI-04, AI-05, AUD-04, BOUND-02</w:t>
            </w:r>
          </w:p>
        </w:tc>
        <w:tc>
          <w:tcPr>
            <w:tcW w:w="1806" w:type="dxa"/>
            <w:tcBorders/>
            <w:vAlign w:val="center"/>
          </w:tcPr>
          <w:p>
            <w:pPr>
              <w:pStyle w:val="TableContents"/>
              <w:bidi w:val="0"/>
              <w:spacing w:lineRule="auto" w:line="283" w:before="0" w:after="283"/>
              <w:jc w:val="start"/>
              <w:rPr/>
            </w:pPr>
            <w:r>
              <w:rPr/>
              <w:t>Runtime/model change evidence</w:t>
            </w:r>
          </w:p>
        </w:tc>
        <w:tc>
          <w:tcPr>
            <w:tcW w:w="1966" w:type="dxa"/>
            <w:tcBorders/>
            <w:vAlign w:val="center"/>
          </w:tcPr>
          <w:p>
            <w:pPr>
              <w:pStyle w:val="TableContents"/>
              <w:bidi w:val="0"/>
              <w:spacing w:lineRule="auto" w:line="283" w:before="0" w:after="283"/>
              <w:jc w:val="start"/>
              <w:rPr/>
            </w:pPr>
            <w:r>
              <w:rPr/>
              <w:t>Change governance</w:t>
            </w:r>
          </w:p>
        </w:tc>
        <w:tc>
          <w:tcPr>
            <w:tcW w:w="2192" w:type="dxa"/>
            <w:tcBorders/>
            <w:vAlign w:val="center"/>
          </w:tcPr>
          <w:p>
            <w:pPr>
              <w:pStyle w:val="TableContents"/>
              <w:bidi w:val="0"/>
              <w:spacing w:lineRule="auto" w:line="283" w:before="0" w:after="283"/>
              <w:jc w:val="start"/>
              <w:rPr/>
            </w:pPr>
            <w:r>
              <w:rPr/>
              <w:t>No conformance certification</w:t>
            </w:r>
          </w:p>
        </w:tc>
      </w:tr>
      <w:tr>
        <w:trPr/>
        <w:tc>
          <w:tcPr>
            <w:tcW w:w="2644" w:type="dxa"/>
            <w:tcBorders/>
            <w:vAlign w:val="center"/>
          </w:tcPr>
          <w:p>
            <w:pPr>
              <w:pStyle w:val="TableContents"/>
              <w:bidi w:val="0"/>
              <w:spacing w:lineRule="auto" w:line="283" w:before="0" w:after="283"/>
              <w:jc w:val="start"/>
              <w:rPr/>
            </w:pPr>
            <w:r>
              <w:rPr/>
              <w:t>MRO-16 Incident, Dispute, and Remediation Closure</w:t>
            </w:r>
          </w:p>
        </w:tc>
        <w:tc>
          <w:tcPr>
            <w:tcW w:w="2115" w:type="dxa"/>
            <w:tcBorders/>
            <w:vAlign w:val="center"/>
          </w:tcPr>
          <w:p>
            <w:pPr>
              <w:pStyle w:val="TableContents"/>
              <w:bidi w:val="0"/>
              <w:spacing w:lineRule="auto" w:line="283" w:before="0" w:after="283"/>
              <w:jc w:val="start"/>
              <w:rPr/>
            </w:pPr>
            <w:r>
              <w:rPr/>
              <w:t>Incident/remediation closure record</w:t>
            </w:r>
          </w:p>
        </w:tc>
        <w:tc>
          <w:tcPr>
            <w:tcW w:w="3260" w:type="dxa"/>
            <w:tcBorders/>
            <w:vAlign w:val="center"/>
          </w:tcPr>
          <w:p>
            <w:pPr>
              <w:pStyle w:val="TableContents"/>
              <w:bidi w:val="0"/>
              <w:spacing w:lineRule="auto" w:line="283" w:before="0" w:after="283"/>
              <w:jc w:val="start"/>
              <w:rPr/>
            </w:pPr>
            <w:r>
              <w:rPr/>
              <w:t>Show event, affected outcome, owner, corrective action, recheck, closure acceptance, reopen condition</w:t>
            </w:r>
          </w:p>
        </w:tc>
        <w:tc>
          <w:tcPr>
            <w:tcW w:w="1761" w:type="dxa"/>
            <w:tcBorders/>
            <w:vAlign w:val="center"/>
          </w:tcPr>
          <w:p>
            <w:pPr>
              <w:pStyle w:val="TableContents"/>
              <w:bidi w:val="0"/>
              <w:spacing w:lineRule="auto" w:line="283" w:before="0" w:after="283"/>
              <w:jc w:val="start"/>
              <w:rPr/>
            </w:pPr>
            <w:r>
              <w:rPr/>
              <w:t>EVID-04, AI-02, AUD-04, AUD-05, AUD-06</w:t>
            </w:r>
          </w:p>
        </w:tc>
        <w:tc>
          <w:tcPr>
            <w:tcW w:w="1806" w:type="dxa"/>
            <w:tcBorders/>
            <w:vAlign w:val="center"/>
          </w:tcPr>
          <w:p>
            <w:pPr>
              <w:pStyle w:val="TableContents"/>
              <w:bidi w:val="0"/>
              <w:spacing w:lineRule="auto" w:line="283" w:before="0" w:after="283"/>
              <w:jc w:val="start"/>
              <w:rPr/>
            </w:pPr>
            <w:r>
              <w:rPr/>
              <w:t>Remediation workflow evidence</w:t>
            </w:r>
          </w:p>
        </w:tc>
        <w:tc>
          <w:tcPr>
            <w:tcW w:w="1966" w:type="dxa"/>
            <w:tcBorders/>
            <w:vAlign w:val="center"/>
          </w:tcPr>
          <w:p>
            <w:pPr>
              <w:pStyle w:val="TableContents"/>
              <w:bidi w:val="0"/>
              <w:spacing w:lineRule="auto" w:line="283" w:before="0" w:after="283"/>
              <w:jc w:val="start"/>
              <w:rPr/>
            </w:pPr>
            <w:r>
              <w:rPr/>
              <w:t>Closure governance</w:t>
            </w:r>
          </w:p>
        </w:tc>
        <w:tc>
          <w:tcPr>
            <w:tcW w:w="2192" w:type="dxa"/>
            <w:tcBorders/>
            <w:vAlign w:val="center"/>
          </w:tcPr>
          <w:p>
            <w:pPr>
              <w:pStyle w:val="TableContents"/>
              <w:bidi w:val="0"/>
              <w:spacing w:lineRule="auto" w:line="283" w:before="0" w:after="283"/>
              <w:jc w:val="start"/>
              <w:rPr/>
            </w:pPr>
            <w:r>
              <w:rPr/>
              <w:t>No legal closure or regulator acceptance</w:t>
            </w:r>
          </w:p>
        </w:tc>
      </w:tr>
    </w:tbl>
    <w:p>
      <w:pPr>
        <w:pStyle w:val="BodyText"/>
        <w:bidi w:val="0"/>
        <w:spacing w:lineRule="auto" w:line="324" w:before="0" w:after="283"/>
        <w:jc w:val="start"/>
        <w:rPr/>
      </w:pPr>
      <w:r>
        <w:rPr>
          <w:rStyle w:val="Strong"/>
        </w:rPr>
        <w:t>Table note:</w:t>
      </w:r>
      <w:r>
        <w:rPr/>
        <w:t xml:space="preserve"> GAIC-derived and author-synthesis mapping grounded in audit/control/governance source language. It is not a legal checklist, audit procedure, certification criterion, or procurement tool.</w:t>
      </w:r>
    </w:p>
    <w:p>
      <w:pPr>
        <w:pStyle w:val="Heading3"/>
        <w:numPr>
          <w:ilvl w:val="0"/>
          <w:numId w:val="0"/>
        </w:numPr>
        <w:bidi w:val="0"/>
        <w:spacing w:lineRule="auto" w:line="288" w:before="140" w:after="120"/>
        <w:jc w:val="start"/>
        <w:rPr/>
      </w:pPr>
      <w:r>
        <w:rPr/>
        <w:t>Cross-Links</w:t>
      </w:r>
    </w:p>
    <w:p>
      <w:pPr>
        <w:pStyle w:val="BodyText"/>
        <w:numPr>
          <w:ilvl w:val="0"/>
          <w:numId w:val="18"/>
        </w:numPr>
        <w:tabs>
          <w:tab w:val="clear" w:pos="1134"/>
          <w:tab w:val="left" w:pos="709" w:leader="none"/>
        </w:tabs>
        <w:bidi w:val="0"/>
        <w:spacing w:before="0" w:after="0"/>
        <w:ind w:hanging="283" w:start="709"/>
        <w:jc w:val="start"/>
        <w:rPr/>
      </w:pPr>
      <w:r>
        <w:rPr/>
        <w:t xml:space="preserve">Appendix C contains the expanded mapping. </w:t>
      </w:r>
    </w:p>
    <w:p>
      <w:pPr>
        <w:pStyle w:val="BodyText"/>
        <w:numPr>
          <w:ilvl w:val="0"/>
          <w:numId w:val="18"/>
        </w:numPr>
        <w:tabs>
          <w:tab w:val="clear" w:pos="1134"/>
          <w:tab w:val="left" w:pos="709" w:leader="none"/>
        </w:tabs>
        <w:bidi w:val="0"/>
        <w:spacing w:before="0" w:after="0"/>
        <w:ind w:hanging="283" w:start="709"/>
        <w:jc w:val="start"/>
        <w:rPr/>
      </w:pPr>
      <w:r>
        <w:rPr/>
        <w:t xml:space="preserve">Chapter 13 maps the same objects into AARM dimensions. </w:t>
      </w:r>
    </w:p>
    <w:p>
      <w:pPr>
        <w:pStyle w:val="BodyText"/>
        <w:numPr>
          <w:ilvl w:val="0"/>
          <w:numId w:val="18"/>
        </w:numPr>
        <w:tabs>
          <w:tab w:val="clear" w:pos="1134"/>
          <w:tab w:val="left" w:pos="709" w:leader="none"/>
        </w:tabs>
        <w:bidi w:val="0"/>
        <w:spacing w:before="0" w:after="0"/>
        <w:ind w:hanging="283" w:start="709"/>
        <w:jc w:val="start"/>
        <w:rPr/>
      </w:pPr>
      <w:r>
        <w:rPr/>
        <w:t xml:space="preserve">Guide 1 will later translate this table into implementation planning. </w:t>
      </w:r>
    </w:p>
    <w:p>
      <w:pPr>
        <w:pStyle w:val="BodyText"/>
        <w:numPr>
          <w:ilvl w:val="0"/>
          <w:numId w:val="18"/>
        </w:numPr>
        <w:tabs>
          <w:tab w:val="clear" w:pos="1134"/>
          <w:tab w:val="left" w:pos="709" w:leader="none"/>
        </w:tabs>
        <w:bidi w:val="0"/>
        <w:ind w:hanging="283" w:start="709"/>
        <w:jc w:val="start"/>
        <w:rPr/>
      </w:pPr>
      <w:r>
        <w:rPr/>
        <w:t xml:space="preserve">Guide 2 will later translate it into compliance operating-model planning.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invent new MRO numbering. It uses current GAIC source truth for MRO-01 through MRO-16.</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7. Evidence Request List for Agentic Systems</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the logic of evidence requests for agentic systems without turning them into formal audit procedures. </w:t>
      </w:r>
      <w:r>
        <w:rPr>
          <w:rStyle w:val="Strong"/>
        </w:rPr>
        <w:t>Reader question:</w:t>
      </w:r>
      <w:r>
        <w:rPr/>
        <w:t xml:space="preserve"> What should reviewers ask to reconstruct agentic lifecycle work?</w:t>
      </w:r>
    </w:p>
    <w:p>
      <w:pPr>
        <w:pStyle w:val="Heading3"/>
        <w:numPr>
          <w:ilvl w:val="0"/>
          <w:numId w:val="0"/>
        </w:numPr>
        <w:bidi w:val="0"/>
        <w:spacing w:lineRule="auto" w:line="288" w:before="140" w:after="120"/>
        <w:jc w:val="start"/>
        <w:rPr/>
      </w:pPr>
      <w:r>
        <w:rPr/>
        <w:t>Key Claims</w:t>
      </w:r>
    </w:p>
    <w:p>
      <w:pPr>
        <w:pStyle w:val="BodyText"/>
        <w:numPr>
          <w:ilvl w:val="0"/>
          <w:numId w:val="19"/>
        </w:numPr>
        <w:tabs>
          <w:tab w:val="clear" w:pos="1134"/>
          <w:tab w:val="left" w:pos="709" w:leader="none"/>
        </w:tabs>
        <w:bidi w:val="0"/>
        <w:spacing w:before="0" w:after="0"/>
        <w:ind w:hanging="283" w:start="709"/>
        <w:jc w:val="start"/>
        <w:rPr/>
      </w:pPr>
      <w:r>
        <w:rPr/>
        <w:t xml:space="preserve">Evidence requests should be organized by lifecycle stage and review objective. </w:t>
      </w:r>
    </w:p>
    <w:p>
      <w:pPr>
        <w:pStyle w:val="BodyText"/>
        <w:numPr>
          <w:ilvl w:val="0"/>
          <w:numId w:val="19"/>
        </w:numPr>
        <w:tabs>
          <w:tab w:val="clear" w:pos="1134"/>
          <w:tab w:val="left" w:pos="709" w:leader="none"/>
        </w:tabs>
        <w:bidi w:val="0"/>
        <w:spacing w:before="0" w:after="0"/>
        <w:ind w:hanging="283" w:start="709"/>
        <w:jc w:val="start"/>
        <w:rPr/>
      </w:pPr>
      <w:r>
        <w:rPr/>
        <w:t xml:space="preserve">Agentic evidence requests must cover role, authority, agent/tool action, outcomes, exceptions, privacy, partitioning, and closure. </w:t>
      </w:r>
    </w:p>
    <w:p>
      <w:pPr>
        <w:pStyle w:val="BodyText"/>
        <w:numPr>
          <w:ilvl w:val="0"/>
          <w:numId w:val="19"/>
        </w:numPr>
        <w:tabs>
          <w:tab w:val="clear" w:pos="1134"/>
          <w:tab w:val="left" w:pos="709" w:leader="none"/>
        </w:tabs>
        <w:bidi w:val="0"/>
        <w:ind w:hanging="283" w:start="709"/>
        <w:jc w:val="start"/>
        <w:rPr/>
      </w:pPr>
      <w:r>
        <w:rPr/>
        <w:t xml:space="preserve">Evidence requests are readiness architecture, not universal legal demands or formal audit procedures.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Audit evidence and evidence sufficiency language is grounded in AUD-01 and AUD-02. Control and AI audit practice context comes from AUD-04, AUD-05, and AUD-06. AI governance/logging context may use AI-06.</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evidence request taxonomy is WP2 author synthesis derived from GAIC MROs and professional audit/control language.</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Agentic auditability becomes practical when it is expressed as evidence requests. A high-level statement that "the system is logged" is not enough. A reviewer needs to know what evidence should exist, where it lives, which lifecycle stage it supports, what role owns it, how sensitive fields are treated, and what boundary applies.</w:t>
      </w:r>
    </w:p>
    <w:p>
      <w:pPr>
        <w:pStyle w:val="BodyText"/>
        <w:bidi w:val="0"/>
        <w:spacing w:lineRule="auto" w:line="324" w:before="0" w:after="283"/>
        <w:jc w:val="start"/>
        <w:rPr/>
      </w:pPr>
      <w:r>
        <w:rPr/>
        <w:t>The evidence request list should begin with the lifecycle work unit. The reviewer should be able to ask: What work was initiated? What purpose and scope did it have? Who initiated it? Which agent or workflow received it? Which policy, authority, or business context applied? Without a work unit, later evidence cannot be connected.</w:t>
      </w:r>
    </w:p>
    <w:p>
      <w:pPr>
        <w:pStyle w:val="BodyText"/>
        <w:bidi w:val="0"/>
        <w:spacing w:lineRule="auto" w:line="324" w:before="0" w:after="283"/>
        <w:jc w:val="start"/>
        <w:rPr/>
      </w:pPr>
      <w:r>
        <w:rPr/>
        <w:t>The second request category is authority. What delegated authority allowed the agent to act? Was the action within scope? Did the authority have conditions, risk class, expiry, confirmation, or escalation requirements? If authority changed, was the change recorded? If authority drift occurred, was it escalated and closed?</w:t>
      </w:r>
    </w:p>
    <w:p>
      <w:pPr>
        <w:pStyle w:val="BodyText"/>
        <w:bidi w:val="0"/>
        <w:spacing w:lineRule="auto" w:line="324" w:before="0" w:after="283"/>
        <w:jc w:val="start"/>
        <w:rPr/>
      </w:pPr>
      <w:r>
        <w:rPr/>
        <w:t>The third category is responsibility. Which human role owned intent, review, acceptance, exception handling, and remediation? Which agent role executed the work? Was a responsibility transfer recorded across agents? Was a tool action tied back to a human or organizational owner? This category distinguishes accountability from technical execution.</w:t>
      </w:r>
    </w:p>
    <w:p>
      <w:pPr>
        <w:pStyle w:val="BodyText"/>
        <w:bidi w:val="0"/>
        <w:spacing w:lineRule="auto" w:line="324" w:before="0" w:after="283"/>
        <w:jc w:val="start"/>
        <w:rPr/>
      </w:pPr>
      <w:r>
        <w:rPr/>
        <w:t>The fourth category is tool-action evidence. Tool calls are where agent behavior often becomes operational consequence. Evidence should identify the tool, action, target system, affected data or process, response, reversibility, rollback path, and owner. The request is not asking for legal liability conclusions. It is asking for reconstructability.</w:t>
      </w:r>
    </w:p>
    <w:p>
      <w:pPr>
        <w:pStyle w:val="BodyText"/>
        <w:bidi w:val="0"/>
        <w:spacing w:lineRule="auto" w:line="324" w:before="0" w:after="283"/>
        <w:jc w:val="start"/>
        <w:rPr/>
      </w:pPr>
      <w:r>
        <w:rPr/>
        <w:t>The fifth category is outcome evidence. Reviewers should distinguish produced output from accepted outcome. Was the output accepted, rejected, disputed, escalated, or remediated? Who reviewed it? Which criteria or policy were applied? What evidence supports the final state?</w:t>
      </w:r>
    </w:p>
    <w:p>
      <w:pPr>
        <w:pStyle w:val="BodyText"/>
        <w:bidi w:val="0"/>
        <w:spacing w:lineRule="auto" w:line="324" w:before="0" w:after="283"/>
        <w:jc w:val="start"/>
        <w:rPr/>
      </w:pPr>
      <w:r>
        <w:rPr/>
        <w:t>The sixth category is exception and remediation. What event occurred? What lifecycle object was affected? Who owned the exception? What corrective action was taken? Was the action rechecked? Who accepted closure? What would reopen the issue?</w:t>
      </w:r>
    </w:p>
    <w:p>
      <w:pPr>
        <w:pStyle w:val="BodyText"/>
        <w:bidi w:val="0"/>
        <w:spacing w:lineRule="auto" w:line="324" w:before="0" w:after="283"/>
        <w:jc w:val="start"/>
        <w:rPr/>
      </w:pPr>
      <w:r>
        <w:rPr/>
        <w:t>The seventh category is privacy and selective disclosure. Evidence should not be over-collected or over-disclosed. Reviewers should ask for data categories, redaction profiles, retention rules, disclosure scope, access logs, and minimization rationale. Legal interpretation remains outside WP2, but the evidence architecture should make privacy-aware review possible.</w:t>
      </w:r>
    </w:p>
    <w:p>
      <w:pPr>
        <w:pStyle w:val="BodyText"/>
        <w:bidi w:val="0"/>
        <w:spacing w:lineRule="auto" w:line="324" w:before="0" w:after="283"/>
        <w:jc w:val="start"/>
        <w:rPr/>
      </w:pPr>
      <w:r>
        <w:rPr/>
        <w:t>Finally, evidence requests should include boundary statements. Each request should clarify whether it supports readiness, reconstruction, control review, third-party review, or assurance planning. It should also clarify what it does not prove.</w:t>
      </w:r>
    </w:p>
    <w:p>
      <w:pPr>
        <w:pStyle w:val="Heading3"/>
        <w:numPr>
          <w:ilvl w:val="0"/>
          <w:numId w:val="0"/>
        </w:numPr>
        <w:bidi w:val="0"/>
        <w:spacing w:lineRule="auto" w:line="288" w:before="140" w:after="120"/>
        <w:jc w:val="start"/>
        <w:rPr/>
      </w:pPr>
      <w:r>
        <w:rPr/>
        <w:t>Table 4: Lifecycle Stage -&gt; Audit Evidence Request</w:t>
      </w:r>
    </w:p>
    <w:tbl>
      <w:tblPr>
        <w:tblW w:w="15744" w:type="dxa"/>
        <w:jc w:val="start"/>
        <w:tblInd w:w="0" w:type="dxa"/>
        <w:tblLayout w:type="fixed"/>
        <w:tblCellMar>
          <w:top w:w="28" w:type="dxa"/>
          <w:start w:w="28" w:type="dxa"/>
          <w:bottom w:w="28" w:type="dxa"/>
          <w:end w:w="28" w:type="dxa"/>
        </w:tblCellMar>
      </w:tblPr>
      <w:tblGrid>
        <w:gridCol w:w="1284"/>
        <w:gridCol w:w="2409"/>
        <w:gridCol w:w="3870"/>
        <w:gridCol w:w="1707"/>
        <w:gridCol w:w="2079"/>
        <w:gridCol w:w="1943"/>
        <w:gridCol w:w="2452"/>
      </w:tblGrid>
      <w:tr>
        <w:trPr>
          <w:tblHeader w:val="true"/>
        </w:trPr>
        <w:tc>
          <w:tcPr>
            <w:tcW w:w="1284" w:type="dxa"/>
            <w:tcBorders/>
            <w:vAlign w:val="center"/>
          </w:tcPr>
          <w:p>
            <w:pPr>
              <w:pStyle w:val="TableHeading"/>
              <w:suppressLineNumbers/>
              <w:bidi w:val="0"/>
              <w:spacing w:lineRule="auto" w:line="283" w:before="0" w:after="283"/>
              <w:jc w:val="start"/>
              <w:rPr/>
            </w:pPr>
            <w:r>
              <w:rPr/>
              <w:t>Lifecycle stage</w:t>
            </w:r>
          </w:p>
        </w:tc>
        <w:tc>
          <w:tcPr>
            <w:tcW w:w="2409" w:type="dxa"/>
            <w:tcBorders/>
            <w:vAlign w:val="center"/>
          </w:tcPr>
          <w:p>
            <w:pPr>
              <w:pStyle w:val="TableHeading"/>
              <w:suppressLineNumbers/>
              <w:bidi w:val="0"/>
              <w:spacing w:lineRule="auto" w:line="283" w:before="0" w:after="283"/>
              <w:jc w:val="start"/>
              <w:rPr/>
            </w:pPr>
            <w:r>
              <w:rPr/>
              <w:t>Core review question</w:t>
            </w:r>
          </w:p>
        </w:tc>
        <w:tc>
          <w:tcPr>
            <w:tcW w:w="3870" w:type="dxa"/>
            <w:tcBorders/>
            <w:vAlign w:val="center"/>
          </w:tcPr>
          <w:p>
            <w:pPr>
              <w:pStyle w:val="TableHeading"/>
              <w:suppressLineNumbers/>
              <w:bidi w:val="0"/>
              <w:spacing w:lineRule="auto" w:line="283" w:before="0" w:after="283"/>
              <w:jc w:val="start"/>
              <w:rPr/>
            </w:pPr>
            <w:r>
              <w:rPr/>
              <w:t>Evidence requested</w:t>
            </w:r>
          </w:p>
        </w:tc>
        <w:tc>
          <w:tcPr>
            <w:tcW w:w="1707" w:type="dxa"/>
            <w:tcBorders/>
            <w:vAlign w:val="center"/>
          </w:tcPr>
          <w:p>
            <w:pPr>
              <w:pStyle w:val="TableHeading"/>
              <w:suppressLineNumbers/>
              <w:bidi w:val="0"/>
              <w:spacing w:lineRule="auto" w:line="283" w:before="0" w:after="283"/>
              <w:jc w:val="start"/>
              <w:rPr/>
            </w:pPr>
            <w:r>
              <w:rPr/>
              <w:t>Human role</w:t>
            </w:r>
          </w:p>
        </w:tc>
        <w:tc>
          <w:tcPr>
            <w:tcW w:w="2079" w:type="dxa"/>
            <w:tcBorders/>
            <w:vAlign w:val="center"/>
          </w:tcPr>
          <w:p>
            <w:pPr>
              <w:pStyle w:val="TableHeading"/>
              <w:suppressLineNumbers/>
              <w:bidi w:val="0"/>
              <w:spacing w:lineRule="auto" w:line="283" w:before="0" w:after="283"/>
              <w:jc w:val="start"/>
              <w:rPr/>
            </w:pPr>
            <w:r>
              <w:rPr/>
              <w:t>Agent/tool record</w:t>
            </w:r>
          </w:p>
        </w:tc>
        <w:tc>
          <w:tcPr>
            <w:tcW w:w="1943" w:type="dxa"/>
            <w:tcBorders/>
            <w:vAlign w:val="center"/>
          </w:tcPr>
          <w:p>
            <w:pPr>
              <w:pStyle w:val="TableHeading"/>
              <w:suppressLineNumbers/>
              <w:bidi w:val="0"/>
              <w:spacing w:lineRule="auto" w:line="283" w:before="0" w:after="283"/>
              <w:jc w:val="start"/>
              <w:rPr/>
            </w:pPr>
            <w:r>
              <w:rPr/>
              <w:t>Outcome/closure</w:t>
            </w:r>
          </w:p>
        </w:tc>
        <w:tc>
          <w:tcPr>
            <w:tcW w:w="2452" w:type="dxa"/>
            <w:tcBorders/>
            <w:vAlign w:val="center"/>
          </w:tcPr>
          <w:p>
            <w:pPr>
              <w:pStyle w:val="TableHeading"/>
              <w:suppressLineNumbers/>
              <w:bidi w:val="0"/>
              <w:spacing w:lineRule="auto" w:line="283" w:before="0" w:after="283"/>
              <w:jc w:val="start"/>
              <w:rPr/>
            </w:pPr>
            <w:r>
              <w:rPr/>
              <w:t>Privacy treatment</w:t>
            </w:r>
          </w:p>
        </w:tc>
      </w:tr>
      <w:tr>
        <w:trPr/>
        <w:tc>
          <w:tcPr>
            <w:tcW w:w="1284" w:type="dxa"/>
            <w:tcBorders/>
            <w:vAlign w:val="center"/>
          </w:tcPr>
          <w:p>
            <w:pPr>
              <w:pStyle w:val="TableContents"/>
              <w:bidi w:val="0"/>
              <w:spacing w:lineRule="auto" w:line="283" w:before="0" w:after="283"/>
              <w:jc w:val="start"/>
              <w:rPr/>
            </w:pPr>
            <w:r>
              <w:rPr/>
              <w:t>Intent</w:t>
            </w:r>
          </w:p>
        </w:tc>
        <w:tc>
          <w:tcPr>
            <w:tcW w:w="2409" w:type="dxa"/>
            <w:tcBorders/>
            <w:vAlign w:val="center"/>
          </w:tcPr>
          <w:p>
            <w:pPr>
              <w:pStyle w:val="TableContents"/>
              <w:bidi w:val="0"/>
              <w:spacing w:lineRule="auto" w:line="283" w:before="0" w:after="283"/>
              <w:jc w:val="start"/>
              <w:rPr/>
            </w:pPr>
            <w:r>
              <w:rPr/>
              <w:t>What work was initiated and why?</w:t>
            </w:r>
          </w:p>
        </w:tc>
        <w:tc>
          <w:tcPr>
            <w:tcW w:w="3870" w:type="dxa"/>
            <w:tcBorders/>
            <w:vAlign w:val="center"/>
          </w:tcPr>
          <w:p>
            <w:pPr>
              <w:pStyle w:val="TableContents"/>
              <w:bidi w:val="0"/>
              <w:spacing w:lineRule="auto" w:line="283" w:before="0" w:after="283"/>
              <w:jc w:val="start"/>
              <w:rPr/>
            </w:pPr>
            <w:r>
              <w:rPr/>
              <w:t>Work unit ID, purpose, scope, initiating context</w:t>
            </w:r>
          </w:p>
        </w:tc>
        <w:tc>
          <w:tcPr>
            <w:tcW w:w="1707" w:type="dxa"/>
            <w:tcBorders/>
            <w:vAlign w:val="center"/>
          </w:tcPr>
          <w:p>
            <w:pPr>
              <w:pStyle w:val="TableContents"/>
              <w:bidi w:val="0"/>
              <w:spacing w:lineRule="auto" w:line="283" w:before="0" w:after="283"/>
              <w:jc w:val="start"/>
              <w:rPr/>
            </w:pPr>
            <w:r>
              <w:rPr/>
              <w:t>Request owner</w:t>
            </w:r>
          </w:p>
        </w:tc>
        <w:tc>
          <w:tcPr>
            <w:tcW w:w="2079" w:type="dxa"/>
            <w:tcBorders/>
            <w:vAlign w:val="center"/>
          </w:tcPr>
          <w:p>
            <w:pPr>
              <w:pStyle w:val="TableContents"/>
              <w:bidi w:val="0"/>
              <w:spacing w:lineRule="auto" w:line="283" w:before="0" w:after="283"/>
              <w:jc w:val="start"/>
              <w:rPr/>
            </w:pPr>
            <w:r>
              <w:rPr/>
              <w:t>Initial agent/workflow assignment</w:t>
            </w:r>
          </w:p>
        </w:tc>
        <w:tc>
          <w:tcPr>
            <w:tcW w:w="1943" w:type="dxa"/>
            <w:tcBorders/>
            <w:vAlign w:val="center"/>
          </w:tcPr>
          <w:p>
            <w:pPr>
              <w:pStyle w:val="TableContents"/>
              <w:bidi w:val="0"/>
              <w:spacing w:lineRule="auto" w:line="283" w:before="0" w:after="283"/>
              <w:jc w:val="start"/>
              <w:rPr/>
            </w:pPr>
            <w:r>
              <w:rPr/>
              <w:t>No accepted outcome yet</w:t>
            </w:r>
          </w:p>
        </w:tc>
        <w:tc>
          <w:tcPr>
            <w:tcW w:w="2452" w:type="dxa"/>
            <w:tcBorders/>
            <w:vAlign w:val="center"/>
          </w:tcPr>
          <w:p>
            <w:pPr>
              <w:pStyle w:val="TableContents"/>
              <w:bidi w:val="0"/>
              <w:spacing w:lineRule="auto" w:line="283" w:before="0" w:after="283"/>
              <w:jc w:val="start"/>
              <w:rPr/>
            </w:pPr>
            <w:r>
              <w:rPr/>
              <w:t>Purpose and data categories</w:t>
            </w:r>
          </w:p>
        </w:tc>
      </w:tr>
      <w:tr>
        <w:trPr/>
        <w:tc>
          <w:tcPr>
            <w:tcW w:w="1284" w:type="dxa"/>
            <w:tcBorders/>
            <w:vAlign w:val="center"/>
          </w:tcPr>
          <w:p>
            <w:pPr>
              <w:pStyle w:val="TableContents"/>
              <w:bidi w:val="0"/>
              <w:spacing w:lineRule="auto" w:line="283" w:before="0" w:after="283"/>
              <w:jc w:val="start"/>
              <w:rPr/>
            </w:pPr>
            <w:r>
              <w:rPr/>
              <w:t>Delegation</w:t>
            </w:r>
          </w:p>
        </w:tc>
        <w:tc>
          <w:tcPr>
            <w:tcW w:w="2409" w:type="dxa"/>
            <w:tcBorders/>
            <w:vAlign w:val="center"/>
          </w:tcPr>
          <w:p>
            <w:pPr>
              <w:pStyle w:val="TableContents"/>
              <w:bidi w:val="0"/>
              <w:spacing w:lineRule="auto" w:line="283" w:before="0" w:after="283"/>
              <w:jc w:val="start"/>
              <w:rPr/>
            </w:pPr>
            <w:r>
              <w:rPr/>
              <w:t>Was action authorized within scope?</w:t>
            </w:r>
          </w:p>
        </w:tc>
        <w:tc>
          <w:tcPr>
            <w:tcW w:w="3870" w:type="dxa"/>
            <w:tcBorders/>
            <w:vAlign w:val="center"/>
          </w:tcPr>
          <w:p>
            <w:pPr>
              <w:pStyle w:val="TableContents"/>
              <w:bidi w:val="0"/>
              <w:spacing w:lineRule="auto" w:line="283" w:before="0" w:after="283"/>
              <w:jc w:val="start"/>
              <w:rPr/>
            </w:pPr>
            <w:r>
              <w:rPr/>
              <w:t>Authority grant, conditions, expiry, confirmation boundary</w:t>
            </w:r>
          </w:p>
        </w:tc>
        <w:tc>
          <w:tcPr>
            <w:tcW w:w="1707" w:type="dxa"/>
            <w:tcBorders/>
            <w:vAlign w:val="center"/>
          </w:tcPr>
          <w:p>
            <w:pPr>
              <w:pStyle w:val="TableContents"/>
              <w:bidi w:val="0"/>
              <w:spacing w:lineRule="auto" w:line="283" w:before="0" w:after="283"/>
              <w:jc w:val="start"/>
              <w:rPr/>
            </w:pPr>
            <w:r>
              <w:rPr/>
              <w:t>Delegating/approving role</w:t>
            </w:r>
          </w:p>
        </w:tc>
        <w:tc>
          <w:tcPr>
            <w:tcW w:w="2079" w:type="dxa"/>
            <w:tcBorders/>
            <w:vAlign w:val="center"/>
          </w:tcPr>
          <w:p>
            <w:pPr>
              <w:pStyle w:val="TableContents"/>
              <w:bidi w:val="0"/>
              <w:spacing w:lineRule="auto" w:line="283" w:before="0" w:after="283"/>
              <w:jc w:val="start"/>
              <w:rPr/>
            </w:pPr>
            <w:r>
              <w:rPr/>
              <w:t>Agent permission and tool scope</w:t>
            </w:r>
          </w:p>
        </w:tc>
        <w:tc>
          <w:tcPr>
            <w:tcW w:w="1943" w:type="dxa"/>
            <w:tcBorders/>
            <w:vAlign w:val="center"/>
          </w:tcPr>
          <w:p>
            <w:pPr>
              <w:pStyle w:val="TableContents"/>
              <w:bidi w:val="0"/>
              <w:spacing w:lineRule="auto" w:line="283" w:before="0" w:after="283"/>
              <w:jc w:val="start"/>
              <w:rPr/>
            </w:pPr>
            <w:r>
              <w:rPr/>
              <w:t>Escalation path</w:t>
            </w:r>
          </w:p>
        </w:tc>
        <w:tc>
          <w:tcPr>
            <w:tcW w:w="2452" w:type="dxa"/>
            <w:tcBorders/>
            <w:vAlign w:val="center"/>
          </w:tcPr>
          <w:p>
            <w:pPr>
              <w:pStyle w:val="TableContents"/>
              <w:bidi w:val="0"/>
              <w:spacing w:lineRule="auto" w:line="283" w:before="0" w:after="283"/>
              <w:jc w:val="start"/>
              <w:rPr/>
            </w:pPr>
            <w:r>
              <w:rPr/>
              <w:t>Minimum necessary authority evidence</w:t>
            </w:r>
          </w:p>
        </w:tc>
      </w:tr>
      <w:tr>
        <w:trPr/>
        <w:tc>
          <w:tcPr>
            <w:tcW w:w="1284" w:type="dxa"/>
            <w:tcBorders/>
            <w:vAlign w:val="center"/>
          </w:tcPr>
          <w:p>
            <w:pPr>
              <w:pStyle w:val="TableContents"/>
              <w:bidi w:val="0"/>
              <w:spacing w:lineRule="auto" w:line="283" w:before="0" w:after="283"/>
              <w:jc w:val="start"/>
              <w:rPr/>
            </w:pPr>
            <w:r>
              <w:rPr/>
              <w:t>Planning</w:t>
            </w:r>
          </w:p>
        </w:tc>
        <w:tc>
          <w:tcPr>
            <w:tcW w:w="2409" w:type="dxa"/>
            <w:tcBorders/>
            <w:vAlign w:val="center"/>
          </w:tcPr>
          <w:p>
            <w:pPr>
              <w:pStyle w:val="TableContents"/>
              <w:bidi w:val="0"/>
              <w:spacing w:lineRule="auto" w:line="283" w:before="0" w:after="283"/>
              <w:jc w:val="start"/>
              <w:rPr/>
            </w:pPr>
            <w:r>
              <w:rPr/>
              <w:t>What plan or route was selected?</w:t>
            </w:r>
          </w:p>
        </w:tc>
        <w:tc>
          <w:tcPr>
            <w:tcW w:w="3870" w:type="dxa"/>
            <w:tcBorders/>
            <w:vAlign w:val="center"/>
          </w:tcPr>
          <w:p>
            <w:pPr>
              <w:pStyle w:val="TableContents"/>
              <w:bidi w:val="0"/>
              <w:spacing w:lineRule="auto" w:line="283" w:before="0" w:after="283"/>
              <w:jc w:val="start"/>
              <w:rPr/>
            </w:pPr>
            <w:r>
              <w:rPr/>
              <w:t>Plan version, constraints, review flags</w:t>
            </w:r>
          </w:p>
        </w:tc>
        <w:tc>
          <w:tcPr>
            <w:tcW w:w="1707" w:type="dxa"/>
            <w:tcBorders/>
            <w:vAlign w:val="center"/>
          </w:tcPr>
          <w:p>
            <w:pPr>
              <w:pStyle w:val="TableContents"/>
              <w:bidi w:val="0"/>
              <w:spacing w:lineRule="auto" w:line="283" w:before="0" w:after="283"/>
              <w:jc w:val="start"/>
              <w:rPr/>
            </w:pPr>
            <w:r>
              <w:rPr/>
              <w:t>Plan reviewer if required</w:t>
            </w:r>
          </w:p>
        </w:tc>
        <w:tc>
          <w:tcPr>
            <w:tcW w:w="2079" w:type="dxa"/>
            <w:tcBorders/>
            <w:vAlign w:val="center"/>
          </w:tcPr>
          <w:p>
            <w:pPr>
              <w:pStyle w:val="TableContents"/>
              <w:bidi w:val="0"/>
              <w:spacing w:lineRule="auto" w:line="283" w:before="0" w:after="283"/>
              <w:jc w:val="start"/>
              <w:rPr/>
            </w:pPr>
            <w:r>
              <w:rPr/>
              <w:t>Agent plan trace</w:t>
            </w:r>
          </w:p>
        </w:tc>
        <w:tc>
          <w:tcPr>
            <w:tcW w:w="1943" w:type="dxa"/>
            <w:tcBorders/>
            <w:vAlign w:val="center"/>
          </w:tcPr>
          <w:p>
            <w:pPr>
              <w:pStyle w:val="TableContents"/>
              <w:bidi w:val="0"/>
              <w:spacing w:lineRule="auto" w:line="283" w:before="0" w:after="283"/>
              <w:jc w:val="start"/>
              <w:rPr/>
            </w:pPr>
            <w:r>
              <w:rPr/>
              <w:t>Plan accepted/rejected state</w:t>
            </w:r>
          </w:p>
        </w:tc>
        <w:tc>
          <w:tcPr>
            <w:tcW w:w="2452" w:type="dxa"/>
            <w:tcBorders/>
            <w:vAlign w:val="center"/>
          </w:tcPr>
          <w:p>
            <w:pPr>
              <w:pStyle w:val="TableContents"/>
              <w:bidi w:val="0"/>
              <w:spacing w:lineRule="auto" w:line="283" w:before="0" w:after="283"/>
              <w:jc w:val="start"/>
              <w:rPr/>
            </w:pPr>
            <w:r>
              <w:rPr/>
              <w:t>Redacted sensitive prompts if needed</w:t>
            </w:r>
          </w:p>
        </w:tc>
      </w:tr>
      <w:tr>
        <w:trPr/>
        <w:tc>
          <w:tcPr>
            <w:tcW w:w="1284" w:type="dxa"/>
            <w:tcBorders/>
            <w:vAlign w:val="center"/>
          </w:tcPr>
          <w:p>
            <w:pPr>
              <w:pStyle w:val="TableContents"/>
              <w:bidi w:val="0"/>
              <w:spacing w:lineRule="auto" w:line="283" w:before="0" w:after="283"/>
              <w:jc w:val="start"/>
              <w:rPr/>
            </w:pPr>
            <w:r>
              <w:rPr/>
              <w:t>Tool action</w:t>
            </w:r>
          </w:p>
        </w:tc>
        <w:tc>
          <w:tcPr>
            <w:tcW w:w="2409" w:type="dxa"/>
            <w:tcBorders/>
            <w:vAlign w:val="center"/>
          </w:tcPr>
          <w:p>
            <w:pPr>
              <w:pStyle w:val="TableContents"/>
              <w:bidi w:val="0"/>
              <w:spacing w:lineRule="auto" w:line="283" w:before="0" w:after="283"/>
              <w:jc w:val="start"/>
              <w:rPr/>
            </w:pPr>
            <w:r>
              <w:rPr/>
              <w:t>What external consequence occurred?</w:t>
            </w:r>
          </w:p>
        </w:tc>
        <w:tc>
          <w:tcPr>
            <w:tcW w:w="3870" w:type="dxa"/>
            <w:tcBorders/>
            <w:vAlign w:val="center"/>
          </w:tcPr>
          <w:p>
            <w:pPr>
              <w:pStyle w:val="TableContents"/>
              <w:bidi w:val="0"/>
              <w:spacing w:lineRule="auto" w:line="283" w:before="0" w:after="283"/>
              <w:jc w:val="start"/>
              <w:rPr/>
            </w:pPr>
            <w:r>
              <w:rPr/>
              <w:t>Tool identity, action, target, response, affected data, reversibility</w:t>
            </w:r>
          </w:p>
        </w:tc>
        <w:tc>
          <w:tcPr>
            <w:tcW w:w="1707" w:type="dxa"/>
            <w:tcBorders/>
            <w:vAlign w:val="center"/>
          </w:tcPr>
          <w:p>
            <w:pPr>
              <w:pStyle w:val="TableContents"/>
              <w:bidi w:val="0"/>
              <w:spacing w:lineRule="auto" w:line="283" w:before="0" w:after="283"/>
              <w:jc w:val="start"/>
              <w:rPr/>
            </w:pPr>
            <w:r>
              <w:rPr/>
              <w:t>Tool-action owner</w:t>
            </w:r>
          </w:p>
        </w:tc>
        <w:tc>
          <w:tcPr>
            <w:tcW w:w="2079" w:type="dxa"/>
            <w:tcBorders/>
            <w:vAlign w:val="center"/>
          </w:tcPr>
          <w:p>
            <w:pPr>
              <w:pStyle w:val="TableContents"/>
              <w:bidi w:val="0"/>
              <w:spacing w:lineRule="auto" w:line="283" w:before="0" w:after="283"/>
              <w:jc w:val="start"/>
              <w:rPr/>
            </w:pPr>
            <w:r>
              <w:rPr/>
              <w:t>Tool-call record, service trace</w:t>
            </w:r>
          </w:p>
        </w:tc>
        <w:tc>
          <w:tcPr>
            <w:tcW w:w="1943" w:type="dxa"/>
            <w:tcBorders/>
            <w:vAlign w:val="center"/>
          </w:tcPr>
          <w:p>
            <w:pPr>
              <w:pStyle w:val="TableContents"/>
              <w:bidi w:val="0"/>
              <w:spacing w:lineRule="auto" w:line="283" w:before="0" w:after="283"/>
              <w:jc w:val="start"/>
              <w:rPr/>
            </w:pPr>
            <w:r>
              <w:rPr/>
              <w:t>Action status and rollback path</w:t>
            </w:r>
          </w:p>
        </w:tc>
        <w:tc>
          <w:tcPr>
            <w:tcW w:w="2452" w:type="dxa"/>
            <w:tcBorders/>
            <w:vAlign w:val="center"/>
          </w:tcPr>
          <w:p>
            <w:pPr>
              <w:pStyle w:val="TableContents"/>
              <w:bidi w:val="0"/>
              <w:spacing w:lineRule="auto" w:line="283" w:before="0" w:after="283"/>
              <w:jc w:val="start"/>
              <w:rPr/>
            </w:pPr>
            <w:r>
              <w:rPr/>
              <w:t>Data minimization and access scope</w:t>
            </w:r>
          </w:p>
        </w:tc>
      </w:tr>
      <w:tr>
        <w:trPr/>
        <w:tc>
          <w:tcPr>
            <w:tcW w:w="1284" w:type="dxa"/>
            <w:tcBorders/>
            <w:vAlign w:val="center"/>
          </w:tcPr>
          <w:p>
            <w:pPr>
              <w:pStyle w:val="TableContents"/>
              <w:bidi w:val="0"/>
              <w:spacing w:lineRule="auto" w:line="283" w:before="0" w:after="283"/>
              <w:jc w:val="start"/>
              <w:rPr/>
            </w:pPr>
            <w:r>
              <w:rPr/>
              <w:t>Handoff</w:t>
            </w:r>
          </w:p>
        </w:tc>
        <w:tc>
          <w:tcPr>
            <w:tcW w:w="2409" w:type="dxa"/>
            <w:tcBorders/>
            <w:vAlign w:val="center"/>
          </w:tcPr>
          <w:p>
            <w:pPr>
              <w:pStyle w:val="TableContents"/>
              <w:bidi w:val="0"/>
              <w:spacing w:lineRule="auto" w:line="283" w:before="0" w:after="283"/>
              <w:jc w:val="start"/>
              <w:rPr/>
            </w:pPr>
            <w:r>
              <w:rPr/>
              <w:t>Was responsibility transferred?</w:t>
            </w:r>
          </w:p>
        </w:tc>
        <w:tc>
          <w:tcPr>
            <w:tcW w:w="3870" w:type="dxa"/>
            <w:tcBorders/>
            <w:vAlign w:val="center"/>
          </w:tcPr>
          <w:p>
            <w:pPr>
              <w:pStyle w:val="TableContents"/>
              <w:bidi w:val="0"/>
              <w:spacing w:lineRule="auto" w:line="283" w:before="0" w:after="283"/>
              <w:jc w:val="start"/>
              <w:rPr/>
            </w:pPr>
            <w:r>
              <w:rPr/>
              <w:t>Source/target agent, transferred scope, retained scope, acceptance/rejection</w:t>
            </w:r>
          </w:p>
        </w:tc>
        <w:tc>
          <w:tcPr>
            <w:tcW w:w="1707" w:type="dxa"/>
            <w:tcBorders/>
            <w:vAlign w:val="center"/>
          </w:tcPr>
          <w:p>
            <w:pPr>
              <w:pStyle w:val="TableContents"/>
              <w:bidi w:val="0"/>
              <w:spacing w:lineRule="auto" w:line="283" w:before="0" w:after="283"/>
              <w:jc w:val="start"/>
              <w:rPr/>
            </w:pPr>
            <w:r>
              <w:rPr/>
              <w:t>Handoff owner</w:t>
            </w:r>
          </w:p>
        </w:tc>
        <w:tc>
          <w:tcPr>
            <w:tcW w:w="2079" w:type="dxa"/>
            <w:tcBorders/>
            <w:vAlign w:val="center"/>
          </w:tcPr>
          <w:p>
            <w:pPr>
              <w:pStyle w:val="TableContents"/>
              <w:bidi w:val="0"/>
              <w:spacing w:lineRule="auto" w:line="283" w:before="0" w:after="283"/>
              <w:jc w:val="start"/>
              <w:rPr/>
            </w:pPr>
            <w:r>
              <w:rPr/>
              <w:t>Agent transfer record</w:t>
            </w:r>
          </w:p>
        </w:tc>
        <w:tc>
          <w:tcPr>
            <w:tcW w:w="1943" w:type="dxa"/>
            <w:tcBorders/>
            <w:vAlign w:val="center"/>
          </w:tcPr>
          <w:p>
            <w:pPr>
              <w:pStyle w:val="TableContents"/>
              <w:bidi w:val="0"/>
              <w:spacing w:lineRule="auto" w:line="283" w:before="0" w:after="283"/>
              <w:jc w:val="start"/>
              <w:rPr/>
            </w:pPr>
            <w:r>
              <w:rPr/>
              <w:t>Transfer state</w:t>
            </w:r>
          </w:p>
        </w:tc>
        <w:tc>
          <w:tcPr>
            <w:tcW w:w="2452" w:type="dxa"/>
            <w:tcBorders/>
            <w:vAlign w:val="center"/>
          </w:tcPr>
          <w:p>
            <w:pPr>
              <w:pStyle w:val="TableContents"/>
              <w:bidi w:val="0"/>
              <w:spacing w:lineRule="auto" w:line="283" w:before="0" w:after="283"/>
              <w:jc w:val="start"/>
              <w:rPr/>
            </w:pPr>
            <w:r>
              <w:rPr/>
              <w:t>Partition and disclosure rule</w:t>
            </w:r>
          </w:p>
        </w:tc>
      </w:tr>
      <w:tr>
        <w:trPr/>
        <w:tc>
          <w:tcPr>
            <w:tcW w:w="1284" w:type="dxa"/>
            <w:tcBorders/>
            <w:vAlign w:val="center"/>
          </w:tcPr>
          <w:p>
            <w:pPr>
              <w:pStyle w:val="TableContents"/>
              <w:bidi w:val="0"/>
              <w:spacing w:lineRule="auto" w:line="283" w:before="0" w:after="283"/>
              <w:jc w:val="start"/>
              <w:rPr/>
            </w:pPr>
            <w:r>
              <w:rPr/>
              <w:t>Review</w:t>
            </w:r>
          </w:p>
        </w:tc>
        <w:tc>
          <w:tcPr>
            <w:tcW w:w="2409" w:type="dxa"/>
            <w:tcBorders/>
            <w:vAlign w:val="center"/>
          </w:tcPr>
          <w:p>
            <w:pPr>
              <w:pStyle w:val="TableContents"/>
              <w:bidi w:val="0"/>
              <w:spacing w:lineRule="auto" w:line="283" w:before="0" w:after="283"/>
              <w:jc w:val="start"/>
              <w:rPr/>
            </w:pPr>
            <w:r>
              <w:rPr/>
              <w:t>Was work reviewed before acceptance?</w:t>
            </w:r>
          </w:p>
        </w:tc>
        <w:tc>
          <w:tcPr>
            <w:tcW w:w="3870" w:type="dxa"/>
            <w:tcBorders/>
            <w:vAlign w:val="center"/>
          </w:tcPr>
          <w:p>
            <w:pPr>
              <w:pStyle w:val="TableContents"/>
              <w:bidi w:val="0"/>
              <w:spacing w:lineRule="auto" w:line="283" w:before="0" w:after="283"/>
              <w:jc w:val="start"/>
              <w:rPr/>
            </w:pPr>
            <w:r>
              <w:rPr/>
              <w:t>Review record, criteria, evidence pointer</w:t>
            </w:r>
          </w:p>
        </w:tc>
        <w:tc>
          <w:tcPr>
            <w:tcW w:w="1707" w:type="dxa"/>
            <w:tcBorders/>
            <w:vAlign w:val="center"/>
          </w:tcPr>
          <w:p>
            <w:pPr>
              <w:pStyle w:val="TableContents"/>
              <w:bidi w:val="0"/>
              <w:spacing w:lineRule="auto" w:line="283" w:before="0" w:after="283"/>
              <w:jc w:val="start"/>
              <w:rPr/>
            </w:pPr>
            <w:r>
              <w:rPr/>
              <w:t>Reviewer role</w:t>
            </w:r>
          </w:p>
        </w:tc>
        <w:tc>
          <w:tcPr>
            <w:tcW w:w="2079" w:type="dxa"/>
            <w:tcBorders/>
            <w:vAlign w:val="center"/>
          </w:tcPr>
          <w:p>
            <w:pPr>
              <w:pStyle w:val="TableContents"/>
              <w:bidi w:val="0"/>
              <w:spacing w:lineRule="auto" w:line="283" w:before="0" w:after="283"/>
              <w:jc w:val="start"/>
              <w:rPr/>
            </w:pPr>
            <w:r>
              <w:rPr/>
              <w:t>Supporting traces/outputs</w:t>
            </w:r>
          </w:p>
        </w:tc>
        <w:tc>
          <w:tcPr>
            <w:tcW w:w="1943" w:type="dxa"/>
            <w:tcBorders/>
            <w:vAlign w:val="center"/>
          </w:tcPr>
          <w:p>
            <w:pPr>
              <w:pStyle w:val="TableContents"/>
              <w:bidi w:val="0"/>
              <w:spacing w:lineRule="auto" w:line="283" w:before="0" w:after="283"/>
              <w:jc w:val="start"/>
              <w:rPr/>
            </w:pPr>
            <w:r>
              <w:rPr/>
              <w:t>Accepted/rejected/disputed</w:t>
            </w:r>
          </w:p>
        </w:tc>
        <w:tc>
          <w:tcPr>
            <w:tcW w:w="2452" w:type="dxa"/>
            <w:tcBorders/>
            <w:vAlign w:val="center"/>
          </w:tcPr>
          <w:p>
            <w:pPr>
              <w:pStyle w:val="TableContents"/>
              <w:bidi w:val="0"/>
              <w:spacing w:lineRule="auto" w:line="283" w:before="0" w:after="283"/>
              <w:jc w:val="start"/>
              <w:rPr/>
            </w:pPr>
            <w:r>
              <w:rPr/>
              <w:t>Redaction profile</w:t>
            </w:r>
          </w:p>
        </w:tc>
      </w:tr>
      <w:tr>
        <w:trPr/>
        <w:tc>
          <w:tcPr>
            <w:tcW w:w="1284" w:type="dxa"/>
            <w:tcBorders/>
            <w:vAlign w:val="center"/>
          </w:tcPr>
          <w:p>
            <w:pPr>
              <w:pStyle w:val="TableContents"/>
              <w:bidi w:val="0"/>
              <w:spacing w:lineRule="auto" w:line="283" w:before="0" w:after="283"/>
              <w:jc w:val="start"/>
              <w:rPr/>
            </w:pPr>
            <w:r>
              <w:rPr/>
              <w:t>Exception</w:t>
            </w:r>
          </w:p>
        </w:tc>
        <w:tc>
          <w:tcPr>
            <w:tcW w:w="2409" w:type="dxa"/>
            <w:tcBorders/>
            <w:vAlign w:val="center"/>
          </w:tcPr>
          <w:p>
            <w:pPr>
              <w:pStyle w:val="TableContents"/>
              <w:bidi w:val="0"/>
              <w:spacing w:lineRule="auto" w:line="283" w:before="0" w:after="283"/>
              <w:jc w:val="start"/>
              <w:rPr/>
            </w:pPr>
            <w:r>
              <w:rPr/>
              <w:t>What deviation occurred?</w:t>
            </w:r>
          </w:p>
        </w:tc>
        <w:tc>
          <w:tcPr>
            <w:tcW w:w="3870" w:type="dxa"/>
            <w:tcBorders/>
            <w:vAlign w:val="center"/>
          </w:tcPr>
          <w:p>
            <w:pPr>
              <w:pStyle w:val="TableContents"/>
              <w:bidi w:val="0"/>
              <w:spacing w:lineRule="auto" w:line="283" w:before="0" w:after="283"/>
              <w:jc w:val="start"/>
              <w:rPr/>
            </w:pPr>
            <w:r>
              <w:rPr/>
              <w:t>Exception record, baseline, trigger, impact</w:t>
            </w:r>
          </w:p>
        </w:tc>
        <w:tc>
          <w:tcPr>
            <w:tcW w:w="1707" w:type="dxa"/>
            <w:tcBorders/>
            <w:vAlign w:val="center"/>
          </w:tcPr>
          <w:p>
            <w:pPr>
              <w:pStyle w:val="TableContents"/>
              <w:bidi w:val="0"/>
              <w:spacing w:lineRule="auto" w:line="283" w:before="0" w:after="283"/>
              <w:jc w:val="start"/>
              <w:rPr/>
            </w:pPr>
            <w:r>
              <w:rPr/>
              <w:t>Escalation owner</w:t>
            </w:r>
          </w:p>
        </w:tc>
        <w:tc>
          <w:tcPr>
            <w:tcW w:w="2079" w:type="dxa"/>
            <w:tcBorders/>
            <w:vAlign w:val="center"/>
          </w:tcPr>
          <w:p>
            <w:pPr>
              <w:pStyle w:val="TableContents"/>
              <w:bidi w:val="0"/>
              <w:spacing w:lineRule="auto" w:line="283" w:before="0" w:after="283"/>
              <w:jc w:val="start"/>
              <w:rPr/>
            </w:pPr>
            <w:r>
              <w:rPr/>
              <w:t>Incident trace or alert</w:t>
            </w:r>
          </w:p>
        </w:tc>
        <w:tc>
          <w:tcPr>
            <w:tcW w:w="1943" w:type="dxa"/>
            <w:tcBorders/>
            <w:vAlign w:val="center"/>
          </w:tcPr>
          <w:p>
            <w:pPr>
              <w:pStyle w:val="TableContents"/>
              <w:bidi w:val="0"/>
              <w:spacing w:lineRule="auto" w:line="283" w:before="0" w:after="283"/>
              <w:jc w:val="start"/>
              <w:rPr/>
            </w:pPr>
            <w:r>
              <w:rPr/>
              <w:t>Open/remediated/closed</w:t>
            </w:r>
          </w:p>
        </w:tc>
        <w:tc>
          <w:tcPr>
            <w:tcW w:w="2452" w:type="dxa"/>
            <w:tcBorders/>
            <w:vAlign w:val="center"/>
          </w:tcPr>
          <w:p>
            <w:pPr>
              <w:pStyle w:val="TableContents"/>
              <w:bidi w:val="0"/>
              <w:spacing w:lineRule="auto" w:line="283" w:before="0" w:after="283"/>
              <w:jc w:val="start"/>
              <w:rPr/>
            </w:pPr>
            <w:r>
              <w:rPr/>
              <w:t>Sensitive-data handling</w:t>
            </w:r>
          </w:p>
        </w:tc>
      </w:tr>
      <w:tr>
        <w:trPr/>
        <w:tc>
          <w:tcPr>
            <w:tcW w:w="1284" w:type="dxa"/>
            <w:tcBorders/>
            <w:vAlign w:val="center"/>
          </w:tcPr>
          <w:p>
            <w:pPr>
              <w:pStyle w:val="TableContents"/>
              <w:bidi w:val="0"/>
              <w:spacing w:lineRule="auto" w:line="283" w:before="0" w:after="283"/>
              <w:jc w:val="start"/>
              <w:rPr/>
            </w:pPr>
            <w:r>
              <w:rPr/>
              <w:t>Closure</w:t>
            </w:r>
          </w:p>
        </w:tc>
        <w:tc>
          <w:tcPr>
            <w:tcW w:w="2409" w:type="dxa"/>
            <w:tcBorders/>
            <w:vAlign w:val="center"/>
          </w:tcPr>
          <w:p>
            <w:pPr>
              <w:pStyle w:val="TableContents"/>
              <w:bidi w:val="0"/>
              <w:spacing w:lineRule="auto" w:line="283" w:before="0" w:after="283"/>
              <w:jc w:val="start"/>
              <w:rPr/>
            </w:pPr>
            <w:r>
              <w:rPr/>
              <w:t>Was remediation complete?</w:t>
            </w:r>
          </w:p>
        </w:tc>
        <w:tc>
          <w:tcPr>
            <w:tcW w:w="3870" w:type="dxa"/>
            <w:tcBorders/>
            <w:vAlign w:val="center"/>
          </w:tcPr>
          <w:p>
            <w:pPr>
              <w:pStyle w:val="TableContents"/>
              <w:bidi w:val="0"/>
              <w:spacing w:lineRule="auto" w:line="283" w:before="0" w:after="283"/>
              <w:jc w:val="start"/>
              <w:rPr/>
            </w:pPr>
            <w:r>
              <w:rPr/>
              <w:t>Corrective action, recheck evidence, closure owner, reopen criteria</w:t>
            </w:r>
          </w:p>
        </w:tc>
        <w:tc>
          <w:tcPr>
            <w:tcW w:w="1707" w:type="dxa"/>
            <w:tcBorders/>
            <w:vAlign w:val="center"/>
          </w:tcPr>
          <w:p>
            <w:pPr>
              <w:pStyle w:val="TableContents"/>
              <w:bidi w:val="0"/>
              <w:spacing w:lineRule="auto" w:line="283" w:before="0" w:after="283"/>
              <w:jc w:val="start"/>
              <w:rPr/>
            </w:pPr>
            <w:r>
              <w:rPr/>
              <w:t>Closure owner</w:t>
            </w:r>
          </w:p>
        </w:tc>
        <w:tc>
          <w:tcPr>
            <w:tcW w:w="2079" w:type="dxa"/>
            <w:tcBorders/>
            <w:vAlign w:val="center"/>
          </w:tcPr>
          <w:p>
            <w:pPr>
              <w:pStyle w:val="TableContents"/>
              <w:bidi w:val="0"/>
              <w:spacing w:lineRule="auto" w:line="283" w:before="0" w:after="283"/>
              <w:jc w:val="start"/>
              <w:rPr/>
            </w:pPr>
            <w:r>
              <w:rPr/>
              <w:t>Remediation workflow trace</w:t>
            </w:r>
          </w:p>
        </w:tc>
        <w:tc>
          <w:tcPr>
            <w:tcW w:w="1943" w:type="dxa"/>
            <w:tcBorders/>
            <w:vAlign w:val="center"/>
          </w:tcPr>
          <w:p>
            <w:pPr>
              <w:pStyle w:val="TableContents"/>
              <w:bidi w:val="0"/>
              <w:spacing w:lineRule="auto" w:line="283" w:before="0" w:after="283"/>
              <w:jc w:val="start"/>
              <w:rPr/>
            </w:pPr>
            <w:r>
              <w:rPr/>
              <w:t>Closure state</w:t>
            </w:r>
          </w:p>
        </w:tc>
        <w:tc>
          <w:tcPr>
            <w:tcW w:w="2452" w:type="dxa"/>
            <w:tcBorders/>
            <w:vAlign w:val="center"/>
          </w:tcPr>
          <w:p>
            <w:pPr>
              <w:pStyle w:val="TableContents"/>
              <w:bidi w:val="0"/>
              <w:spacing w:lineRule="auto" w:line="283" w:before="0" w:after="283"/>
              <w:jc w:val="start"/>
              <w:rPr/>
            </w:pPr>
            <w:r>
              <w:rPr/>
              <w:t>Retention/disclosure rule</w:t>
            </w:r>
          </w:p>
        </w:tc>
      </w:tr>
    </w:tbl>
    <w:p>
      <w:pPr>
        <w:pStyle w:val="BodyText"/>
        <w:bidi w:val="0"/>
        <w:spacing w:lineRule="auto" w:line="324" w:before="0" w:after="283"/>
        <w:jc w:val="start"/>
        <w:rPr/>
      </w:pPr>
      <w:r>
        <w:rPr>
          <w:rStyle w:val="Strong"/>
        </w:rPr>
        <w:t>Table note:</w:t>
      </w:r>
      <w:r>
        <w:rPr/>
        <w:t xml:space="preserve"> Mixed source-grounded and author-synthesis table. It is a readiness evidence architecture, not a formal audit procedure, legal demand, or certification criterion.</w:t>
      </w:r>
    </w:p>
    <w:p>
      <w:pPr>
        <w:pStyle w:val="Heading3"/>
        <w:numPr>
          <w:ilvl w:val="0"/>
          <w:numId w:val="0"/>
        </w:numPr>
        <w:bidi w:val="0"/>
        <w:spacing w:lineRule="auto" w:line="288" w:before="140" w:after="120"/>
        <w:jc w:val="start"/>
        <w:rPr/>
      </w:pPr>
      <w:r>
        <w:rPr/>
        <w:t>Cross-Links</w:t>
      </w:r>
    </w:p>
    <w:p>
      <w:pPr>
        <w:pStyle w:val="BodyText"/>
        <w:numPr>
          <w:ilvl w:val="0"/>
          <w:numId w:val="20"/>
        </w:numPr>
        <w:tabs>
          <w:tab w:val="clear" w:pos="1134"/>
          <w:tab w:val="left" w:pos="709" w:leader="none"/>
        </w:tabs>
        <w:bidi w:val="0"/>
        <w:spacing w:before="0" w:after="0"/>
        <w:ind w:hanging="283" w:start="709"/>
        <w:jc w:val="start"/>
        <w:rPr/>
      </w:pPr>
      <w:r>
        <w:rPr/>
        <w:t xml:space="preserve">Appendix A expands the evidence request list. </w:t>
      </w:r>
    </w:p>
    <w:p>
      <w:pPr>
        <w:pStyle w:val="BodyText"/>
        <w:numPr>
          <w:ilvl w:val="0"/>
          <w:numId w:val="20"/>
        </w:numPr>
        <w:tabs>
          <w:tab w:val="clear" w:pos="1134"/>
          <w:tab w:val="left" w:pos="709" w:leader="none"/>
        </w:tabs>
        <w:bidi w:val="0"/>
        <w:spacing w:before="0" w:after="0"/>
        <w:ind w:hanging="283" w:start="709"/>
        <w:jc w:val="start"/>
        <w:rPr/>
      </w:pPr>
      <w:r>
        <w:rPr/>
        <w:t xml:space="preserve">Appendix B turns these categories into a walkthrough template. </w:t>
      </w:r>
    </w:p>
    <w:p>
      <w:pPr>
        <w:pStyle w:val="BodyText"/>
        <w:numPr>
          <w:ilvl w:val="0"/>
          <w:numId w:val="20"/>
        </w:numPr>
        <w:tabs>
          <w:tab w:val="clear" w:pos="1134"/>
          <w:tab w:val="left" w:pos="709" w:leader="none"/>
        </w:tabs>
        <w:bidi w:val="0"/>
        <w:ind w:hanging="283" w:start="709"/>
        <w:jc w:val="start"/>
        <w:rPr/>
      </w:pPr>
      <w:r>
        <w:rPr/>
        <w:t xml:space="preserve">Appendix E provides exception/remediation checklist detail.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Evidence requests do not prove legal compliance or audit sufficiency. A qualified professional must evaluate sufficiency in context.</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8. Lifecycle Walkthrough for AI Agent / MAS Work</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Provide a reconstruction pattern for one agentic lifecycle run or work unit. </w:t>
      </w:r>
      <w:r>
        <w:rPr>
          <w:rStyle w:val="Strong"/>
        </w:rPr>
        <w:t>Reader question:</w:t>
      </w:r>
      <w:r>
        <w:rPr/>
        <w:t xml:space="preserve"> How is one agentic workflow walked from intent to accepted outcome?</w:t>
      </w:r>
    </w:p>
    <w:p>
      <w:pPr>
        <w:pStyle w:val="Heading3"/>
        <w:numPr>
          <w:ilvl w:val="0"/>
          <w:numId w:val="0"/>
        </w:numPr>
        <w:bidi w:val="0"/>
        <w:spacing w:lineRule="auto" w:line="288" w:before="140" w:after="120"/>
        <w:jc w:val="start"/>
        <w:rPr/>
      </w:pPr>
      <w:r>
        <w:rPr/>
        <w:t>Key Claims</w:t>
      </w:r>
    </w:p>
    <w:p>
      <w:pPr>
        <w:pStyle w:val="BodyText"/>
        <w:numPr>
          <w:ilvl w:val="0"/>
          <w:numId w:val="21"/>
        </w:numPr>
        <w:tabs>
          <w:tab w:val="clear" w:pos="1134"/>
          <w:tab w:val="left" w:pos="709" w:leader="none"/>
        </w:tabs>
        <w:bidi w:val="0"/>
        <w:spacing w:before="0" w:after="0"/>
        <w:ind w:hanging="283" w:start="709"/>
        <w:jc w:val="start"/>
        <w:rPr/>
      </w:pPr>
      <w:r>
        <w:rPr/>
        <w:t xml:space="preserve">A lifecycle walkthrough should connect intent, authority, planning, execution, handoff, evidence, review, outcome, exception, remediation, and closure. </w:t>
      </w:r>
    </w:p>
    <w:p>
      <w:pPr>
        <w:pStyle w:val="BodyText"/>
        <w:numPr>
          <w:ilvl w:val="0"/>
          <w:numId w:val="21"/>
        </w:numPr>
        <w:tabs>
          <w:tab w:val="clear" w:pos="1134"/>
          <w:tab w:val="left" w:pos="709" w:leader="none"/>
        </w:tabs>
        <w:bidi w:val="0"/>
        <w:spacing w:before="0" w:after="0"/>
        <w:ind w:hanging="283" w:start="709"/>
        <w:jc w:val="start"/>
        <w:rPr/>
      </w:pPr>
      <w:r>
        <w:rPr/>
        <w:t xml:space="preserve">The walkthrough is illustrative and readiness-oriented, not a formal audit procedure. </w:t>
      </w:r>
    </w:p>
    <w:p>
      <w:pPr>
        <w:pStyle w:val="BodyText"/>
        <w:numPr>
          <w:ilvl w:val="0"/>
          <w:numId w:val="21"/>
        </w:numPr>
        <w:tabs>
          <w:tab w:val="clear" w:pos="1134"/>
          <w:tab w:val="left" w:pos="709" w:leader="none"/>
        </w:tabs>
        <w:bidi w:val="0"/>
        <w:ind w:hanging="283" w:start="709"/>
        <w:jc w:val="start"/>
        <w:rPr/>
      </w:pPr>
      <w:r>
        <w:rPr/>
        <w:t xml:space="preserve">Walkthroughs should preserve human role and agent role separation.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Control and walkthrough-adjacent language uses AUD-04, AUD-05, and AUD-06. Provenance and trace context uses EVID-01 and EVID-02. GAIC source truth provides MRO lifecycle objects.</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agentic lifecycle walkthrough is WP2 author synthesis. It translates GAIC MROs and evidence request categories into a reconstruction pattern.</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 lifecycle walkthrough tests whether a single unit of agentic work can be reconstructed. It begins with a concrete work unit: a task, run, agent workflow, multi-agent handoff, tool action, or remediation event. The goal is not to prove compliance. The goal is to determine whether the evidence chain can explain the work from intent to closure.</w:t>
      </w:r>
    </w:p>
    <w:p>
      <w:pPr>
        <w:pStyle w:val="BodyText"/>
        <w:bidi w:val="0"/>
        <w:spacing w:lineRule="auto" w:line="324" w:before="0" w:after="283"/>
        <w:jc w:val="start"/>
        <w:rPr/>
      </w:pPr>
      <w:r>
        <w:rPr/>
        <w:t>The walkthrough should begin with intent and scope. What was the system asked to do? Who initiated the work? What business process, policy, or governance context applied? What was out of scope? The purpose of this step is to avoid reviewing an isolated output without understanding the work it belongs to.</w:t>
      </w:r>
    </w:p>
    <w:p>
      <w:pPr>
        <w:pStyle w:val="BodyText"/>
        <w:bidi w:val="0"/>
        <w:spacing w:lineRule="auto" w:line="324" w:before="0" w:after="283"/>
        <w:jc w:val="start"/>
        <w:rPr/>
      </w:pPr>
      <w:r>
        <w:rPr/>
        <w:t>The second step is authority. What authority allowed the agent or workflow to act? Was authority delegated by role, policy, system configuration, human confirmation, or another control? Did that authority include limits, expiry, risk class, confirmation requirements, or escalation paths? If the tool action exceeded scope, was that captured as exception or authority drift?</w:t>
      </w:r>
    </w:p>
    <w:p>
      <w:pPr>
        <w:pStyle w:val="BodyText"/>
        <w:bidi w:val="0"/>
        <w:spacing w:lineRule="auto" w:line="324" w:before="0" w:after="283"/>
        <w:jc w:val="start"/>
        <w:rPr/>
      </w:pPr>
      <w:r>
        <w:rPr/>
        <w:t>The third step is agent and tool identification. Which agent role acted? What constraints applied to that role? Which tools were available? Which tools were used? Which external systems, data stores, APIs, or processors were touched? The walkthrough should separate the agent role from the human role and the tool surface.</w:t>
      </w:r>
    </w:p>
    <w:p>
      <w:pPr>
        <w:pStyle w:val="BodyText"/>
        <w:bidi w:val="0"/>
        <w:spacing w:lineRule="auto" w:line="324" w:before="0" w:after="283"/>
        <w:jc w:val="start"/>
        <w:rPr/>
      </w:pPr>
      <w:r>
        <w:rPr/>
        <w:t>The fourth step is evidence pointer review. Where are logs, traces, workflow records, approvals, policies, tickets, evidence packs, or hash manifests stored? Are they linked by a stable work unit ID? Are there partition keys by agent, tool, role, vendor, project, data class, and lifecycle stage? Can an authorized reviewer reconstruct the chain without overexposing sensitive data?</w:t>
      </w:r>
    </w:p>
    <w:p>
      <w:pPr>
        <w:pStyle w:val="BodyText"/>
        <w:bidi w:val="0"/>
        <w:spacing w:lineRule="auto" w:line="324" w:before="0" w:after="283"/>
        <w:jc w:val="start"/>
        <w:rPr/>
      </w:pPr>
      <w:r>
        <w:rPr/>
        <w:t>The fifth step is outcome review. What output or action occurred? Was the outcome accepted, rejected, disputed, escalated, remediated, or closed? Who had authority to accept it? What evidence supports that state? An accepted outcome is a governance state, not just a completed workflow event.</w:t>
      </w:r>
    </w:p>
    <w:p>
      <w:pPr>
        <w:pStyle w:val="BodyText"/>
        <w:bidi w:val="0"/>
        <w:spacing w:lineRule="auto" w:line="324" w:before="0" w:after="283"/>
        <w:jc w:val="start"/>
        <w:rPr/>
      </w:pPr>
      <w:r>
        <w:rPr/>
        <w:t>The sixth step is exception and remediation review. If something deviated, did the system record the baseline, trigger, owner, corrective action, recheck, closure state, and reopen criteria? A lifecycle walkthrough is incomplete if it stops at detection and never reaches closure.</w:t>
      </w:r>
    </w:p>
    <w:p>
      <w:pPr>
        <w:pStyle w:val="BodyText"/>
        <w:bidi w:val="0"/>
        <w:spacing w:lineRule="auto" w:line="324" w:before="0" w:after="283"/>
        <w:jc w:val="start"/>
        <w:rPr/>
      </w:pPr>
      <w:r>
        <w:rPr/>
        <w:t>The seventh step is boundary review. What does the walkthrough support? It may support readiness discussion, internal review, evidence request scoping, or future assurance planning. It does not itself produce an audit opinion, certification, legal conclusion, or regulator-approved result.</w:t>
      </w:r>
    </w:p>
    <w:p>
      <w:pPr>
        <w:pStyle w:val="Heading3"/>
        <w:numPr>
          <w:ilvl w:val="0"/>
          <w:numId w:val="0"/>
        </w:numPr>
        <w:bidi w:val="0"/>
        <w:spacing w:lineRule="auto" w:line="288" w:before="140" w:after="120"/>
        <w:jc w:val="start"/>
        <w:rPr/>
      </w:pPr>
      <w:r>
        <w:rPr/>
        <w:t>Table 5: Human Role / Agent / Tool Responsibility Matrix</w:t>
      </w:r>
    </w:p>
    <w:tbl>
      <w:tblPr>
        <w:tblW w:w="15744" w:type="dxa"/>
        <w:jc w:val="start"/>
        <w:tblInd w:w="0" w:type="dxa"/>
        <w:tblLayout w:type="fixed"/>
        <w:tblCellMar>
          <w:top w:w="28" w:type="dxa"/>
          <w:start w:w="28" w:type="dxa"/>
          <w:bottom w:w="28" w:type="dxa"/>
          <w:end w:w="28" w:type="dxa"/>
        </w:tblCellMar>
      </w:tblPr>
      <w:tblGrid>
        <w:gridCol w:w="1688"/>
        <w:gridCol w:w="2524"/>
        <w:gridCol w:w="2170"/>
        <w:gridCol w:w="1989"/>
        <w:gridCol w:w="2435"/>
        <w:gridCol w:w="2846"/>
        <w:gridCol w:w="2092"/>
      </w:tblGrid>
      <w:tr>
        <w:trPr>
          <w:tblHeader w:val="true"/>
        </w:trPr>
        <w:tc>
          <w:tcPr>
            <w:tcW w:w="1688" w:type="dxa"/>
            <w:tcBorders/>
            <w:vAlign w:val="center"/>
          </w:tcPr>
          <w:p>
            <w:pPr>
              <w:pStyle w:val="TableHeading"/>
              <w:suppressLineNumbers/>
              <w:bidi w:val="0"/>
              <w:spacing w:lineRule="auto" w:line="283" w:before="0" w:after="283"/>
              <w:jc w:val="start"/>
              <w:rPr/>
            </w:pPr>
            <w:r>
              <w:rPr/>
              <w:t>Lifecycle task</w:t>
            </w:r>
          </w:p>
        </w:tc>
        <w:tc>
          <w:tcPr>
            <w:tcW w:w="2524" w:type="dxa"/>
            <w:tcBorders/>
            <w:vAlign w:val="center"/>
          </w:tcPr>
          <w:p>
            <w:pPr>
              <w:pStyle w:val="TableHeading"/>
              <w:suppressLineNumbers/>
              <w:bidi w:val="0"/>
              <w:spacing w:lineRule="auto" w:line="283" w:before="0" w:after="283"/>
              <w:jc w:val="start"/>
              <w:rPr/>
            </w:pPr>
            <w:r>
              <w:rPr/>
              <w:t>Human role</w:t>
            </w:r>
          </w:p>
        </w:tc>
        <w:tc>
          <w:tcPr>
            <w:tcW w:w="2170" w:type="dxa"/>
            <w:tcBorders/>
            <w:vAlign w:val="center"/>
          </w:tcPr>
          <w:p>
            <w:pPr>
              <w:pStyle w:val="TableHeading"/>
              <w:suppressLineNumbers/>
              <w:bidi w:val="0"/>
              <w:spacing w:lineRule="auto" w:line="283" w:before="0" w:after="283"/>
              <w:jc w:val="start"/>
              <w:rPr/>
            </w:pPr>
            <w:r>
              <w:rPr/>
              <w:t>Agent role</w:t>
            </w:r>
          </w:p>
        </w:tc>
        <w:tc>
          <w:tcPr>
            <w:tcW w:w="1989" w:type="dxa"/>
            <w:tcBorders/>
            <w:vAlign w:val="center"/>
          </w:tcPr>
          <w:p>
            <w:pPr>
              <w:pStyle w:val="TableHeading"/>
              <w:suppressLineNumbers/>
              <w:bidi w:val="0"/>
              <w:spacing w:lineRule="auto" w:line="283" w:before="0" w:after="283"/>
              <w:jc w:val="start"/>
              <w:rPr/>
            </w:pPr>
            <w:r>
              <w:rPr/>
              <w:t>Tool/system</w:t>
            </w:r>
          </w:p>
        </w:tc>
        <w:tc>
          <w:tcPr>
            <w:tcW w:w="2435" w:type="dxa"/>
            <w:tcBorders/>
            <w:vAlign w:val="center"/>
          </w:tcPr>
          <w:p>
            <w:pPr>
              <w:pStyle w:val="TableHeading"/>
              <w:suppressLineNumbers/>
              <w:bidi w:val="0"/>
              <w:spacing w:lineRule="auto" w:line="283" w:before="0" w:after="283"/>
              <w:jc w:val="start"/>
              <w:rPr/>
            </w:pPr>
            <w:r>
              <w:rPr/>
              <w:t>Authority basis</w:t>
            </w:r>
          </w:p>
        </w:tc>
        <w:tc>
          <w:tcPr>
            <w:tcW w:w="2846" w:type="dxa"/>
            <w:tcBorders/>
            <w:vAlign w:val="center"/>
          </w:tcPr>
          <w:p>
            <w:pPr>
              <w:pStyle w:val="TableHeading"/>
              <w:suppressLineNumbers/>
              <w:bidi w:val="0"/>
              <w:spacing w:lineRule="auto" w:line="283" w:before="0" w:after="283"/>
              <w:jc w:val="start"/>
              <w:rPr/>
            </w:pPr>
            <w:r>
              <w:rPr/>
              <w:t>Evidence pointer</w:t>
            </w:r>
          </w:p>
        </w:tc>
        <w:tc>
          <w:tcPr>
            <w:tcW w:w="2092" w:type="dxa"/>
            <w:tcBorders/>
            <w:vAlign w:val="center"/>
          </w:tcPr>
          <w:p>
            <w:pPr>
              <w:pStyle w:val="TableHeading"/>
              <w:suppressLineNumbers/>
              <w:bidi w:val="0"/>
              <w:spacing w:lineRule="auto" w:line="283" w:before="0" w:after="283"/>
              <w:jc w:val="start"/>
              <w:rPr/>
            </w:pPr>
            <w:r>
              <w:rPr/>
              <w:t>Escalation path</w:t>
            </w:r>
          </w:p>
        </w:tc>
      </w:tr>
      <w:tr>
        <w:trPr/>
        <w:tc>
          <w:tcPr>
            <w:tcW w:w="1688" w:type="dxa"/>
            <w:tcBorders/>
            <w:vAlign w:val="center"/>
          </w:tcPr>
          <w:p>
            <w:pPr>
              <w:pStyle w:val="TableContents"/>
              <w:bidi w:val="0"/>
              <w:spacing w:lineRule="auto" w:line="283" w:before="0" w:after="283"/>
              <w:jc w:val="start"/>
              <w:rPr/>
            </w:pPr>
            <w:r>
              <w:rPr/>
              <w:t>Initiate work</w:t>
            </w:r>
          </w:p>
        </w:tc>
        <w:tc>
          <w:tcPr>
            <w:tcW w:w="2524" w:type="dxa"/>
            <w:tcBorders/>
            <w:vAlign w:val="center"/>
          </w:tcPr>
          <w:p>
            <w:pPr>
              <w:pStyle w:val="TableContents"/>
              <w:bidi w:val="0"/>
              <w:spacing w:lineRule="auto" w:line="283" w:before="0" w:after="283"/>
              <w:jc w:val="start"/>
              <w:rPr/>
            </w:pPr>
            <w:r>
              <w:rPr/>
              <w:t>Request owner</w:t>
            </w:r>
          </w:p>
        </w:tc>
        <w:tc>
          <w:tcPr>
            <w:tcW w:w="2170" w:type="dxa"/>
            <w:tcBorders/>
            <w:vAlign w:val="center"/>
          </w:tcPr>
          <w:p>
            <w:pPr>
              <w:pStyle w:val="TableContents"/>
              <w:bidi w:val="0"/>
              <w:spacing w:lineRule="auto" w:line="283" w:before="0" w:after="283"/>
              <w:jc w:val="start"/>
              <w:rPr/>
            </w:pPr>
            <w:r>
              <w:rPr/>
              <w:t>Intake agent</w:t>
            </w:r>
          </w:p>
        </w:tc>
        <w:tc>
          <w:tcPr>
            <w:tcW w:w="1989" w:type="dxa"/>
            <w:tcBorders/>
            <w:vAlign w:val="center"/>
          </w:tcPr>
          <w:p>
            <w:pPr>
              <w:pStyle w:val="TableContents"/>
              <w:bidi w:val="0"/>
              <w:spacing w:lineRule="auto" w:line="283" w:before="0" w:after="283"/>
              <w:jc w:val="start"/>
              <w:rPr/>
            </w:pPr>
            <w:r>
              <w:rPr/>
              <w:t>Workflow system</w:t>
            </w:r>
          </w:p>
        </w:tc>
        <w:tc>
          <w:tcPr>
            <w:tcW w:w="2435" w:type="dxa"/>
            <w:tcBorders/>
            <w:vAlign w:val="center"/>
          </w:tcPr>
          <w:p>
            <w:pPr>
              <w:pStyle w:val="TableContents"/>
              <w:bidi w:val="0"/>
              <w:spacing w:lineRule="auto" w:line="283" w:before="0" w:after="283"/>
              <w:jc w:val="start"/>
              <w:rPr/>
            </w:pPr>
            <w:r>
              <w:rPr/>
              <w:t>Business request policy</w:t>
            </w:r>
          </w:p>
        </w:tc>
        <w:tc>
          <w:tcPr>
            <w:tcW w:w="2846" w:type="dxa"/>
            <w:tcBorders/>
            <w:vAlign w:val="center"/>
          </w:tcPr>
          <w:p>
            <w:pPr>
              <w:pStyle w:val="TableContents"/>
              <w:bidi w:val="0"/>
              <w:spacing w:lineRule="auto" w:line="283" w:before="0" w:after="283"/>
              <w:jc w:val="start"/>
              <w:rPr/>
            </w:pPr>
            <w:r>
              <w:rPr/>
              <w:t>Work unit record</w:t>
            </w:r>
          </w:p>
        </w:tc>
        <w:tc>
          <w:tcPr>
            <w:tcW w:w="2092" w:type="dxa"/>
            <w:tcBorders/>
            <w:vAlign w:val="center"/>
          </w:tcPr>
          <w:p>
            <w:pPr>
              <w:pStyle w:val="TableContents"/>
              <w:bidi w:val="0"/>
              <w:spacing w:lineRule="auto" w:line="283" w:before="0" w:after="283"/>
              <w:jc w:val="start"/>
              <w:rPr/>
            </w:pPr>
            <w:r>
              <w:rPr/>
              <w:t>Reject or request clarification</w:t>
            </w:r>
          </w:p>
        </w:tc>
      </w:tr>
      <w:tr>
        <w:trPr/>
        <w:tc>
          <w:tcPr>
            <w:tcW w:w="1688" w:type="dxa"/>
            <w:tcBorders/>
            <w:vAlign w:val="center"/>
          </w:tcPr>
          <w:p>
            <w:pPr>
              <w:pStyle w:val="TableContents"/>
              <w:bidi w:val="0"/>
              <w:spacing w:lineRule="auto" w:line="283" w:before="0" w:after="283"/>
              <w:jc w:val="start"/>
              <w:rPr/>
            </w:pPr>
            <w:r>
              <w:rPr/>
              <w:t>Approve external action</w:t>
            </w:r>
          </w:p>
        </w:tc>
        <w:tc>
          <w:tcPr>
            <w:tcW w:w="2524" w:type="dxa"/>
            <w:tcBorders/>
            <w:vAlign w:val="center"/>
          </w:tcPr>
          <w:p>
            <w:pPr>
              <w:pStyle w:val="TableContents"/>
              <w:bidi w:val="0"/>
              <w:spacing w:lineRule="auto" w:line="283" w:before="0" w:after="283"/>
              <w:jc w:val="start"/>
              <w:rPr/>
            </w:pPr>
            <w:r>
              <w:rPr/>
              <w:t>Business owner or delegated approver</w:t>
            </w:r>
          </w:p>
        </w:tc>
        <w:tc>
          <w:tcPr>
            <w:tcW w:w="2170" w:type="dxa"/>
            <w:tcBorders/>
            <w:vAlign w:val="center"/>
          </w:tcPr>
          <w:p>
            <w:pPr>
              <w:pStyle w:val="TableContents"/>
              <w:bidi w:val="0"/>
              <w:spacing w:lineRule="auto" w:line="283" w:before="0" w:after="283"/>
              <w:jc w:val="start"/>
              <w:rPr/>
            </w:pPr>
            <w:r>
              <w:rPr/>
              <w:t>Execution agent</w:t>
            </w:r>
          </w:p>
        </w:tc>
        <w:tc>
          <w:tcPr>
            <w:tcW w:w="1989" w:type="dxa"/>
            <w:tcBorders/>
            <w:vAlign w:val="center"/>
          </w:tcPr>
          <w:p>
            <w:pPr>
              <w:pStyle w:val="TableContents"/>
              <w:bidi w:val="0"/>
              <w:spacing w:lineRule="auto" w:line="283" w:before="0" w:after="283"/>
              <w:jc w:val="start"/>
              <w:rPr/>
            </w:pPr>
            <w:r>
              <w:rPr/>
              <w:t>CRM/API/configuration tool</w:t>
            </w:r>
          </w:p>
        </w:tc>
        <w:tc>
          <w:tcPr>
            <w:tcW w:w="2435" w:type="dxa"/>
            <w:tcBorders/>
            <w:vAlign w:val="center"/>
          </w:tcPr>
          <w:p>
            <w:pPr>
              <w:pStyle w:val="TableContents"/>
              <w:bidi w:val="0"/>
              <w:spacing w:lineRule="auto" w:line="283" w:before="0" w:after="283"/>
              <w:jc w:val="start"/>
              <w:rPr/>
            </w:pPr>
            <w:r>
              <w:rPr/>
              <w:t>Delegated authority record</w:t>
            </w:r>
          </w:p>
        </w:tc>
        <w:tc>
          <w:tcPr>
            <w:tcW w:w="2846" w:type="dxa"/>
            <w:tcBorders/>
            <w:vAlign w:val="center"/>
          </w:tcPr>
          <w:p>
            <w:pPr>
              <w:pStyle w:val="TableContents"/>
              <w:bidi w:val="0"/>
              <w:spacing w:lineRule="auto" w:line="283" w:before="0" w:after="283"/>
              <w:jc w:val="start"/>
              <w:rPr/>
            </w:pPr>
            <w:r>
              <w:rPr/>
              <w:t>Authority evidence pointer and tool log</w:t>
            </w:r>
          </w:p>
        </w:tc>
        <w:tc>
          <w:tcPr>
            <w:tcW w:w="2092" w:type="dxa"/>
            <w:tcBorders/>
            <w:vAlign w:val="center"/>
          </w:tcPr>
          <w:p>
            <w:pPr>
              <w:pStyle w:val="TableContents"/>
              <w:bidi w:val="0"/>
              <w:spacing w:lineRule="auto" w:line="283" w:before="0" w:after="283"/>
              <w:jc w:val="start"/>
              <w:rPr/>
            </w:pPr>
            <w:r>
              <w:rPr/>
              <w:t>Human confirmation or stop</w:t>
            </w:r>
          </w:p>
        </w:tc>
      </w:tr>
      <w:tr>
        <w:trPr/>
        <w:tc>
          <w:tcPr>
            <w:tcW w:w="1688" w:type="dxa"/>
            <w:tcBorders/>
            <w:vAlign w:val="center"/>
          </w:tcPr>
          <w:p>
            <w:pPr>
              <w:pStyle w:val="TableContents"/>
              <w:bidi w:val="0"/>
              <w:spacing w:lineRule="auto" w:line="283" w:before="0" w:after="283"/>
              <w:jc w:val="start"/>
              <w:rPr/>
            </w:pPr>
            <w:r>
              <w:rPr/>
              <w:t>Transfer task</w:t>
            </w:r>
          </w:p>
        </w:tc>
        <w:tc>
          <w:tcPr>
            <w:tcW w:w="2524" w:type="dxa"/>
            <w:tcBorders/>
            <w:vAlign w:val="center"/>
          </w:tcPr>
          <w:p>
            <w:pPr>
              <w:pStyle w:val="TableContents"/>
              <w:bidi w:val="0"/>
              <w:spacing w:lineRule="auto" w:line="283" w:before="0" w:after="283"/>
              <w:jc w:val="start"/>
              <w:rPr/>
            </w:pPr>
            <w:r>
              <w:rPr/>
              <w:t>Process owner</w:t>
            </w:r>
          </w:p>
        </w:tc>
        <w:tc>
          <w:tcPr>
            <w:tcW w:w="2170" w:type="dxa"/>
            <w:tcBorders/>
            <w:vAlign w:val="center"/>
          </w:tcPr>
          <w:p>
            <w:pPr>
              <w:pStyle w:val="TableContents"/>
              <w:bidi w:val="0"/>
              <w:spacing w:lineRule="auto" w:line="283" w:before="0" w:after="283"/>
              <w:jc w:val="start"/>
              <w:rPr/>
            </w:pPr>
            <w:r>
              <w:rPr/>
              <w:t>Source and target agents</w:t>
            </w:r>
          </w:p>
        </w:tc>
        <w:tc>
          <w:tcPr>
            <w:tcW w:w="1989" w:type="dxa"/>
            <w:tcBorders/>
            <w:vAlign w:val="center"/>
          </w:tcPr>
          <w:p>
            <w:pPr>
              <w:pStyle w:val="TableContents"/>
              <w:bidi w:val="0"/>
              <w:spacing w:lineRule="auto" w:line="283" w:before="0" w:after="283"/>
              <w:jc w:val="start"/>
              <w:rPr/>
            </w:pPr>
            <w:r>
              <w:rPr/>
              <w:t>Orchestration runtime</w:t>
            </w:r>
          </w:p>
        </w:tc>
        <w:tc>
          <w:tcPr>
            <w:tcW w:w="2435" w:type="dxa"/>
            <w:tcBorders/>
            <w:vAlign w:val="center"/>
          </w:tcPr>
          <w:p>
            <w:pPr>
              <w:pStyle w:val="TableContents"/>
              <w:bidi w:val="0"/>
              <w:spacing w:lineRule="auto" w:line="283" w:before="0" w:after="283"/>
              <w:jc w:val="start"/>
              <w:rPr/>
            </w:pPr>
            <w:r>
              <w:rPr/>
              <w:t>Handoff rule and inherited constraints</w:t>
            </w:r>
          </w:p>
        </w:tc>
        <w:tc>
          <w:tcPr>
            <w:tcW w:w="2846" w:type="dxa"/>
            <w:tcBorders/>
            <w:vAlign w:val="center"/>
          </w:tcPr>
          <w:p>
            <w:pPr>
              <w:pStyle w:val="TableContents"/>
              <w:bidi w:val="0"/>
              <w:spacing w:lineRule="auto" w:line="283" w:before="0" w:after="283"/>
              <w:jc w:val="start"/>
              <w:rPr/>
            </w:pPr>
            <w:r>
              <w:rPr/>
              <w:t>Responsibility transfer record</w:t>
            </w:r>
          </w:p>
        </w:tc>
        <w:tc>
          <w:tcPr>
            <w:tcW w:w="2092" w:type="dxa"/>
            <w:tcBorders/>
            <w:vAlign w:val="center"/>
          </w:tcPr>
          <w:p>
            <w:pPr>
              <w:pStyle w:val="TableContents"/>
              <w:bidi w:val="0"/>
              <w:spacing w:lineRule="auto" w:line="283" w:before="0" w:after="283"/>
              <w:jc w:val="start"/>
              <w:rPr/>
            </w:pPr>
            <w:r>
              <w:rPr/>
              <w:t>Return/reject/escalate</w:t>
            </w:r>
          </w:p>
        </w:tc>
      </w:tr>
      <w:tr>
        <w:trPr/>
        <w:tc>
          <w:tcPr>
            <w:tcW w:w="1688" w:type="dxa"/>
            <w:tcBorders/>
            <w:vAlign w:val="center"/>
          </w:tcPr>
          <w:p>
            <w:pPr>
              <w:pStyle w:val="TableContents"/>
              <w:bidi w:val="0"/>
              <w:spacing w:lineRule="auto" w:line="283" w:before="0" w:after="283"/>
              <w:jc w:val="start"/>
              <w:rPr/>
            </w:pPr>
            <w:r>
              <w:rPr/>
              <w:t>Review output</w:t>
            </w:r>
          </w:p>
        </w:tc>
        <w:tc>
          <w:tcPr>
            <w:tcW w:w="2524" w:type="dxa"/>
            <w:tcBorders/>
            <w:vAlign w:val="center"/>
          </w:tcPr>
          <w:p>
            <w:pPr>
              <w:pStyle w:val="TableContents"/>
              <w:bidi w:val="0"/>
              <w:spacing w:lineRule="auto" w:line="283" w:before="0" w:after="283"/>
              <w:jc w:val="start"/>
              <w:rPr/>
            </w:pPr>
            <w:r>
              <w:rPr/>
              <w:t>Reviewer role</w:t>
            </w:r>
          </w:p>
        </w:tc>
        <w:tc>
          <w:tcPr>
            <w:tcW w:w="2170" w:type="dxa"/>
            <w:tcBorders/>
            <w:vAlign w:val="center"/>
          </w:tcPr>
          <w:p>
            <w:pPr>
              <w:pStyle w:val="TableContents"/>
              <w:bidi w:val="0"/>
              <w:spacing w:lineRule="auto" w:line="283" w:before="0" w:after="283"/>
              <w:jc w:val="start"/>
              <w:rPr/>
            </w:pPr>
            <w:r>
              <w:rPr/>
              <w:t>Drafting or analysis agent</w:t>
            </w:r>
          </w:p>
        </w:tc>
        <w:tc>
          <w:tcPr>
            <w:tcW w:w="1989" w:type="dxa"/>
            <w:tcBorders/>
            <w:vAlign w:val="center"/>
          </w:tcPr>
          <w:p>
            <w:pPr>
              <w:pStyle w:val="TableContents"/>
              <w:bidi w:val="0"/>
              <w:spacing w:lineRule="auto" w:line="283" w:before="0" w:after="283"/>
              <w:jc w:val="start"/>
              <w:rPr/>
            </w:pPr>
            <w:r>
              <w:rPr/>
              <w:t>Document/review system</w:t>
            </w:r>
          </w:p>
        </w:tc>
        <w:tc>
          <w:tcPr>
            <w:tcW w:w="2435" w:type="dxa"/>
            <w:tcBorders/>
            <w:vAlign w:val="center"/>
          </w:tcPr>
          <w:p>
            <w:pPr>
              <w:pStyle w:val="TableContents"/>
              <w:bidi w:val="0"/>
              <w:spacing w:lineRule="auto" w:line="283" w:before="0" w:after="283"/>
              <w:jc w:val="start"/>
              <w:rPr/>
            </w:pPr>
            <w:r>
              <w:rPr/>
              <w:t>Review policy</w:t>
            </w:r>
          </w:p>
        </w:tc>
        <w:tc>
          <w:tcPr>
            <w:tcW w:w="2846" w:type="dxa"/>
            <w:tcBorders/>
            <w:vAlign w:val="center"/>
          </w:tcPr>
          <w:p>
            <w:pPr>
              <w:pStyle w:val="TableContents"/>
              <w:bidi w:val="0"/>
              <w:spacing w:lineRule="auto" w:line="283" w:before="0" w:after="283"/>
              <w:jc w:val="start"/>
              <w:rPr/>
            </w:pPr>
            <w:r>
              <w:rPr/>
              <w:t>Output, review note, evidence pointer</w:t>
            </w:r>
          </w:p>
        </w:tc>
        <w:tc>
          <w:tcPr>
            <w:tcW w:w="2092" w:type="dxa"/>
            <w:tcBorders/>
            <w:vAlign w:val="center"/>
          </w:tcPr>
          <w:p>
            <w:pPr>
              <w:pStyle w:val="TableContents"/>
              <w:bidi w:val="0"/>
              <w:spacing w:lineRule="auto" w:line="283" w:before="0" w:after="283"/>
              <w:jc w:val="start"/>
              <w:rPr/>
            </w:pPr>
            <w:r>
              <w:rPr/>
              <w:t>Dispute or remediation</w:t>
            </w:r>
          </w:p>
        </w:tc>
      </w:tr>
      <w:tr>
        <w:trPr/>
        <w:tc>
          <w:tcPr>
            <w:tcW w:w="1688" w:type="dxa"/>
            <w:tcBorders/>
            <w:vAlign w:val="center"/>
          </w:tcPr>
          <w:p>
            <w:pPr>
              <w:pStyle w:val="TableContents"/>
              <w:bidi w:val="0"/>
              <w:spacing w:lineRule="auto" w:line="283" w:before="0" w:after="283"/>
              <w:jc w:val="start"/>
              <w:rPr/>
            </w:pPr>
            <w:r>
              <w:rPr/>
              <w:t>Handle exception</w:t>
            </w:r>
          </w:p>
        </w:tc>
        <w:tc>
          <w:tcPr>
            <w:tcW w:w="2524" w:type="dxa"/>
            <w:tcBorders/>
            <w:vAlign w:val="center"/>
          </w:tcPr>
          <w:p>
            <w:pPr>
              <w:pStyle w:val="TableContents"/>
              <w:bidi w:val="0"/>
              <w:spacing w:lineRule="auto" w:line="283" w:before="0" w:after="283"/>
              <w:jc w:val="start"/>
              <w:rPr/>
            </w:pPr>
            <w:r>
              <w:rPr/>
              <w:t>Incident/remediation owner</w:t>
            </w:r>
          </w:p>
        </w:tc>
        <w:tc>
          <w:tcPr>
            <w:tcW w:w="2170" w:type="dxa"/>
            <w:tcBorders/>
            <w:vAlign w:val="center"/>
          </w:tcPr>
          <w:p>
            <w:pPr>
              <w:pStyle w:val="TableContents"/>
              <w:bidi w:val="0"/>
              <w:spacing w:lineRule="auto" w:line="283" w:before="0" w:after="283"/>
              <w:jc w:val="start"/>
              <w:rPr/>
            </w:pPr>
            <w:r>
              <w:rPr/>
              <w:t>Monitoring or remediation agent</w:t>
            </w:r>
          </w:p>
        </w:tc>
        <w:tc>
          <w:tcPr>
            <w:tcW w:w="1989" w:type="dxa"/>
            <w:tcBorders/>
            <w:vAlign w:val="center"/>
          </w:tcPr>
          <w:p>
            <w:pPr>
              <w:pStyle w:val="TableContents"/>
              <w:bidi w:val="0"/>
              <w:spacing w:lineRule="auto" w:line="283" w:before="0" w:after="283"/>
              <w:jc w:val="start"/>
              <w:rPr/>
            </w:pPr>
            <w:r>
              <w:rPr/>
              <w:t>Ticketing/incident system</w:t>
            </w:r>
          </w:p>
        </w:tc>
        <w:tc>
          <w:tcPr>
            <w:tcW w:w="2435" w:type="dxa"/>
            <w:tcBorders/>
            <w:vAlign w:val="center"/>
          </w:tcPr>
          <w:p>
            <w:pPr>
              <w:pStyle w:val="TableContents"/>
              <w:bidi w:val="0"/>
              <w:spacing w:lineRule="auto" w:line="283" w:before="0" w:after="283"/>
              <w:jc w:val="start"/>
              <w:rPr/>
            </w:pPr>
            <w:r>
              <w:rPr/>
              <w:t>Escalation rule</w:t>
            </w:r>
          </w:p>
        </w:tc>
        <w:tc>
          <w:tcPr>
            <w:tcW w:w="2846" w:type="dxa"/>
            <w:tcBorders/>
            <w:vAlign w:val="center"/>
          </w:tcPr>
          <w:p>
            <w:pPr>
              <w:pStyle w:val="TableContents"/>
              <w:bidi w:val="0"/>
              <w:spacing w:lineRule="auto" w:line="283" w:before="0" w:after="283"/>
              <w:jc w:val="start"/>
              <w:rPr/>
            </w:pPr>
            <w:r>
              <w:rPr/>
              <w:t>Exception record and remediation evidence</w:t>
            </w:r>
          </w:p>
        </w:tc>
        <w:tc>
          <w:tcPr>
            <w:tcW w:w="2092" w:type="dxa"/>
            <w:tcBorders/>
            <w:vAlign w:val="center"/>
          </w:tcPr>
          <w:p>
            <w:pPr>
              <w:pStyle w:val="TableContents"/>
              <w:bidi w:val="0"/>
              <w:spacing w:lineRule="auto" w:line="283" w:before="0" w:after="283"/>
              <w:jc w:val="start"/>
              <w:rPr/>
            </w:pPr>
            <w:r>
              <w:rPr/>
              <w:t>Reopen, escalate, or close</w:t>
            </w:r>
          </w:p>
        </w:tc>
      </w:tr>
    </w:tbl>
    <w:p>
      <w:pPr>
        <w:pStyle w:val="BodyText"/>
        <w:bidi w:val="0"/>
        <w:spacing w:lineRule="auto" w:line="324" w:before="0" w:after="283"/>
        <w:jc w:val="start"/>
        <w:rPr/>
      </w:pPr>
      <w:r>
        <w:rPr>
          <w:rStyle w:val="Strong"/>
        </w:rPr>
        <w:t>Table note:</w:t>
      </w:r>
      <w:r>
        <w:rPr/>
        <w:t xml:space="preserve"> GAIC-derived and author-synthesis table grounded in internal audit, control, provenance, and observability context. It assigns review responsibility for auditability purposes only and does not assign legal liability.</w:t>
      </w:r>
    </w:p>
    <w:p>
      <w:pPr>
        <w:pStyle w:val="Heading3"/>
        <w:numPr>
          <w:ilvl w:val="0"/>
          <w:numId w:val="0"/>
        </w:numPr>
        <w:bidi w:val="0"/>
        <w:spacing w:lineRule="auto" w:line="288" w:before="140" w:after="120"/>
        <w:jc w:val="start"/>
        <w:rPr/>
      </w:pPr>
      <w:r>
        <w:rPr/>
        <w:t>Walkthrough Output</w:t>
      </w:r>
    </w:p>
    <w:p>
      <w:pPr>
        <w:pStyle w:val="BodyText"/>
        <w:bidi w:val="0"/>
        <w:spacing w:lineRule="auto" w:line="324" w:before="0" w:after="283"/>
        <w:jc w:val="start"/>
        <w:rPr/>
      </w:pPr>
      <w:r>
        <w:rPr/>
        <w:t>A completed walkthrough should produce:</w:t>
      </w:r>
    </w:p>
    <w:p>
      <w:pPr>
        <w:pStyle w:val="BodyText"/>
        <w:numPr>
          <w:ilvl w:val="0"/>
          <w:numId w:val="22"/>
        </w:numPr>
        <w:tabs>
          <w:tab w:val="clear" w:pos="1134"/>
          <w:tab w:val="left" w:pos="709" w:leader="none"/>
        </w:tabs>
        <w:bidi w:val="0"/>
        <w:spacing w:before="0" w:after="0"/>
        <w:ind w:hanging="283" w:start="709"/>
        <w:jc w:val="start"/>
        <w:rPr/>
      </w:pPr>
      <w:r>
        <w:rPr/>
        <w:t xml:space="preserve">Work unit identity and scope. </w:t>
      </w:r>
    </w:p>
    <w:p>
      <w:pPr>
        <w:pStyle w:val="BodyText"/>
        <w:numPr>
          <w:ilvl w:val="0"/>
          <w:numId w:val="22"/>
        </w:numPr>
        <w:tabs>
          <w:tab w:val="clear" w:pos="1134"/>
          <w:tab w:val="left" w:pos="709" w:leader="none"/>
        </w:tabs>
        <w:bidi w:val="0"/>
        <w:spacing w:before="0" w:after="0"/>
        <w:ind w:hanging="283" w:start="709"/>
        <w:jc w:val="start"/>
        <w:rPr/>
      </w:pPr>
      <w:r>
        <w:rPr/>
        <w:t xml:space="preserve">Authority boundary and confirmation history. </w:t>
      </w:r>
    </w:p>
    <w:p>
      <w:pPr>
        <w:pStyle w:val="BodyText"/>
        <w:numPr>
          <w:ilvl w:val="0"/>
          <w:numId w:val="22"/>
        </w:numPr>
        <w:tabs>
          <w:tab w:val="clear" w:pos="1134"/>
          <w:tab w:val="left" w:pos="709" w:leader="none"/>
        </w:tabs>
        <w:bidi w:val="0"/>
        <w:spacing w:before="0" w:after="0"/>
        <w:ind w:hanging="283" w:start="709"/>
        <w:jc w:val="start"/>
        <w:rPr/>
      </w:pPr>
      <w:r>
        <w:rPr/>
        <w:t xml:space="preserve">Human role and agent role map. </w:t>
      </w:r>
    </w:p>
    <w:p>
      <w:pPr>
        <w:pStyle w:val="BodyText"/>
        <w:numPr>
          <w:ilvl w:val="0"/>
          <w:numId w:val="22"/>
        </w:numPr>
        <w:tabs>
          <w:tab w:val="clear" w:pos="1134"/>
          <w:tab w:val="left" w:pos="709" w:leader="none"/>
        </w:tabs>
        <w:bidi w:val="0"/>
        <w:spacing w:before="0" w:after="0"/>
        <w:ind w:hanging="283" w:start="709"/>
        <w:jc w:val="start"/>
        <w:rPr/>
      </w:pPr>
      <w:r>
        <w:rPr/>
        <w:t xml:space="preserve">Tool-action evidence and side-effect summary. </w:t>
      </w:r>
    </w:p>
    <w:p>
      <w:pPr>
        <w:pStyle w:val="BodyText"/>
        <w:numPr>
          <w:ilvl w:val="0"/>
          <w:numId w:val="22"/>
        </w:numPr>
        <w:tabs>
          <w:tab w:val="clear" w:pos="1134"/>
          <w:tab w:val="left" w:pos="709" w:leader="none"/>
        </w:tabs>
        <w:bidi w:val="0"/>
        <w:spacing w:before="0" w:after="0"/>
        <w:ind w:hanging="283" w:start="709"/>
        <w:jc w:val="start"/>
        <w:rPr/>
      </w:pPr>
      <w:r>
        <w:rPr/>
        <w:t xml:space="preserve">Evidence chain with pointers and partition keys. </w:t>
      </w:r>
    </w:p>
    <w:p>
      <w:pPr>
        <w:pStyle w:val="BodyText"/>
        <w:numPr>
          <w:ilvl w:val="0"/>
          <w:numId w:val="22"/>
        </w:numPr>
        <w:tabs>
          <w:tab w:val="clear" w:pos="1134"/>
          <w:tab w:val="left" w:pos="709" w:leader="none"/>
        </w:tabs>
        <w:bidi w:val="0"/>
        <w:spacing w:before="0" w:after="0"/>
        <w:ind w:hanging="283" w:start="709"/>
        <w:jc w:val="start"/>
        <w:rPr/>
      </w:pPr>
      <w:r>
        <w:rPr/>
        <w:t xml:space="preserve">Accepted outcome or dispute state. </w:t>
      </w:r>
    </w:p>
    <w:p>
      <w:pPr>
        <w:pStyle w:val="BodyText"/>
        <w:numPr>
          <w:ilvl w:val="0"/>
          <w:numId w:val="22"/>
        </w:numPr>
        <w:tabs>
          <w:tab w:val="clear" w:pos="1134"/>
          <w:tab w:val="left" w:pos="709" w:leader="none"/>
        </w:tabs>
        <w:bidi w:val="0"/>
        <w:spacing w:before="0" w:after="0"/>
        <w:ind w:hanging="283" w:start="709"/>
        <w:jc w:val="start"/>
        <w:rPr/>
      </w:pPr>
      <w:r>
        <w:rPr/>
        <w:t xml:space="preserve">Exception/remediation closure state if applicable. </w:t>
      </w:r>
    </w:p>
    <w:p>
      <w:pPr>
        <w:pStyle w:val="BodyText"/>
        <w:numPr>
          <w:ilvl w:val="0"/>
          <w:numId w:val="22"/>
        </w:numPr>
        <w:tabs>
          <w:tab w:val="clear" w:pos="1134"/>
          <w:tab w:val="left" w:pos="709" w:leader="none"/>
        </w:tabs>
        <w:bidi w:val="0"/>
        <w:spacing w:before="0" w:after="0"/>
        <w:ind w:hanging="283" w:start="709"/>
        <w:jc w:val="start"/>
        <w:rPr/>
      </w:pPr>
      <w:r>
        <w:rPr/>
        <w:t xml:space="preserve">Privacy treatment and disclosure profile. </w:t>
      </w:r>
    </w:p>
    <w:p>
      <w:pPr>
        <w:pStyle w:val="BodyText"/>
        <w:numPr>
          <w:ilvl w:val="0"/>
          <w:numId w:val="22"/>
        </w:numPr>
        <w:tabs>
          <w:tab w:val="clear" w:pos="1134"/>
          <w:tab w:val="left" w:pos="709" w:leader="none"/>
        </w:tabs>
        <w:bidi w:val="0"/>
        <w:ind w:hanging="283" w:start="709"/>
        <w:jc w:val="start"/>
        <w:rPr/>
      </w:pPr>
      <w:r>
        <w:rPr/>
        <w:t xml:space="preserve">Boundary statement describing what the walkthrough does and does not prove. </w:t>
      </w:r>
    </w:p>
    <w:p>
      <w:pPr>
        <w:pStyle w:val="Heading3"/>
        <w:numPr>
          <w:ilvl w:val="0"/>
          <w:numId w:val="0"/>
        </w:numPr>
        <w:bidi w:val="0"/>
        <w:spacing w:lineRule="auto" w:line="288" w:before="140" w:after="120"/>
        <w:jc w:val="start"/>
        <w:rPr/>
      </w:pPr>
      <w:r>
        <w:rPr/>
        <w:t>Cross-Links</w:t>
      </w:r>
    </w:p>
    <w:p>
      <w:pPr>
        <w:pStyle w:val="BodyText"/>
        <w:numPr>
          <w:ilvl w:val="0"/>
          <w:numId w:val="23"/>
        </w:numPr>
        <w:tabs>
          <w:tab w:val="clear" w:pos="1134"/>
          <w:tab w:val="left" w:pos="709" w:leader="none"/>
        </w:tabs>
        <w:bidi w:val="0"/>
        <w:spacing w:before="0" w:after="0"/>
        <w:ind w:hanging="283" w:start="709"/>
        <w:jc w:val="start"/>
        <w:rPr/>
      </w:pPr>
      <w:r>
        <w:rPr/>
        <w:t xml:space="preserve">Appendix B provides the walkthrough template. </w:t>
      </w:r>
    </w:p>
    <w:p>
      <w:pPr>
        <w:pStyle w:val="BodyText"/>
        <w:numPr>
          <w:ilvl w:val="0"/>
          <w:numId w:val="23"/>
        </w:numPr>
        <w:tabs>
          <w:tab w:val="clear" w:pos="1134"/>
          <w:tab w:val="left" w:pos="709" w:leader="none"/>
        </w:tabs>
        <w:bidi w:val="0"/>
        <w:spacing w:before="0" w:after="0"/>
        <w:ind w:hanging="283" w:start="709"/>
        <w:jc w:val="start"/>
        <w:rPr/>
      </w:pPr>
      <w:r>
        <w:rPr/>
        <w:t xml:space="preserve">Chapter 9 addresses partitioning across agents, tools, vendors, and projects. </w:t>
      </w:r>
    </w:p>
    <w:p>
      <w:pPr>
        <w:pStyle w:val="BodyText"/>
        <w:numPr>
          <w:ilvl w:val="0"/>
          <w:numId w:val="23"/>
        </w:numPr>
        <w:tabs>
          <w:tab w:val="clear" w:pos="1134"/>
          <w:tab w:val="left" w:pos="709" w:leader="none"/>
        </w:tabs>
        <w:bidi w:val="0"/>
        <w:ind w:hanging="283" w:start="709"/>
        <w:jc w:val="start"/>
        <w:rPr/>
      </w:pPr>
      <w:r>
        <w:rPr/>
        <w:t xml:space="preserve">Chapter 11 addresses exceptions and remediation closure.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The walkthrough is a reconstruction pattern for readiness and evidence design. It is not a formal audit procedure, assurance engagement step, or legal compliance test.</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9. Evidence Partitioning Across Agents, Tools, Roles, Vendors, and Projects</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how evidence is separated and linked across lifecycle boundaries. </w:t>
      </w:r>
      <w:r>
        <w:rPr>
          <w:rStyle w:val="Strong"/>
        </w:rPr>
        <w:t>Reader question:</w:t>
      </w:r>
      <w:r>
        <w:rPr/>
        <w:t xml:space="preserve"> How do reviewers avoid flattened responsibility in multi-agent and tool-mediated work?</w:t>
      </w:r>
    </w:p>
    <w:p>
      <w:pPr>
        <w:pStyle w:val="Heading3"/>
        <w:numPr>
          <w:ilvl w:val="0"/>
          <w:numId w:val="0"/>
        </w:numPr>
        <w:bidi w:val="0"/>
        <w:spacing w:lineRule="auto" w:line="288" w:before="140" w:after="120"/>
        <w:jc w:val="start"/>
        <w:rPr/>
      </w:pPr>
      <w:r>
        <w:rPr/>
        <w:t>Key Claims</w:t>
      </w:r>
    </w:p>
    <w:p>
      <w:pPr>
        <w:pStyle w:val="BodyText"/>
        <w:numPr>
          <w:ilvl w:val="0"/>
          <w:numId w:val="24"/>
        </w:numPr>
        <w:tabs>
          <w:tab w:val="clear" w:pos="1134"/>
          <w:tab w:val="left" w:pos="709" w:leader="none"/>
        </w:tabs>
        <w:bidi w:val="0"/>
        <w:spacing w:before="0" w:after="0"/>
        <w:ind w:hanging="283" w:start="709"/>
        <w:jc w:val="start"/>
        <w:rPr/>
      </w:pPr>
      <w:r>
        <w:rPr/>
        <w:t xml:space="preserve">Evidence must be partitioned and linkable across agent, tool, role, vendor, project, data class, jurisdiction, and lifecycle state where relevant. </w:t>
      </w:r>
    </w:p>
    <w:p>
      <w:pPr>
        <w:pStyle w:val="BodyText"/>
        <w:numPr>
          <w:ilvl w:val="0"/>
          <w:numId w:val="24"/>
        </w:numPr>
        <w:tabs>
          <w:tab w:val="clear" w:pos="1134"/>
          <w:tab w:val="left" w:pos="709" w:leader="none"/>
        </w:tabs>
        <w:bidi w:val="0"/>
        <w:spacing w:before="0" w:after="0"/>
        <w:ind w:hanging="283" w:start="709"/>
        <w:jc w:val="start"/>
        <w:rPr/>
      </w:pPr>
      <w:r>
        <w:rPr/>
        <w:t xml:space="preserve">Partitioning enables reconstruction without blanket disclosure. </w:t>
      </w:r>
    </w:p>
    <w:p>
      <w:pPr>
        <w:pStyle w:val="BodyText"/>
        <w:numPr>
          <w:ilvl w:val="0"/>
          <w:numId w:val="24"/>
        </w:numPr>
        <w:tabs>
          <w:tab w:val="clear" w:pos="1134"/>
          <w:tab w:val="left" w:pos="709" w:leader="none"/>
        </w:tabs>
        <w:bidi w:val="0"/>
        <w:ind w:hanging="283" w:start="709"/>
        <w:jc w:val="start"/>
        <w:rPr/>
      </w:pPr>
      <w:r>
        <w:rPr/>
        <w:t xml:space="preserve">Cross-project reuse, third-party processor chains, and vendor/model/runtime substitution require explicit evidence boundaries.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Provenance and observability/logging context uses EVID-01, EVID-02, and EVID-03. Privacy context uses PRIV-01, PRIV-02, PRIV-03, and AI-09. GAIC source truth provides MRO-08, MRO-09, MRO-10, MRO-14, and MRO-15.</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evidence partitioning model is WP2 author synthesis grounded in provenance, observability, privacy, and GAIC MROs.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Agentic evidence becomes difficult to review when everything is flattened into one trace, one log export, one transcript, or one vendor report. Multi-agent systems distribute work across agents, tools, human roles, vendors, processors, projects, and data boundaries. Auditability requires those boundaries to be visible.</w:t>
      </w:r>
    </w:p>
    <w:p>
      <w:pPr>
        <w:pStyle w:val="BodyText"/>
        <w:bidi w:val="0"/>
        <w:spacing w:lineRule="auto" w:line="324" w:before="0" w:after="283"/>
        <w:jc w:val="start"/>
        <w:rPr/>
      </w:pPr>
      <w:r>
        <w:rPr/>
        <w:t>Partitioning is the discipline of separating evidence by review-relevant boundary while preserving the links needed for reconstruction. It is not the same as hiding evidence. It is not the same as retaining everything. It is a way to make evidence reviewable, scoped, and privacy-aware.</w:t>
      </w:r>
    </w:p>
    <w:p>
      <w:pPr>
        <w:pStyle w:val="BodyText"/>
        <w:bidi w:val="0"/>
        <w:spacing w:lineRule="auto" w:line="324" w:before="0" w:after="283"/>
        <w:jc w:val="start"/>
        <w:rPr/>
      </w:pPr>
      <w:r>
        <w:rPr/>
        <w:t>The first partition is the work unit. Every evidence item should connect to a lifecycle work unit or reconstruction path. Without a work unit, reviewers may know that events happened but not which lifecycle task they belong to.</w:t>
      </w:r>
    </w:p>
    <w:p>
      <w:pPr>
        <w:pStyle w:val="BodyText"/>
        <w:bidi w:val="0"/>
        <w:spacing w:lineRule="auto" w:line="324" w:before="0" w:after="283"/>
        <w:jc w:val="start"/>
        <w:rPr/>
      </w:pPr>
      <w:r>
        <w:rPr/>
        <w:t>The second partition is the agent. Agent roles may differ in authority, capability, tool access, evidence duties, and escalation requirements. If evidence only shows that "the system" acted, responsibility surfaces become blurred. Reviewers should be able to distinguish planning agents, execution agents, review agents, monitoring agents, and remediation agents where those roles exist.</w:t>
      </w:r>
    </w:p>
    <w:p>
      <w:pPr>
        <w:pStyle w:val="BodyText"/>
        <w:bidi w:val="0"/>
        <w:spacing w:lineRule="auto" w:line="324" w:before="0" w:after="283"/>
        <w:jc w:val="start"/>
        <w:rPr/>
      </w:pPr>
      <w:r>
        <w:rPr/>
        <w:t>The third partition is the tool. Tool actions often create external consequences. Evidence should separate model output from tool execution, tool execution from downstream system state, and reversible actions from irreversible or high-impact actions. Tool-specific evidence can include request/response logs, target system records, affected data categories, rollback records, and owner information.</w:t>
      </w:r>
    </w:p>
    <w:p>
      <w:pPr>
        <w:pStyle w:val="BodyText"/>
        <w:bidi w:val="0"/>
        <w:spacing w:lineRule="auto" w:line="324" w:before="0" w:after="283"/>
        <w:jc w:val="start"/>
        <w:rPr/>
      </w:pPr>
      <w:r>
        <w:rPr/>
        <w:t>The fourth partition is the human role. A user account is not enough. Auditability requires role responsibility: request owner, delegating role, reviewer, acceptor, exception owner, remediation owner, privacy owner, or internal audit reviewer. These roles should connect to evidence without implying legal liability.</w:t>
      </w:r>
    </w:p>
    <w:p>
      <w:pPr>
        <w:pStyle w:val="BodyText"/>
        <w:bidi w:val="0"/>
        <w:spacing w:lineRule="auto" w:line="324" w:before="0" w:after="283"/>
        <w:jc w:val="start"/>
        <w:rPr/>
      </w:pPr>
      <w:r>
        <w:rPr/>
        <w:t>The fifth partition is vendor, processor, and runtime boundary. Agentic systems may call third-party tools, external APIs, model providers, orchestration runtimes, vector stores, workflow systems, or processors/subprocessors. Evidence should identify where responsibility, data processing, and review access shift. This is not vendor ranking. It is boundary mapping.</w:t>
      </w:r>
    </w:p>
    <w:p>
      <w:pPr>
        <w:pStyle w:val="BodyText"/>
        <w:bidi w:val="0"/>
        <w:spacing w:lineRule="auto" w:line="324" w:before="0" w:after="283"/>
        <w:jc w:val="start"/>
        <w:rPr/>
      </w:pPr>
      <w:r>
        <w:rPr/>
        <w:t>The sixth partition is project and reuse context. Cross-project reuse can move prompts, agents, workflows, memory, tools, or policies into a new context. Reuse may be efficient, but auditability requires evidence that scope, authority, privacy treatment, and evidence obligations were reset or revalidated for the new context.</w:t>
      </w:r>
    </w:p>
    <w:p>
      <w:pPr>
        <w:pStyle w:val="BodyText"/>
        <w:bidi w:val="0"/>
        <w:spacing w:lineRule="auto" w:line="324" w:before="0" w:after="283"/>
        <w:jc w:val="start"/>
        <w:rPr/>
      </w:pPr>
      <w:r>
        <w:rPr/>
        <w:t>The seventh partition is privacy and disclosure class. Some evidence can be disclosed directly. Some should be redacted. Some may require evidence pointers, hashes, summaries, or reviewer-specific access. The partitioning model should make it possible to review what is necessary without exposing more than the review requires.</w:t>
      </w:r>
    </w:p>
    <w:p>
      <w:pPr>
        <w:pStyle w:val="Heading3"/>
        <w:numPr>
          <w:ilvl w:val="0"/>
          <w:numId w:val="0"/>
        </w:numPr>
        <w:bidi w:val="0"/>
        <w:spacing w:lineRule="auto" w:line="288" w:before="140" w:after="120"/>
        <w:jc w:val="start"/>
        <w:rPr/>
      </w:pPr>
      <w:r>
        <w:rPr/>
        <w:t>Table 6: Evidence Partitioning Matrix</w:t>
      </w:r>
    </w:p>
    <w:tbl>
      <w:tblPr>
        <w:tblW w:w="15744" w:type="dxa"/>
        <w:jc w:val="start"/>
        <w:tblInd w:w="0" w:type="dxa"/>
        <w:tblLayout w:type="fixed"/>
        <w:tblCellMar>
          <w:top w:w="28" w:type="dxa"/>
          <w:start w:w="28" w:type="dxa"/>
          <w:bottom w:w="28" w:type="dxa"/>
          <w:end w:w="28" w:type="dxa"/>
        </w:tblCellMar>
      </w:tblPr>
      <w:tblGrid>
        <w:gridCol w:w="1981"/>
        <w:gridCol w:w="2932"/>
        <w:gridCol w:w="3441"/>
        <w:gridCol w:w="2689"/>
        <w:gridCol w:w="2745"/>
        <w:gridCol w:w="1956"/>
      </w:tblGrid>
      <w:tr>
        <w:trPr>
          <w:tblHeader w:val="true"/>
        </w:trPr>
        <w:tc>
          <w:tcPr>
            <w:tcW w:w="1981" w:type="dxa"/>
            <w:tcBorders/>
            <w:vAlign w:val="center"/>
          </w:tcPr>
          <w:p>
            <w:pPr>
              <w:pStyle w:val="TableHeading"/>
              <w:suppressLineNumbers/>
              <w:bidi w:val="0"/>
              <w:spacing w:lineRule="auto" w:line="283" w:before="0" w:after="283"/>
              <w:jc w:val="start"/>
              <w:rPr/>
            </w:pPr>
            <w:r>
              <w:rPr/>
              <w:t>Partition dimension</w:t>
            </w:r>
          </w:p>
        </w:tc>
        <w:tc>
          <w:tcPr>
            <w:tcW w:w="2932" w:type="dxa"/>
            <w:tcBorders/>
            <w:vAlign w:val="center"/>
          </w:tcPr>
          <w:p>
            <w:pPr>
              <w:pStyle w:val="TableHeading"/>
              <w:suppressLineNumbers/>
              <w:bidi w:val="0"/>
              <w:spacing w:lineRule="auto" w:line="283" w:before="0" w:after="283"/>
              <w:jc w:val="start"/>
              <w:rPr/>
            </w:pPr>
            <w:r>
              <w:rPr/>
              <w:t>Why it matters</w:t>
            </w:r>
          </w:p>
        </w:tc>
        <w:tc>
          <w:tcPr>
            <w:tcW w:w="3441" w:type="dxa"/>
            <w:tcBorders/>
            <w:vAlign w:val="center"/>
          </w:tcPr>
          <w:p>
            <w:pPr>
              <w:pStyle w:val="TableHeading"/>
              <w:suppressLineNumbers/>
              <w:bidi w:val="0"/>
              <w:spacing w:lineRule="auto" w:line="283" w:before="0" w:after="283"/>
              <w:jc w:val="start"/>
              <w:rPr/>
            </w:pPr>
            <w:r>
              <w:rPr/>
              <w:t>Evidence boundary</w:t>
            </w:r>
          </w:p>
        </w:tc>
        <w:tc>
          <w:tcPr>
            <w:tcW w:w="2689" w:type="dxa"/>
            <w:tcBorders/>
            <w:vAlign w:val="center"/>
          </w:tcPr>
          <w:p>
            <w:pPr>
              <w:pStyle w:val="TableHeading"/>
              <w:suppressLineNumbers/>
              <w:bidi w:val="0"/>
              <w:spacing w:lineRule="auto" w:line="283" w:before="0" w:after="283"/>
              <w:jc w:val="start"/>
              <w:rPr/>
            </w:pPr>
            <w:r>
              <w:rPr/>
              <w:t>Access/disclosure rule</w:t>
            </w:r>
          </w:p>
        </w:tc>
        <w:tc>
          <w:tcPr>
            <w:tcW w:w="2745" w:type="dxa"/>
            <w:tcBorders/>
            <w:vAlign w:val="center"/>
          </w:tcPr>
          <w:p>
            <w:pPr>
              <w:pStyle w:val="TableHeading"/>
              <w:suppressLineNumbers/>
              <w:bidi w:val="0"/>
              <w:spacing w:lineRule="auto" w:line="283" w:before="0" w:after="283"/>
              <w:jc w:val="start"/>
              <w:rPr/>
            </w:pPr>
            <w:r>
              <w:rPr/>
              <w:t>Failure if missing</w:t>
            </w:r>
          </w:p>
        </w:tc>
        <w:tc>
          <w:tcPr>
            <w:tcW w:w="1956" w:type="dxa"/>
            <w:tcBorders/>
            <w:vAlign w:val="center"/>
          </w:tcPr>
          <w:p>
            <w:pPr>
              <w:pStyle w:val="TableHeading"/>
              <w:suppressLineNumbers/>
              <w:bidi w:val="0"/>
              <w:spacing w:lineRule="auto" w:line="283" w:before="0" w:after="283"/>
              <w:jc w:val="start"/>
              <w:rPr/>
            </w:pPr>
            <w:r>
              <w:rPr/>
              <w:t>Related MRO</w:t>
            </w:r>
          </w:p>
        </w:tc>
      </w:tr>
      <w:tr>
        <w:trPr/>
        <w:tc>
          <w:tcPr>
            <w:tcW w:w="1981" w:type="dxa"/>
            <w:tcBorders/>
            <w:vAlign w:val="center"/>
          </w:tcPr>
          <w:p>
            <w:pPr>
              <w:pStyle w:val="TableContents"/>
              <w:bidi w:val="0"/>
              <w:spacing w:lineRule="auto" w:line="283" w:before="0" w:after="283"/>
              <w:jc w:val="start"/>
              <w:rPr/>
            </w:pPr>
            <w:r>
              <w:rPr/>
              <w:t>Work unit</w:t>
            </w:r>
          </w:p>
        </w:tc>
        <w:tc>
          <w:tcPr>
            <w:tcW w:w="2932" w:type="dxa"/>
            <w:tcBorders/>
            <w:vAlign w:val="center"/>
          </w:tcPr>
          <w:p>
            <w:pPr>
              <w:pStyle w:val="TableContents"/>
              <w:bidi w:val="0"/>
              <w:spacing w:lineRule="auto" w:line="283" w:before="0" w:after="283"/>
              <w:jc w:val="start"/>
              <w:rPr/>
            </w:pPr>
            <w:r>
              <w:rPr/>
              <w:t>Anchors reconstruction</w:t>
            </w:r>
          </w:p>
        </w:tc>
        <w:tc>
          <w:tcPr>
            <w:tcW w:w="3441" w:type="dxa"/>
            <w:tcBorders/>
            <w:vAlign w:val="center"/>
          </w:tcPr>
          <w:p>
            <w:pPr>
              <w:pStyle w:val="TableContents"/>
              <w:bidi w:val="0"/>
              <w:spacing w:lineRule="auto" w:line="283" w:before="0" w:after="283"/>
              <w:jc w:val="start"/>
              <w:rPr/>
            </w:pPr>
            <w:r>
              <w:rPr/>
              <w:t>Work unit ID and lifecycle stage</w:t>
            </w:r>
          </w:p>
        </w:tc>
        <w:tc>
          <w:tcPr>
            <w:tcW w:w="2689" w:type="dxa"/>
            <w:tcBorders/>
            <w:vAlign w:val="center"/>
          </w:tcPr>
          <w:p>
            <w:pPr>
              <w:pStyle w:val="TableContents"/>
              <w:bidi w:val="0"/>
              <w:spacing w:lineRule="auto" w:line="283" w:before="0" w:after="283"/>
              <w:jc w:val="start"/>
              <w:rPr/>
            </w:pPr>
            <w:r>
              <w:rPr/>
              <w:t>Reviewer access tied to scope</w:t>
            </w:r>
          </w:p>
        </w:tc>
        <w:tc>
          <w:tcPr>
            <w:tcW w:w="2745" w:type="dxa"/>
            <w:tcBorders/>
            <w:vAlign w:val="center"/>
          </w:tcPr>
          <w:p>
            <w:pPr>
              <w:pStyle w:val="TableContents"/>
              <w:bidi w:val="0"/>
              <w:spacing w:lineRule="auto" w:line="283" w:before="0" w:after="283"/>
              <w:jc w:val="start"/>
              <w:rPr/>
            </w:pPr>
            <w:r>
              <w:rPr/>
              <w:t>Evidence cannot be connected</w:t>
            </w:r>
          </w:p>
        </w:tc>
        <w:tc>
          <w:tcPr>
            <w:tcW w:w="1956" w:type="dxa"/>
            <w:tcBorders/>
            <w:vAlign w:val="center"/>
          </w:tcPr>
          <w:p>
            <w:pPr>
              <w:pStyle w:val="TableContents"/>
              <w:bidi w:val="0"/>
              <w:spacing w:lineRule="auto" w:line="283" w:before="0" w:after="283"/>
              <w:jc w:val="start"/>
              <w:rPr/>
            </w:pPr>
            <w:r>
              <w:rPr/>
              <w:t>MRO-08</w:t>
            </w:r>
          </w:p>
        </w:tc>
      </w:tr>
      <w:tr>
        <w:trPr/>
        <w:tc>
          <w:tcPr>
            <w:tcW w:w="1981" w:type="dxa"/>
            <w:tcBorders/>
            <w:vAlign w:val="center"/>
          </w:tcPr>
          <w:p>
            <w:pPr>
              <w:pStyle w:val="TableContents"/>
              <w:bidi w:val="0"/>
              <w:spacing w:lineRule="auto" w:line="283" w:before="0" w:after="283"/>
              <w:jc w:val="start"/>
              <w:rPr/>
            </w:pPr>
            <w:r>
              <w:rPr/>
              <w:t>Agent</w:t>
            </w:r>
          </w:p>
        </w:tc>
        <w:tc>
          <w:tcPr>
            <w:tcW w:w="2932" w:type="dxa"/>
            <w:tcBorders/>
            <w:vAlign w:val="center"/>
          </w:tcPr>
          <w:p>
            <w:pPr>
              <w:pStyle w:val="TableContents"/>
              <w:bidi w:val="0"/>
              <w:spacing w:lineRule="auto" w:line="283" w:before="0" w:after="283"/>
              <w:jc w:val="start"/>
              <w:rPr/>
            </w:pPr>
            <w:r>
              <w:rPr/>
              <w:t>Separates responsibility surfaces</w:t>
            </w:r>
          </w:p>
        </w:tc>
        <w:tc>
          <w:tcPr>
            <w:tcW w:w="3441" w:type="dxa"/>
            <w:tcBorders/>
            <w:vAlign w:val="center"/>
          </w:tcPr>
          <w:p>
            <w:pPr>
              <w:pStyle w:val="TableContents"/>
              <w:bidi w:val="0"/>
              <w:spacing w:lineRule="auto" w:line="283" w:before="0" w:after="283"/>
              <w:jc w:val="start"/>
              <w:rPr/>
            </w:pPr>
            <w:r>
              <w:rPr/>
              <w:t>Agent ID, role, constraints, work segment</w:t>
            </w:r>
          </w:p>
        </w:tc>
        <w:tc>
          <w:tcPr>
            <w:tcW w:w="2689" w:type="dxa"/>
            <w:tcBorders/>
            <w:vAlign w:val="center"/>
          </w:tcPr>
          <w:p>
            <w:pPr>
              <w:pStyle w:val="TableContents"/>
              <w:bidi w:val="0"/>
              <w:spacing w:lineRule="auto" w:line="283" w:before="0" w:after="283"/>
              <w:jc w:val="start"/>
              <w:rPr/>
            </w:pPr>
            <w:r>
              <w:rPr/>
              <w:t>Role-based evidence disclosure</w:t>
            </w:r>
          </w:p>
        </w:tc>
        <w:tc>
          <w:tcPr>
            <w:tcW w:w="2745" w:type="dxa"/>
            <w:tcBorders/>
            <w:vAlign w:val="center"/>
          </w:tcPr>
          <w:p>
            <w:pPr>
              <w:pStyle w:val="TableContents"/>
              <w:bidi w:val="0"/>
              <w:spacing w:lineRule="auto" w:line="283" w:before="0" w:after="283"/>
              <w:jc w:val="start"/>
              <w:rPr/>
            </w:pPr>
            <w:r>
              <w:rPr/>
              <w:t>Flattened agent responsibility</w:t>
            </w:r>
          </w:p>
        </w:tc>
        <w:tc>
          <w:tcPr>
            <w:tcW w:w="1956" w:type="dxa"/>
            <w:tcBorders/>
            <w:vAlign w:val="center"/>
          </w:tcPr>
          <w:p>
            <w:pPr>
              <w:pStyle w:val="TableContents"/>
              <w:bidi w:val="0"/>
              <w:spacing w:lineRule="auto" w:line="283" w:before="0" w:after="283"/>
              <w:jc w:val="start"/>
              <w:rPr/>
            </w:pPr>
            <w:r>
              <w:rPr/>
              <w:t>MRO-03, MRO-06, MRO-08</w:t>
            </w:r>
          </w:p>
        </w:tc>
      </w:tr>
      <w:tr>
        <w:trPr/>
        <w:tc>
          <w:tcPr>
            <w:tcW w:w="1981" w:type="dxa"/>
            <w:tcBorders/>
            <w:vAlign w:val="center"/>
          </w:tcPr>
          <w:p>
            <w:pPr>
              <w:pStyle w:val="TableContents"/>
              <w:bidi w:val="0"/>
              <w:spacing w:lineRule="auto" w:line="283" w:before="0" w:after="283"/>
              <w:jc w:val="start"/>
              <w:rPr/>
            </w:pPr>
            <w:r>
              <w:rPr/>
              <w:t>Tool</w:t>
            </w:r>
          </w:p>
        </w:tc>
        <w:tc>
          <w:tcPr>
            <w:tcW w:w="2932" w:type="dxa"/>
            <w:tcBorders/>
            <w:vAlign w:val="center"/>
          </w:tcPr>
          <w:p>
            <w:pPr>
              <w:pStyle w:val="TableContents"/>
              <w:bidi w:val="0"/>
              <w:spacing w:lineRule="auto" w:line="283" w:before="0" w:after="283"/>
              <w:jc w:val="start"/>
              <w:rPr/>
            </w:pPr>
            <w:r>
              <w:rPr/>
              <w:t>Tracks external consequence</w:t>
            </w:r>
          </w:p>
        </w:tc>
        <w:tc>
          <w:tcPr>
            <w:tcW w:w="3441" w:type="dxa"/>
            <w:tcBorders/>
            <w:vAlign w:val="center"/>
          </w:tcPr>
          <w:p>
            <w:pPr>
              <w:pStyle w:val="TableContents"/>
              <w:bidi w:val="0"/>
              <w:spacing w:lineRule="auto" w:line="283" w:before="0" w:after="283"/>
              <w:jc w:val="start"/>
              <w:rPr/>
            </w:pPr>
            <w:r>
              <w:rPr/>
              <w:t>Tool ID, target system, action type, reversibility</w:t>
            </w:r>
          </w:p>
        </w:tc>
        <w:tc>
          <w:tcPr>
            <w:tcW w:w="2689" w:type="dxa"/>
            <w:tcBorders/>
            <w:vAlign w:val="center"/>
          </w:tcPr>
          <w:p>
            <w:pPr>
              <w:pStyle w:val="TableContents"/>
              <w:bidi w:val="0"/>
              <w:spacing w:lineRule="auto" w:line="283" w:before="0" w:after="283"/>
              <w:jc w:val="start"/>
              <w:rPr/>
            </w:pPr>
            <w:r>
              <w:rPr/>
              <w:t>Tool-specific disclosure and redaction</w:t>
            </w:r>
          </w:p>
        </w:tc>
        <w:tc>
          <w:tcPr>
            <w:tcW w:w="2745" w:type="dxa"/>
            <w:tcBorders/>
            <w:vAlign w:val="center"/>
          </w:tcPr>
          <w:p>
            <w:pPr>
              <w:pStyle w:val="TableContents"/>
              <w:bidi w:val="0"/>
              <w:spacing w:lineRule="auto" w:line="283" w:before="0" w:after="283"/>
              <w:jc w:val="start"/>
              <w:rPr/>
            </w:pPr>
            <w:r>
              <w:rPr/>
              <w:t>Unclear side effects</w:t>
            </w:r>
          </w:p>
        </w:tc>
        <w:tc>
          <w:tcPr>
            <w:tcW w:w="1956" w:type="dxa"/>
            <w:tcBorders/>
            <w:vAlign w:val="center"/>
          </w:tcPr>
          <w:p>
            <w:pPr>
              <w:pStyle w:val="TableContents"/>
              <w:bidi w:val="0"/>
              <w:spacing w:lineRule="auto" w:line="283" w:before="0" w:after="283"/>
              <w:jc w:val="start"/>
              <w:rPr/>
            </w:pPr>
            <w:r>
              <w:rPr/>
              <w:t>MRO-05, MRO-08</w:t>
            </w:r>
          </w:p>
        </w:tc>
      </w:tr>
      <w:tr>
        <w:trPr/>
        <w:tc>
          <w:tcPr>
            <w:tcW w:w="1981" w:type="dxa"/>
            <w:tcBorders/>
            <w:vAlign w:val="center"/>
          </w:tcPr>
          <w:p>
            <w:pPr>
              <w:pStyle w:val="TableContents"/>
              <w:bidi w:val="0"/>
              <w:spacing w:lineRule="auto" w:line="283" w:before="0" w:after="283"/>
              <w:jc w:val="start"/>
              <w:rPr/>
            </w:pPr>
            <w:r>
              <w:rPr/>
              <w:t>Human role</w:t>
            </w:r>
          </w:p>
        </w:tc>
        <w:tc>
          <w:tcPr>
            <w:tcW w:w="2932" w:type="dxa"/>
            <w:tcBorders/>
            <w:vAlign w:val="center"/>
          </w:tcPr>
          <w:p>
            <w:pPr>
              <w:pStyle w:val="TableContents"/>
              <w:bidi w:val="0"/>
              <w:spacing w:lineRule="auto" w:line="283" w:before="0" w:after="283"/>
              <w:jc w:val="start"/>
              <w:rPr/>
            </w:pPr>
            <w:r>
              <w:rPr/>
              <w:t>Connects governance ownership</w:t>
            </w:r>
          </w:p>
        </w:tc>
        <w:tc>
          <w:tcPr>
            <w:tcW w:w="3441" w:type="dxa"/>
            <w:tcBorders/>
            <w:vAlign w:val="center"/>
          </w:tcPr>
          <w:p>
            <w:pPr>
              <w:pStyle w:val="TableContents"/>
              <w:bidi w:val="0"/>
              <w:spacing w:lineRule="auto" w:line="283" w:before="0" w:after="283"/>
              <w:jc w:val="start"/>
              <w:rPr/>
            </w:pPr>
            <w:r>
              <w:rPr/>
              <w:t>Role map, approval, review, acceptance, closure</w:t>
            </w:r>
          </w:p>
        </w:tc>
        <w:tc>
          <w:tcPr>
            <w:tcW w:w="2689" w:type="dxa"/>
            <w:tcBorders/>
            <w:vAlign w:val="center"/>
          </w:tcPr>
          <w:p>
            <w:pPr>
              <w:pStyle w:val="TableContents"/>
              <w:bidi w:val="0"/>
              <w:spacing w:lineRule="auto" w:line="283" w:before="0" w:after="283"/>
              <w:jc w:val="start"/>
              <w:rPr/>
            </w:pPr>
            <w:r>
              <w:rPr/>
              <w:t>Need-to-know reviewer access</w:t>
            </w:r>
          </w:p>
        </w:tc>
        <w:tc>
          <w:tcPr>
            <w:tcW w:w="2745" w:type="dxa"/>
            <w:tcBorders/>
            <w:vAlign w:val="center"/>
          </w:tcPr>
          <w:p>
            <w:pPr>
              <w:pStyle w:val="TableContents"/>
              <w:bidi w:val="0"/>
              <w:spacing w:lineRule="auto" w:line="283" w:before="0" w:after="283"/>
              <w:jc w:val="start"/>
              <w:rPr/>
            </w:pPr>
            <w:r>
              <w:rPr/>
              <w:t>User identity mistaken for responsibility</w:t>
            </w:r>
          </w:p>
        </w:tc>
        <w:tc>
          <w:tcPr>
            <w:tcW w:w="1956" w:type="dxa"/>
            <w:tcBorders/>
            <w:vAlign w:val="center"/>
          </w:tcPr>
          <w:p>
            <w:pPr>
              <w:pStyle w:val="TableContents"/>
              <w:bidi w:val="0"/>
              <w:spacing w:lineRule="auto" w:line="283" w:before="0" w:after="283"/>
              <w:jc w:val="start"/>
              <w:rPr/>
            </w:pPr>
            <w:r>
              <w:rPr/>
              <w:t>MRO-01</w:t>
            </w:r>
          </w:p>
        </w:tc>
      </w:tr>
      <w:tr>
        <w:trPr/>
        <w:tc>
          <w:tcPr>
            <w:tcW w:w="1981" w:type="dxa"/>
            <w:tcBorders/>
            <w:vAlign w:val="center"/>
          </w:tcPr>
          <w:p>
            <w:pPr>
              <w:pStyle w:val="TableContents"/>
              <w:bidi w:val="0"/>
              <w:spacing w:lineRule="auto" w:line="283" w:before="0" w:after="283"/>
              <w:jc w:val="start"/>
              <w:rPr/>
            </w:pPr>
            <w:r>
              <w:rPr/>
              <w:t>Vendor / processor</w:t>
            </w:r>
          </w:p>
        </w:tc>
        <w:tc>
          <w:tcPr>
            <w:tcW w:w="2932" w:type="dxa"/>
            <w:tcBorders/>
            <w:vAlign w:val="center"/>
          </w:tcPr>
          <w:p>
            <w:pPr>
              <w:pStyle w:val="TableContents"/>
              <w:bidi w:val="0"/>
              <w:spacing w:lineRule="auto" w:line="283" w:before="0" w:after="283"/>
              <w:jc w:val="start"/>
              <w:rPr/>
            </w:pPr>
            <w:r>
              <w:rPr/>
              <w:t>Maps third-party boundary</w:t>
            </w:r>
          </w:p>
        </w:tc>
        <w:tc>
          <w:tcPr>
            <w:tcW w:w="3441" w:type="dxa"/>
            <w:tcBorders/>
            <w:vAlign w:val="center"/>
          </w:tcPr>
          <w:p>
            <w:pPr>
              <w:pStyle w:val="TableContents"/>
              <w:bidi w:val="0"/>
              <w:spacing w:lineRule="auto" w:line="283" w:before="0" w:after="283"/>
              <w:jc w:val="start"/>
              <w:rPr/>
            </w:pPr>
            <w:r>
              <w:rPr/>
              <w:t>Vendor/processor role, subprocessor chain, data path</w:t>
            </w:r>
          </w:p>
        </w:tc>
        <w:tc>
          <w:tcPr>
            <w:tcW w:w="2689" w:type="dxa"/>
            <w:tcBorders/>
            <w:vAlign w:val="center"/>
          </w:tcPr>
          <w:p>
            <w:pPr>
              <w:pStyle w:val="TableContents"/>
              <w:bidi w:val="0"/>
              <w:spacing w:lineRule="auto" w:line="283" w:before="0" w:after="283"/>
              <w:jc w:val="start"/>
              <w:rPr/>
            </w:pPr>
            <w:r>
              <w:rPr/>
              <w:t>Contract/privacy-aware disclosure</w:t>
            </w:r>
          </w:p>
        </w:tc>
        <w:tc>
          <w:tcPr>
            <w:tcW w:w="2745" w:type="dxa"/>
            <w:tcBorders/>
            <w:vAlign w:val="center"/>
          </w:tcPr>
          <w:p>
            <w:pPr>
              <w:pStyle w:val="TableContents"/>
              <w:bidi w:val="0"/>
              <w:spacing w:lineRule="auto" w:line="283" w:before="0" w:after="283"/>
              <w:jc w:val="start"/>
              <w:rPr/>
            </w:pPr>
            <w:r>
              <w:rPr/>
              <w:t>Responsibility chain disappears</w:t>
            </w:r>
          </w:p>
        </w:tc>
        <w:tc>
          <w:tcPr>
            <w:tcW w:w="1956" w:type="dxa"/>
            <w:tcBorders/>
            <w:vAlign w:val="center"/>
          </w:tcPr>
          <w:p>
            <w:pPr>
              <w:pStyle w:val="TableContents"/>
              <w:bidi w:val="0"/>
              <w:spacing w:lineRule="auto" w:line="283" w:before="0" w:after="283"/>
              <w:jc w:val="start"/>
              <w:rPr/>
            </w:pPr>
            <w:r>
              <w:rPr/>
              <w:t>MRO-14</w:t>
            </w:r>
          </w:p>
        </w:tc>
      </w:tr>
      <w:tr>
        <w:trPr/>
        <w:tc>
          <w:tcPr>
            <w:tcW w:w="1981" w:type="dxa"/>
            <w:tcBorders/>
            <w:vAlign w:val="center"/>
          </w:tcPr>
          <w:p>
            <w:pPr>
              <w:pStyle w:val="TableContents"/>
              <w:bidi w:val="0"/>
              <w:spacing w:lineRule="auto" w:line="283" w:before="0" w:after="283"/>
              <w:jc w:val="start"/>
              <w:rPr/>
            </w:pPr>
            <w:r>
              <w:rPr/>
              <w:t>Project / reuse context</w:t>
            </w:r>
          </w:p>
        </w:tc>
        <w:tc>
          <w:tcPr>
            <w:tcW w:w="2932" w:type="dxa"/>
            <w:tcBorders/>
            <w:vAlign w:val="center"/>
          </w:tcPr>
          <w:p>
            <w:pPr>
              <w:pStyle w:val="TableContents"/>
              <w:bidi w:val="0"/>
              <w:spacing w:lineRule="auto" w:line="283" w:before="0" w:after="283"/>
              <w:jc w:val="start"/>
              <w:rPr/>
            </w:pPr>
            <w:r>
              <w:rPr/>
              <w:t>Prevents context drift</w:t>
            </w:r>
          </w:p>
        </w:tc>
        <w:tc>
          <w:tcPr>
            <w:tcW w:w="3441" w:type="dxa"/>
            <w:tcBorders/>
            <w:vAlign w:val="center"/>
          </w:tcPr>
          <w:p>
            <w:pPr>
              <w:pStyle w:val="TableContents"/>
              <w:bidi w:val="0"/>
              <w:spacing w:lineRule="auto" w:line="283" w:before="0" w:after="283"/>
              <w:jc w:val="start"/>
              <w:rPr/>
            </w:pPr>
            <w:r>
              <w:rPr/>
              <w:t>Source context, target context, reset validation</w:t>
            </w:r>
          </w:p>
        </w:tc>
        <w:tc>
          <w:tcPr>
            <w:tcW w:w="2689" w:type="dxa"/>
            <w:tcBorders/>
            <w:vAlign w:val="center"/>
          </w:tcPr>
          <w:p>
            <w:pPr>
              <w:pStyle w:val="TableContents"/>
              <w:bidi w:val="0"/>
              <w:spacing w:lineRule="auto" w:line="283" w:before="0" w:after="283"/>
              <w:jc w:val="start"/>
              <w:rPr/>
            </w:pPr>
            <w:r>
              <w:rPr/>
              <w:t>Reuse-specific review access</w:t>
            </w:r>
          </w:p>
        </w:tc>
        <w:tc>
          <w:tcPr>
            <w:tcW w:w="2745" w:type="dxa"/>
            <w:tcBorders/>
            <w:vAlign w:val="center"/>
          </w:tcPr>
          <w:p>
            <w:pPr>
              <w:pStyle w:val="TableContents"/>
              <w:bidi w:val="0"/>
              <w:spacing w:lineRule="auto" w:line="283" w:before="0" w:after="283"/>
              <w:jc w:val="start"/>
              <w:rPr/>
            </w:pPr>
            <w:r>
              <w:rPr/>
              <w:t>Old authority/policy reused incorrectly</w:t>
            </w:r>
          </w:p>
        </w:tc>
        <w:tc>
          <w:tcPr>
            <w:tcW w:w="1956" w:type="dxa"/>
            <w:tcBorders/>
            <w:vAlign w:val="center"/>
          </w:tcPr>
          <w:p>
            <w:pPr>
              <w:pStyle w:val="TableContents"/>
              <w:bidi w:val="0"/>
              <w:spacing w:lineRule="auto" w:line="283" w:before="0" w:after="283"/>
              <w:jc w:val="start"/>
              <w:rPr/>
            </w:pPr>
            <w:r>
              <w:rPr/>
              <w:t>MRO-09</w:t>
            </w:r>
          </w:p>
        </w:tc>
      </w:tr>
      <w:tr>
        <w:trPr/>
        <w:tc>
          <w:tcPr>
            <w:tcW w:w="1981" w:type="dxa"/>
            <w:tcBorders/>
            <w:vAlign w:val="center"/>
          </w:tcPr>
          <w:p>
            <w:pPr>
              <w:pStyle w:val="TableContents"/>
              <w:bidi w:val="0"/>
              <w:spacing w:lineRule="auto" w:line="283" w:before="0" w:after="283"/>
              <w:jc w:val="start"/>
              <w:rPr/>
            </w:pPr>
            <w:r>
              <w:rPr/>
              <w:t>Runtime/model substitution</w:t>
            </w:r>
          </w:p>
        </w:tc>
        <w:tc>
          <w:tcPr>
            <w:tcW w:w="2932" w:type="dxa"/>
            <w:tcBorders/>
            <w:vAlign w:val="center"/>
          </w:tcPr>
          <w:p>
            <w:pPr>
              <w:pStyle w:val="TableContents"/>
              <w:bidi w:val="0"/>
              <w:spacing w:lineRule="auto" w:line="283" w:before="0" w:after="283"/>
              <w:jc w:val="start"/>
              <w:rPr/>
            </w:pPr>
            <w:r>
              <w:rPr/>
              <w:t>Preserves evidence continuity after change</w:t>
            </w:r>
          </w:p>
        </w:tc>
        <w:tc>
          <w:tcPr>
            <w:tcW w:w="3441" w:type="dxa"/>
            <w:tcBorders/>
            <w:vAlign w:val="center"/>
          </w:tcPr>
          <w:p>
            <w:pPr>
              <w:pStyle w:val="TableContents"/>
              <w:bidi w:val="0"/>
              <w:spacing w:lineRule="auto" w:line="283" w:before="0" w:after="283"/>
              <w:jc w:val="start"/>
              <w:rPr/>
            </w:pPr>
            <w:r>
              <w:rPr/>
              <w:t>Prior/new component, revalidation evidence</w:t>
            </w:r>
          </w:p>
        </w:tc>
        <w:tc>
          <w:tcPr>
            <w:tcW w:w="2689" w:type="dxa"/>
            <w:tcBorders/>
            <w:vAlign w:val="center"/>
          </w:tcPr>
          <w:p>
            <w:pPr>
              <w:pStyle w:val="TableContents"/>
              <w:bidi w:val="0"/>
              <w:spacing w:lineRule="auto" w:line="283" w:before="0" w:after="283"/>
              <w:jc w:val="start"/>
              <w:rPr/>
            </w:pPr>
            <w:r>
              <w:rPr/>
              <w:t>Change-scoped disclosure</w:t>
            </w:r>
          </w:p>
        </w:tc>
        <w:tc>
          <w:tcPr>
            <w:tcW w:w="2745" w:type="dxa"/>
            <w:tcBorders/>
            <w:vAlign w:val="center"/>
          </w:tcPr>
          <w:p>
            <w:pPr>
              <w:pStyle w:val="TableContents"/>
              <w:bidi w:val="0"/>
              <w:spacing w:lineRule="auto" w:line="283" w:before="0" w:after="283"/>
              <w:jc w:val="start"/>
              <w:rPr/>
            </w:pPr>
            <w:r>
              <w:rPr/>
              <w:t>Evidence chain breaks after substitution</w:t>
            </w:r>
          </w:p>
        </w:tc>
        <w:tc>
          <w:tcPr>
            <w:tcW w:w="1956" w:type="dxa"/>
            <w:tcBorders/>
            <w:vAlign w:val="center"/>
          </w:tcPr>
          <w:p>
            <w:pPr>
              <w:pStyle w:val="TableContents"/>
              <w:bidi w:val="0"/>
              <w:spacing w:lineRule="auto" w:line="283" w:before="0" w:after="283"/>
              <w:jc w:val="start"/>
              <w:rPr/>
            </w:pPr>
            <w:r>
              <w:rPr/>
              <w:t>MRO-15</w:t>
            </w:r>
          </w:p>
        </w:tc>
      </w:tr>
      <w:tr>
        <w:trPr/>
        <w:tc>
          <w:tcPr>
            <w:tcW w:w="1981" w:type="dxa"/>
            <w:tcBorders/>
            <w:vAlign w:val="center"/>
          </w:tcPr>
          <w:p>
            <w:pPr>
              <w:pStyle w:val="TableContents"/>
              <w:bidi w:val="0"/>
              <w:spacing w:lineRule="auto" w:line="283" w:before="0" w:after="283"/>
              <w:jc w:val="start"/>
              <w:rPr/>
            </w:pPr>
            <w:r>
              <w:rPr/>
              <w:t>Privacy class</w:t>
            </w:r>
          </w:p>
        </w:tc>
        <w:tc>
          <w:tcPr>
            <w:tcW w:w="2932" w:type="dxa"/>
            <w:tcBorders/>
            <w:vAlign w:val="center"/>
          </w:tcPr>
          <w:p>
            <w:pPr>
              <w:pStyle w:val="TableContents"/>
              <w:bidi w:val="0"/>
              <w:spacing w:lineRule="auto" w:line="283" w:before="0" w:after="283"/>
              <w:jc w:val="start"/>
              <w:rPr/>
            </w:pPr>
            <w:r>
              <w:rPr/>
              <w:t>Limits overexposure</w:t>
            </w:r>
          </w:p>
        </w:tc>
        <w:tc>
          <w:tcPr>
            <w:tcW w:w="3441" w:type="dxa"/>
            <w:tcBorders/>
            <w:vAlign w:val="center"/>
          </w:tcPr>
          <w:p>
            <w:pPr>
              <w:pStyle w:val="TableContents"/>
              <w:bidi w:val="0"/>
              <w:spacing w:lineRule="auto" w:line="283" w:before="0" w:after="283"/>
              <w:jc w:val="start"/>
              <w:rPr/>
            </w:pPr>
            <w:r>
              <w:rPr/>
              <w:t>Data category, redaction profile, retention rule</w:t>
            </w:r>
          </w:p>
        </w:tc>
        <w:tc>
          <w:tcPr>
            <w:tcW w:w="2689" w:type="dxa"/>
            <w:tcBorders/>
            <w:vAlign w:val="center"/>
          </w:tcPr>
          <w:p>
            <w:pPr>
              <w:pStyle w:val="TableContents"/>
              <w:bidi w:val="0"/>
              <w:spacing w:lineRule="auto" w:line="283" w:before="0" w:after="283"/>
              <w:jc w:val="start"/>
              <w:rPr/>
            </w:pPr>
            <w:r>
              <w:rPr/>
              <w:t>Minimized disclosure</w:t>
            </w:r>
          </w:p>
        </w:tc>
        <w:tc>
          <w:tcPr>
            <w:tcW w:w="2745" w:type="dxa"/>
            <w:tcBorders/>
            <w:vAlign w:val="center"/>
          </w:tcPr>
          <w:p>
            <w:pPr>
              <w:pStyle w:val="TableContents"/>
              <w:bidi w:val="0"/>
              <w:spacing w:lineRule="auto" w:line="283" w:before="0" w:after="283"/>
              <w:jc w:val="start"/>
              <w:rPr/>
            </w:pPr>
            <w:r>
              <w:rPr/>
              <w:t>Privacy leakage or evidence hoarding</w:t>
            </w:r>
          </w:p>
        </w:tc>
        <w:tc>
          <w:tcPr>
            <w:tcW w:w="1956" w:type="dxa"/>
            <w:tcBorders/>
            <w:vAlign w:val="center"/>
          </w:tcPr>
          <w:p>
            <w:pPr>
              <w:pStyle w:val="TableContents"/>
              <w:bidi w:val="0"/>
              <w:spacing w:lineRule="auto" w:line="283" w:before="0" w:after="283"/>
              <w:jc w:val="start"/>
              <w:rPr/>
            </w:pPr>
            <w:r>
              <w:rPr/>
              <w:t>MRO-10, MRO-12, MRO-13</w:t>
            </w:r>
          </w:p>
        </w:tc>
      </w:tr>
    </w:tbl>
    <w:p>
      <w:pPr>
        <w:pStyle w:val="BodyText"/>
        <w:bidi w:val="0"/>
        <w:spacing w:lineRule="auto" w:line="324" w:before="0" w:after="283"/>
        <w:jc w:val="start"/>
        <w:rPr/>
      </w:pPr>
      <w:r>
        <w:rPr>
          <w:rStyle w:val="Strong"/>
        </w:rPr>
        <w:t>Table note:</w:t>
      </w:r>
      <w:r>
        <w:rPr/>
        <w:t xml:space="preserve"> Mixed source-grounded and author-synthesis table. It does not create universal disclosure or retention rules, vendor rankings, or procurement recommendations.</w:t>
      </w:r>
    </w:p>
    <w:p>
      <w:pPr>
        <w:pStyle w:val="Heading3"/>
        <w:numPr>
          <w:ilvl w:val="0"/>
          <w:numId w:val="0"/>
        </w:numPr>
        <w:bidi w:val="0"/>
        <w:spacing w:lineRule="auto" w:line="288" w:before="140" w:after="120"/>
        <w:jc w:val="start"/>
        <w:rPr/>
      </w:pPr>
      <w:r>
        <w:rPr/>
        <w:t>Cross-Links</w:t>
      </w:r>
    </w:p>
    <w:p>
      <w:pPr>
        <w:pStyle w:val="BodyText"/>
        <w:numPr>
          <w:ilvl w:val="0"/>
          <w:numId w:val="25"/>
        </w:numPr>
        <w:tabs>
          <w:tab w:val="clear" w:pos="1134"/>
          <w:tab w:val="left" w:pos="709" w:leader="none"/>
        </w:tabs>
        <w:bidi w:val="0"/>
        <w:spacing w:before="0" w:after="0"/>
        <w:ind w:hanging="283" w:start="709"/>
        <w:jc w:val="start"/>
        <w:rPr/>
      </w:pPr>
      <w:r>
        <w:rPr/>
        <w:t xml:space="preserve">Chapter 10 covers privacy and selective disclosure. </w:t>
      </w:r>
    </w:p>
    <w:p>
      <w:pPr>
        <w:pStyle w:val="BodyText"/>
        <w:numPr>
          <w:ilvl w:val="0"/>
          <w:numId w:val="25"/>
        </w:numPr>
        <w:tabs>
          <w:tab w:val="clear" w:pos="1134"/>
          <w:tab w:val="left" w:pos="709" w:leader="none"/>
        </w:tabs>
        <w:bidi w:val="0"/>
        <w:spacing w:before="0" w:after="0"/>
        <w:ind w:hanging="283" w:start="709"/>
        <w:jc w:val="start"/>
        <w:rPr/>
      </w:pPr>
      <w:r>
        <w:rPr/>
        <w:t xml:space="preserve">Appendix A includes partition fields for evidence requests. </w:t>
      </w:r>
    </w:p>
    <w:p>
      <w:pPr>
        <w:pStyle w:val="BodyText"/>
        <w:numPr>
          <w:ilvl w:val="0"/>
          <w:numId w:val="25"/>
        </w:numPr>
        <w:tabs>
          <w:tab w:val="clear" w:pos="1134"/>
          <w:tab w:val="left" w:pos="709" w:leader="none"/>
        </w:tabs>
        <w:bidi w:val="0"/>
        <w:ind w:hanging="283" w:start="709"/>
        <w:jc w:val="start"/>
        <w:rPr/>
      </w:pPr>
      <w:r>
        <w:rPr/>
        <w:t xml:space="preserve">Appendix C maps partitioning to MRO-08, MRO-09, MRO-14, and MRO-15.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Partitioning is a review architecture. It does not decide legal retention, data subject rights, processor obligations, or vendor liability.</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10. Privacy, Selective Disclosure, and Audit Evidence Minimization</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Balance auditability with privacy, confidentiality, minimization, and retention discipline. </w:t>
      </w:r>
      <w:r>
        <w:rPr>
          <w:rStyle w:val="Strong"/>
        </w:rPr>
        <w:t>Reader question:</w:t>
      </w:r>
      <w:r>
        <w:rPr/>
        <w:t xml:space="preserve"> How can evidence be reviewable without overexposure?</w:t>
      </w:r>
    </w:p>
    <w:p>
      <w:pPr>
        <w:pStyle w:val="Heading3"/>
        <w:numPr>
          <w:ilvl w:val="0"/>
          <w:numId w:val="0"/>
        </w:numPr>
        <w:bidi w:val="0"/>
        <w:spacing w:lineRule="auto" w:line="288" w:before="140" w:after="120"/>
        <w:jc w:val="start"/>
        <w:rPr/>
      </w:pPr>
      <w:r>
        <w:rPr/>
        <w:t>Key Claims</w:t>
      </w:r>
    </w:p>
    <w:p>
      <w:pPr>
        <w:pStyle w:val="BodyText"/>
        <w:numPr>
          <w:ilvl w:val="0"/>
          <w:numId w:val="26"/>
        </w:numPr>
        <w:tabs>
          <w:tab w:val="clear" w:pos="1134"/>
          <w:tab w:val="left" w:pos="709" w:leader="none"/>
        </w:tabs>
        <w:bidi w:val="0"/>
        <w:spacing w:before="0" w:after="0"/>
        <w:ind w:hanging="283" w:start="709"/>
        <w:jc w:val="start"/>
        <w:rPr/>
      </w:pPr>
      <w:r>
        <w:rPr/>
        <w:t xml:space="preserve">Auditability should not become evidence hoarding. </w:t>
      </w:r>
    </w:p>
    <w:p>
      <w:pPr>
        <w:pStyle w:val="BodyText"/>
        <w:numPr>
          <w:ilvl w:val="0"/>
          <w:numId w:val="26"/>
        </w:numPr>
        <w:tabs>
          <w:tab w:val="clear" w:pos="1134"/>
          <w:tab w:val="left" w:pos="709" w:leader="none"/>
        </w:tabs>
        <w:bidi w:val="0"/>
        <w:spacing w:before="0" w:after="0"/>
        <w:ind w:hanging="283" w:start="709"/>
        <w:jc w:val="start"/>
        <w:rPr/>
      </w:pPr>
      <w:r>
        <w:rPr/>
        <w:t xml:space="preserve">Privacy-aware auditability uses minimization, redaction, retention discipline, evidence pointers, partitioning, and selective disclosure. </w:t>
      </w:r>
    </w:p>
    <w:p>
      <w:pPr>
        <w:pStyle w:val="BodyText"/>
        <w:numPr>
          <w:ilvl w:val="0"/>
          <w:numId w:val="26"/>
        </w:numPr>
        <w:tabs>
          <w:tab w:val="clear" w:pos="1134"/>
          <w:tab w:val="left" w:pos="709" w:leader="none"/>
        </w:tabs>
        <w:bidi w:val="0"/>
        <w:ind w:hanging="283" w:start="709"/>
        <w:jc w:val="start"/>
        <w:rPr/>
      </w:pPr>
      <w:r>
        <w:rPr/>
        <w:t xml:space="preserve">WP2 frames privacy/evidence tension; it does not provide legal advice or GDPR compliance proof.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Privacy and minimization context uses PRIV-01, PRIV-02, PRIV-03, PRIV-04, PRIV-05, and AI-09. GAIC source truth provides MRO-10 through MRO-13 and the Validation Lab selective disclosure boundary.</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privacy-preserving audit evidence controls are WP2 synthesis grounded in public privacy guidance and GAIC MROs.</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Auditability can create a privacy problem if it is misunderstood. The answer to weak evidence is not to collect everything forever. Agentic systems may process personal data, confidential business data, privileged material, regulated data, customer records, employee records, prompts, outputs, tool responses, logs, memory, and third-party processor data. If auditability becomes indiscriminate evidence capture, it may increase exposure and reduce trust.</w:t>
      </w:r>
    </w:p>
    <w:p>
      <w:pPr>
        <w:pStyle w:val="BodyText"/>
        <w:bidi w:val="0"/>
        <w:spacing w:lineRule="auto" w:line="324" w:before="0" w:after="283"/>
        <w:jc w:val="start"/>
        <w:rPr/>
      </w:pPr>
      <w:r>
        <w:rPr/>
        <w:t>The better question is: what evidence is necessary for the review objective, and how can it be disclosed safely? This requires minimization, partitioning, retention discipline, access control, redaction, evidence pointers, and reviewer-specific disclosure profiles.</w:t>
      </w:r>
    </w:p>
    <w:p>
      <w:pPr>
        <w:pStyle w:val="BodyText"/>
        <w:bidi w:val="0"/>
        <w:spacing w:lineRule="auto" w:line="324" w:before="0" w:after="283"/>
        <w:jc w:val="start"/>
        <w:rPr/>
      </w:pPr>
      <w:r>
        <w:rPr/>
        <w:t>Privacy-aware auditability begins with purpose. Evidence should be collected and retained for defined review purposes: reconstruction, control review, exception handling, third-party validation, remediation, or assurance planning. A generic desire to "keep all logs just in case" is not a mature evidence strategy.</w:t>
      </w:r>
    </w:p>
    <w:p>
      <w:pPr>
        <w:pStyle w:val="BodyText"/>
        <w:bidi w:val="0"/>
        <w:spacing w:lineRule="auto" w:line="324" w:before="0" w:after="283"/>
        <w:jc w:val="start"/>
        <w:rPr/>
      </w:pPr>
      <w:r>
        <w:rPr/>
        <w:t>The second principle is minimization. Evidence objects should identify what fields are needed for reconstruction and which fields can be redacted, tokenized, summarized, hashed, or replaced with pointers. A reviewer may need to know that a tool action affected a customer data category without seeing every raw value. Another reviewer may need access under a narrower approved scope. The evidence architecture should support both.</w:t>
      </w:r>
    </w:p>
    <w:p>
      <w:pPr>
        <w:pStyle w:val="BodyText"/>
        <w:bidi w:val="0"/>
        <w:spacing w:lineRule="auto" w:line="324" w:before="0" w:after="283"/>
        <w:jc w:val="start"/>
        <w:rPr/>
      </w:pPr>
      <w:r>
        <w:rPr/>
        <w:t>The third principle is selective disclosure. Different reviewers need different levels of evidence. Internal engineering may need logs and traces. Internal audit may need work unit chains and evidence pointers. Privacy teams may need data category and retention records. Third-party reviewers may need redacted evidence packs, ruleset identity, verdict hashes, or replay packages. The system should make disclosure explicit, scoped, and recorded.</w:t>
      </w:r>
    </w:p>
    <w:p>
      <w:pPr>
        <w:pStyle w:val="BodyText"/>
        <w:bidi w:val="0"/>
        <w:spacing w:lineRule="auto" w:line="324" w:before="0" w:after="283"/>
        <w:jc w:val="start"/>
        <w:rPr/>
      </w:pPr>
      <w:r>
        <w:rPr/>
        <w:t>The fourth principle is retention discipline. Evidence needs may conflict with storage limitation and deletion expectations. WP2 does not decide legal retention periods. It asks that systems record retention rules, expiry, holds, deletion/redaction actions, and rights-retention reconciliation where relevant. A reviewable retention decision is stronger than a silent default.</w:t>
      </w:r>
    </w:p>
    <w:p>
      <w:pPr>
        <w:pStyle w:val="BodyText"/>
        <w:bidi w:val="0"/>
        <w:spacing w:lineRule="auto" w:line="324" w:before="0" w:after="283"/>
        <w:jc w:val="start"/>
        <w:rPr/>
      </w:pPr>
      <w:r>
        <w:rPr/>
        <w:t>The fifth principle is boundary clarity. Privacy sources provide context, not legal conclusions. A privacy-preserving evidence architecture does not prove GDPR compliance, UK GDPR compliance, EU AI Act compliance, or any jurisdiction-specific legal compliance. It creates the object layer that legal, privacy, audit, and governance professionals can review.</w:t>
      </w:r>
    </w:p>
    <w:p>
      <w:pPr>
        <w:pStyle w:val="Heading3"/>
        <w:numPr>
          <w:ilvl w:val="0"/>
          <w:numId w:val="0"/>
        </w:numPr>
        <w:bidi w:val="0"/>
        <w:spacing w:lineRule="auto" w:line="288" w:before="140" w:after="120"/>
        <w:jc w:val="start"/>
        <w:rPr/>
      </w:pPr>
      <w:r>
        <w:rPr/>
        <w:t>Table 7: Privacy-Preserving Audit Evidence Controls</w:t>
      </w:r>
    </w:p>
    <w:tbl>
      <w:tblPr>
        <w:tblW w:w="15744" w:type="dxa"/>
        <w:jc w:val="start"/>
        <w:tblInd w:w="0" w:type="dxa"/>
        <w:tblLayout w:type="fixed"/>
        <w:tblCellMar>
          <w:top w:w="28" w:type="dxa"/>
          <w:start w:w="28" w:type="dxa"/>
          <w:bottom w:w="28" w:type="dxa"/>
          <w:end w:w="28" w:type="dxa"/>
        </w:tblCellMar>
      </w:tblPr>
      <w:tblGrid>
        <w:gridCol w:w="2087"/>
        <w:gridCol w:w="3335"/>
        <w:gridCol w:w="2696"/>
        <w:gridCol w:w="2441"/>
        <w:gridCol w:w="2511"/>
        <w:gridCol w:w="2674"/>
      </w:tblGrid>
      <w:tr>
        <w:trPr>
          <w:tblHeader w:val="true"/>
        </w:trPr>
        <w:tc>
          <w:tcPr>
            <w:tcW w:w="2087" w:type="dxa"/>
            <w:tcBorders/>
            <w:vAlign w:val="center"/>
          </w:tcPr>
          <w:p>
            <w:pPr>
              <w:pStyle w:val="TableHeading"/>
              <w:suppressLineNumbers/>
              <w:bidi w:val="0"/>
              <w:spacing w:lineRule="auto" w:line="283" w:before="0" w:after="283"/>
              <w:jc w:val="start"/>
              <w:rPr/>
            </w:pPr>
            <w:r>
              <w:rPr/>
              <w:t>Control</w:t>
            </w:r>
          </w:p>
        </w:tc>
        <w:tc>
          <w:tcPr>
            <w:tcW w:w="3335" w:type="dxa"/>
            <w:tcBorders/>
            <w:vAlign w:val="center"/>
          </w:tcPr>
          <w:p>
            <w:pPr>
              <w:pStyle w:val="TableHeading"/>
              <w:suppressLineNumbers/>
              <w:bidi w:val="0"/>
              <w:spacing w:lineRule="auto" w:line="283" w:before="0" w:after="283"/>
              <w:jc w:val="start"/>
              <w:rPr/>
            </w:pPr>
            <w:r>
              <w:rPr/>
              <w:t>Purpose</w:t>
            </w:r>
          </w:p>
        </w:tc>
        <w:tc>
          <w:tcPr>
            <w:tcW w:w="2696" w:type="dxa"/>
            <w:tcBorders/>
            <w:vAlign w:val="center"/>
          </w:tcPr>
          <w:p>
            <w:pPr>
              <w:pStyle w:val="TableHeading"/>
              <w:suppressLineNumbers/>
              <w:bidi w:val="0"/>
              <w:spacing w:lineRule="auto" w:line="283" w:before="0" w:after="283"/>
              <w:jc w:val="start"/>
              <w:rPr/>
            </w:pPr>
            <w:r>
              <w:rPr/>
              <w:t>Evidence artifact</w:t>
            </w:r>
          </w:p>
        </w:tc>
        <w:tc>
          <w:tcPr>
            <w:tcW w:w="2441" w:type="dxa"/>
            <w:tcBorders/>
            <w:vAlign w:val="center"/>
          </w:tcPr>
          <w:p>
            <w:pPr>
              <w:pStyle w:val="TableHeading"/>
              <w:suppressLineNumbers/>
              <w:bidi w:val="0"/>
              <w:spacing w:lineRule="auto" w:line="283" w:before="0" w:after="283"/>
              <w:jc w:val="start"/>
              <w:rPr/>
            </w:pPr>
            <w:r>
              <w:rPr/>
              <w:t>Selective disclosure mechanism</w:t>
            </w:r>
          </w:p>
        </w:tc>
        <w:tc>
          <w:tcPr>
            <w:tcW w:w="2511" w:type="dxa"/>
            <w:tcBorders/>
            <w:vAlign w:val="center"/>
          </w:tcPr>
          <w:p>
            <w:pPr>
              <w:pStyle w:val="TableHeading"/>
              <w:suppressLineNumbers/>
              <w:bidi w:val="0"/>
              <w:spacing w:lineRule="auto" w:line="283" w:before="0" w:after="283"/>
              <w:jc w:val="start"/>
              <w:rPr/>
            </w:pPr>
            <w:r>
              <w:rPr/>
              <w:t>Privacy risk reduced</w:t>
            </w:r>
          </w:p>
        </w:tc>
        <w:tc>
          <w:tcPr>
            <w:tcW w:w="2674" w:type="dxa"/>
            <w:tcBorders/>
            <w:vAlign w:val="center"/>
          </w:tcPr>
          <w:p>
            <w:pPr>
              <w:pStyle w:val="TableHeading"/>
              <w:suppressLineNumbers/>
              <w:bidi w:val="0"/>
              <w:spacing w:lineRule="auto" w:line="283" w:before="0" w:after="283"/>
              <w:jc w:val="start"/>
              <w:rPr/>
            </w:pPr>
            <w:r>
              <w:rPr/>
              <w:t>Residual review need</w:t>
            </w:r>
          </w:p>
        </w:tc>
      </w:tr>
      <w:tr>
        <w:trPr/>
        <w:tc>
          <w:tcPr>
            <w:tcW w:w="2087" w:type="dxa"/>
            <w:tcBorders/>
            <w:vAlign w:val="center"/>
          </w:tcPr>
          <w:p>
            <w:pPr>
              <w:pStyle w:val="TableContents"/>
              <w:bidi w:val="0"/>
              <w:spacing w:lineRule="auto" w:line="283" w:before="0" w:after="283"/>
              <w:jc w:val="start"/>
              <w:rPr/>
            </w:pPr>
            <w:r>
              <w:rPr/>
              <w:t>Evidence minimization</w:t>
            </w:r>
          </w:p>
        </w:tc>
        <w:tc>
          <w:tcPr>
            <w:tcW w:w="3335" w:type="dxa"/>
            <w:tcBorders/>
            <w:vAlign w:val="center"/>
          </w:tcPr>
          <w:p>
            <w:pPr>
              <w:pStyle w:val="TableContents"/>
              <w:bidi w:val="0"/>
              <w:spacing w:lineRule="auto" w:line="283" w:before="0" w:after="283"/>
              <w:jc w:val="start"/>
              <w:rPr/>
            </w:pPr>
            <w:r>
              <w:rPr/>
              <w:t>Avoid unnecessary collection</w:t>
            </w:r>
          </w:p>
        </w:tc>
        <w:tc>
          <w:tcPr>
            <w:tcW w:w="2696" w:type="dxa"/>
            <w:tcBorders/>
            <w:vAlign w:val="center"/>
          </w:tcPr>
          <w:p>
            <w:pPr>
              <w:pStyle w:val="TableContents"/>
              <w:bidi w:val="0"/>
              <w:spacing w:lineRule="auto" w:line="283" w:before="0" w:after="283"/>
              <w:jc w:val="start"/>
              <w:rPr/>
            </w:pPr>
            <w:r>
              <w:rPr/>
              <w:t>Minimization rule, field inventory</w:t>
            </w:r>
          </w:p>
        </w:tc>
        <w:tc>
          <w:tcPr>
            <w:tcW w:w="2441" w:type="dxa"/>
            <w:tcBorders/>
            <w:vAlign w:val="center"/>
          </w:tcPr>
          <w:p>
            <w:pPr>
              <w:pStyle w:val="TableContents"/>
              <w:bidi w:val="0"/>
              <w:spacing w:lineRule="auto" w:line="283" w:before="0" w:after="283"/>
              <w:jc w:val="start"/>
              <w:rPr/>
            </w:pPr>
            <w:r>
              <w:rPr/>
              <w:t>Request only review-relevant fields</w:t>
            </w:r>
          </w:p>
        </w:tc>
        <w:tc>
          <w:tcPr>
            <w:tcW w:w="2511" w:type="dxa"/>
            <w:tcBorders/>
            <w:vAlign w:val="center"/>
          </w:tcPr>
          <w:p>
            <w:pPr>
              <w:pStyle w:val="TableContents"/>
              <w:bidi w:val="0"/>
              <w:spacing w:lineRule="auto" w:line="283" w:before="0" w:after="283"/>
              <w:jc w:val="start"/>
              <w:rPr/>
            </w:pPr>
            <w:r>
              <w:rPr/>
              <w:t>Overcollection</w:t>
            </w:r>
          </w:p>
        </w:tc>
        <w:tc>
          <w:tcPr>
            <w:tcW w:w="2674" w:type="dxa"/>
            <w:tcBorders/>
            <w:vAlign w:val="center"/>
          </w:tcPr>
          <w:p>
            <w:pPr>
              <w:pStyle w:val="TableContents"/>
              <w:bidi w:val="0"/>
              <w:spacing w:lineRule="auto" w:line="283" w:before="0" w:after="283"/>
              <w:jc w:val="start"/>
              <w:rPr/>
            </w:pPr>
            <w:r>
              <w:rPr/>
              <w:t>Legal/privacy review for purpose and necessity</w:t>
            </w:r>
          </w:p>
        </w:tc>
      </w:tr>
      <w:tr>
        <w:trPr/>
        <w:tc>
          <w:tcPr>
            <w:tcW w:w="2087" w:type="dxa"/>
            <w:tcBorders/>
            <w:vAlign w:val="center"/>
          </w:tcPr>
          <w:p>
            <w:pPr>
              <w:pStyle w:val="TableContents"/>
              <w:bidi w:val="0"/>
              <w:spacing w:lineRule="auto" w:line="283" w:before="0" w:after="283"/>
              <w:jc w:val="start"/>
              <w:rPr/>
            </w:pPr>
            <w:r>
              <w:rPr/>
              <w:t>Redaction profile</w:t>
            </w:r>
          </w:p>
        </w:tc>
        <w:tc>
          <w:tcPr>
            <w:tcW w:w="3335" w:type="dxa"/>
            <w:tcBorders/>
            <w:vAlign w:val="center"/>
          </w:tcPr>
          <w:p>
            <w:pPr>
              <w:pStyle w:val="TableContents"/>
              <w:bidi w:val="0"/>
              <w:spacing w:lineRule="auto" w:line="283" w:before="0" w:after="283"/>
              <w:jc w:val="start"/>
              <w:rPr/>
            </w:pPr>
            <w:r>
              <w:rPr/>
              <w:t>Remove or mask sensitive fields</w:t>
            </w:r>
          </w:p>
        </w:tc>
        <w:tc>
          <w:tcPr>
            <w:tcW w:w="2696" w:type="dxa"/>
            <w:tcBorders/>
            <w:vAlign w:val="center"/>
          </w:tcPr>
          <w:p>
            <w:pPr>
              <w:pStyle w:val="TableContents"/>
              <w:bidi w:val="0"/>
              <w:spacing w:lineRule="auto" w:line="283" w:before="0" w:after="283"/>
              <w:jc w:val="start"/>
              <w:rPr/>
            </w:pPr>
            <w:r>
              <w:rPr/>
              <w:t>Redaction rule and redaction log</w:t>
            </w:r>
          </w:p>
        </w:tc>
        <w:tc>
          <w:tcPr>
            <w:tcW w:w="2441" w:type="dxa"/>
            <w:tcBorders/>
            <w:vAlign w:val="center"/>
          </w:tcPr>
          <w:p>
            <w:pPr>
              <w:pStyle w:val="TableContents"/>
              <w:bidi w:val="0"/>
              <w:spacing w:lineRule="auto" w:line="283" w:before="0" w:after="283"/>
              <w:jc w:val="start"/>
              <w:rPr/>
            </w:pPr>
            <w:r>
              <w:rPr/>
              <w:t>Redacted evidence pointer</w:t>
            </w:r>
          </w:p>
        </w:tc>
        <w:tc>
          <w:tcPr>
            <w:tcW w:w="2511" w:type="dxa"/>
            <w:tcBorders/>
            <w:vAlign w:val="center"/>
          </w:tcPr>
          <w:p>
            <w:pPr>
              <w:pStyle w:val="TableContents"/>
              <w:bidi w:val="0"/>
              <w:spacing w:lineRule="auto" w:line="283" w:before="0" w:after="283"/>
              <w:jc w:val="start"/>
              <w:rPr/>
            </w:pPr>
            <w:r>
              <w:rPr/>
              <w:t>Overexposure to reviewer</w:t>
            </w:r>
          </w:p>
        </w:tc>
        <w:tc>
          <w:tcPr>
            <w:tcW w:w="2674" w:type="dxa"/>
            <w:tcBorders/>
            <w:vAlign w:val="center"/>
          </w:tcPr>
          <w:p>
            <w:pPr>
              <w:pStyle w:val="TableContents"/>
              <w:bidi w:val="0"/>
              <w:spacing w:lineRule="auto" w:line="283" w:before="0" w:after="283"/>
              <w:jc w:val="start"/>
              <w:rPr/>
            </w:pPr>
            <w:r>
              <w:rPr/>
              <w:t>Sufficiency check after redaction</w:t>
            </w:r>
          </w:p>
        </w:tc>
      </w:tr>
      <w:tr>
        <w:trPr/>
        <w:tc>
          <w:tcPr>
            <w:tcW w:w="2087" w:type="dxa"/>
            <w:tcBorders/>
            <w:vAlign w:val="center"/>
          </w:tcPr>
          <w:p>
            <w:pPr>
              <w:pStyle w:val="TableContents"/>
              <w:bidi w:val="0"/>
              <w:spacing w:lineRule="auto" w:line="283" w:before="0" w:after="283"/>
              <w:jc w:val="start"/>
              <w:rPr/>
            </w:pPr>
            <w:r>
              <w:rPr/>
              <w:t>Evidence pointer</w:t>
            </w:r>
          </w:p>
        </w:tc>
        <w:tc>
          <w:tcPr>
            <w:tcW w:w="3335" w:type="dxa"/>
            <w:tcBorders/>
            <w:vAlign w:val="center"/>
          </w:tcPr>
          <w:p>
            <w:pPr>
              <w:pStyle w:val="TableContents"/>
              <w:bidi w:val="0"/>
              <w:spacing w:lineRule="auto" w:line="283" w:before="0" w:after="283"/>
              <w:jc w:val="start"/>
              <w:rPr/>
            </w:pPr>
            <w:r>
              <w:rPr/>
              <w:t>Reference evidence without copying raw data</w:t>
            </w:r>
          </w:p>
        </w:tc>
        <w:tc>
          <w:tcPr>
            <w:tcW w:w="2696" w:type="dxa"/>
            <w:tcBorders/>
            <w:vAlign w:val="center"/>
          </w:tcPr>
          <w:p>
            <w:pPr>
              <w:pStyle w:val="TableContents"/>
              <w:bidi w:val="0"/>
              <w:spacing w:lineRule="auto" w:line="283" w:before="0" w:after="283"/>
              <w:jc w:val="start"/>
              <w:rPr/>
            </w:pPr>
            <w:r>
              <w:rPr/>
              <w:t>Pointer, hash, manifest entry</w:t>
            </w:r>
          </w:p>
        </w:tc>
        <w:tc>
          <w:tcPr>
            <w:tcW w:w="2441" w:type="dxa"/>
            <w:tcBorders/>
            <w:vAlign w:val="center"/>
          </w:tcPr>
          <w:p>
            <w:pPr>
              <w:pStyle w:val="TableContents"/>
              <w:bidi w:val="0"/>
              <w:spacing w:lineRule="auto" w:line="283" w:before="0" w:after="283"/>
              <w:jc w:val="start"/>
              <w:rPr/>
            </w:pPr>
            <w:r>
              <w:rPr/>
              <w:t>Reviewer-scoped access or replay</w:t>
            </w:r>
          </w:p>
        </w:tc>
        <w:tc>
          <w:tcPr>
            <w:tcW w:w="2511" w:type="dxa"/>
            <w:tcBorders/>
            <w:vAlign w:val="center"/>
          </w:tcPr>
          <w:p>
            <w:pPr>
              <w:pStyle w:val="TableContents"/>
              <w:bidi w:val="0"/>
              <w:spacing w:lineRule="auto" w:line="283" w:before="0" w:after="283"/>
              <w:jc w:val="start"/>
              <w:rPr/>
            </w:pPr>
            <w:r>
              <w:rPr/>
              <w:t>Data duplication</w:t>
            </w:r>
          </w:p>
        </w:tc>
        <w:tc>
          <w:tcPr>
            <w:tcW w:w="2674" w:type="dxa"/>
            <w:tcBorders/>
            <w:vAlign w:val="center"/>
          </w:tcPr>
          <w:p>
            <w:pPr>
              <w:pStyle w:val="TableContents"/>
              <w:bidi w:val="0"/>
              <w:spacing w:lineRule="auto" w:line="283" w:before="0" w:after="283"/>
              <w:jc w:val="start"/>
              <w:rPr/>
            </w:pPr>
            <w:r>
              <w:rPr/>
              <w:t>Integrity and access review</w:t>
            </w:r>
          </w:p>
        </w:tc>
      </w:tr>
      <w:tr>
        <w:trPr/>
        <w:tc>
          <w:tcPr>
            <w:tcW w:w="2087" w:type="dxa"/>
            <w:tcBorders/>
            <w:vAlign w:val="center"/>
          </w:tcPr>
          <w:p>
            <w:pPr>
              <w:pStyle w:val="TableContents"/>
              <w:bidi w:val="0"/>
              <w:spacing w:lineRule="auto" w:line="283" w:before="0" w:after="283"/>
              <w:jc w:val="start"/>
              <w:rPr/>
            </w:pPr>
            <w:r>
              <w:rPr/>
              <w:t>Retention rule</w:t>
            </w:r>
          </w:p>
        </w:tc>
        <w:tc>
          <w:tcPr>
            <w:tcW w:w="3335" w:type="dxa"/>
            <w:tcBorders/>
            <w:vAlign w:val="center"/>
          </w:tcPr>
          <w:p>
            <w:pPr>
              <w:pStyle w:val="TableContents"/>
              <w:bidi w:val="0"/>
              <w:spacing w:lineRule="auto" w:line="283" w:before="0" w:after="283"/>
              <w:jc w:val="start"/>
              <w:rPr/>
            </w:pPr>
            <w:r>
              <w:rPr/>
              <w:t>Limit storage duration or define hold</w:t>
            </w:r>
          </w:p>
        </w:tc>
        <w:tc>
          <w:tcPr>
            <w:tcW w:w="2696" w:type="dxa"/>
            <w:tcBorders/>
            <w:vAlign w:val="center"/>
          </w:tcPr>
          <w:p>
            <w:pPr>
              <w:pStyle w:val="TableContents"/>
              <w:bidi w:val="0"/>
              <w:spacing w:lineRule="auto" w:line="283" w:before="0" w:after="283"/>
              <w:jc w:val="start"/>
              <w:rPr/>
            </w:pPr>
            <w:r>
              <w:rPr/>
              <w:t>Retention schedule, expiry, hold indicator</w:t>
            </w:r>
          </w:p>
        </w:tc>
        <w:tc>
          <w:tcPr>
            <w:tcW w:w="2441" w:type="dxa"/>
            <w:tcBorders/>
            <w:vAlign w:val="center"/>
          </w:tcPr>
          <w:p>
            <w:pPr>
              <w:pStyle w:val="TableContents"/>
              <w:bidi w:val="0"/>
              <w:spacing w:lineRule="auto" w:line="283" w:before="0" w:after="283"/>
              <w:jc w:val="start"/>
              <w:rPr/>
            </w:pPr>
            <w:r>
              <w:rPr/>
              <w:t>Time-bound access</w:t>
            </w:r>
          </w:p>
        </w:tc>
        <w:tc>
          <w:tcPr>
            <w:tcW w:w="2511" w:type="dxa"/>
            <w:tcBorders/>
            <w:vAlign w:val="center"/>
          </w:tcPr>
          <w:p>
            <w:pPr>
              <w:pStyle w:val="TableContents"/>
              <w:bidi w:val="0"/>
              <w:spacing w:lineRule="auto" w:line="283" w:before="0" w:after="283"/>
              <w:jc w:val="start"/>
              <w:rPr/>
            </w:pPr>
            <w:r>
              <w:rPr/>
              <w:t>Excessive retention</w:t>
            </w:r>
          </w:p>
        </w:tc>
        <w:tc>
          <w:tcPr>
            <w:tcW w:w="2674" w:type="dxa"/>
            <w:tcBorders/>
            <w:vAlign w:val="center"/>
          </w:tcPr>
          <w:p>
            <w:pPr>
              <w:pStyle w:val="TableContents"/>
              <w:bidi w:val="0"/>
              <w:spacing w:lineRule="auto" w:line="283" w:before="0" w:after="283"/>
              <w:jc w:val="start"/>
              <w:rPr/>
            </w:pPr>
            <w:r>
              <w:rPr/>
              <w:t>Legal/privacy retention analysis</w:t>
            </w:r>
          </w:p>
        </w:tc>
      </w:tr>
      <w:tr>
        <w:trPr/>
        <w:tc>
          <w:tcPr>
            <w:tcW w:w="2087" w:type="dxa"/>
            <w:tcBorders/>
            <w:vAlign w:val="center"/>
          </w:tcPr>
          <w:p>
            <w:pPr>
              <w:pStyle w:val="TableContents"/>
              <w:bidi w:val="0"/>
              <w:spacing w:lineRule="auto" w:line="283" w:before="0" w:after="283"/>
              <w:jc w:val="start"/>
              <w:rPr/>
            </w:pPr>
            <w:r>
              <w:rPr/>
              <w:t>Disclosure profile</w:t>
            </w:r>
          </w:p>
        </w:tc>
        <w:tc>
          <w:tcPr>
            <w:tcW w:w="3335" w:type="dxa"/>
            <w:tcBorders/>
            <w:vAlign w:val="center"/>
          </w:tcPr>
          <w:p>
            <w:pPr>
              <w:pStyle w:val="TableContents"/>
              <w:bidi w:val="0"/>
              <w:spacing w:lineRule="auto" w:line="283" w:before="0" w:after="283"/>
              <w:jc w:val="start"/>
              <w:rPr/>
            </w:pPr>
            <w:r>
              <w:rPr/>
              <w:t>Define who can see what</w:t>
            </w:r>
          </w:p>
        </w:tc>
        <w:tc>
          <w:tcPr>
            <w:tcW w:w="2696" w:type="dxa"/>
            <w:tcBorders/>
            <w:vAlign w:val="center"/>
          </w:tcPr>
          <w:p>
            <w:pPr>
              <w:pStyle w:val="TableContents"/>
              <w:bidi w:val="0"/>
              <w:spacing w:lineRule="auto" w:line="283" w:before="0" w:after="283"/>
              <w:jc w:val="start"/>
              <w:rPr/>
            </w:pPr>
            <w:r>
              <w:rPr/>
              <w:t>Disclosure matrix, access log</w:t>
            </w:r>
          </w:p>
        </w:tc>
        <w:tc>
          <w:tcPr>
            <w:tcW w:w="2441" w:type="dxa"/>
            <w:tcBorders/>
            <w:vAlign w:val="center"/>
          </w:tcPr>
          <w:p>
            <w:pPr>
              <w:pStyle w:val="TableContents"/>
              <w:bidi w:val="0"/>
              <w:spacing w:lineRule="auto" w:line="283" w:before="0" w:after="283"/>
              <w:jc w:val="start"/>
              <w:rPr/>
            </w:pPr>
            <w:r>
              <w:rPr/>
              <w:t>Role-based disclosure package</w:t>
            </w:r>
          </w:p>
        </w:tc>
        <w:tc>
          <w:tcPr>
            <w:tcW w:w="2511" w:type="dxa"/>
            <w:tcBorders/>
            <w:vAlign w:val="center"/>
          </w:tcPr>
          <w:p>
            <w:pPr>
              <w:pStyle w:val="TableContents"/>
              <w:bidi w:val="0"/>
              <w:spacing w:lineRule="auto" w:line="283" w:before="0" w:after="283"/>
              <w:jc w:val="start"/>
              <w:rPr/>
            </w:pPr>
            <w:r>
              <w:rPr/>
              <w:t>Unscoped sharing</w:t>
            </w:r>
          </w:p>
        </w:tc>
        <w:tc>
          <w:tcPr>
            <w:tcW w:w="2674" w:type="dxa"/>
            <w:tcBorders/>
            <w:vAlign w:val="center"/>
          </w:tcPr>
          <w:p>
            <w:pPr>
              <w:pStyle w:val="TableContents"/>
              <w:bidi w:val="0"/>
              <w:spacing w:lineRule="auto" w:line="283" w:before="0" w:after="283"/>
              <w:jc w:val="start"/>
              <w:rPr/>
            </w:pPr>
            <w:r>
              <w:rPr/>
              <w:t>Reviewer authorization review</w:t>
            </w:r>
          </w:p>
        </w:tc>
      </w:tr>
      <w:tr>
        <w:trPr/>
        <w:tc>
          <w:tcPr>
            <w:tcW w:w="2087" w:type="dxa"/>
            <w:tcBorders/>
            <w:vAlign w:val="center"/>
          </w:tcPr>
          <w:p>
            <w:pPr>
              <w:pStyle w:val="TableContents"/>
              <w:bidi w:val="0"/>
              <w:spacing w:lineRule="auto" w:line="283" w:before="0" w:after="283"/>
              <w:jc w:val="start"/>
              <w:rPr/>
            </w:pPr>
            <w:r>
              <w:rPr/>
              <w:t>Rights-retention reconciliation</w:t>
            </w:r>
          </w:p>
        </w:tc>
        <w:tc>
          <w:tcPr>
            <w:tcW w:w="3335" w:type="dxa"/>
            <w:tcBorders/>
            <w:vAlign w:val="center"/>
          </w:tcPr>
          <w:p>
            <w:pPr>
              <w:pStyle w:val="TableContents"/>
              <w:bidi w:val="0"/>
              <w:spacing w:lineRule="auto" w:line="283" w:before="0" w:after="283"/>
              <w:jc w:val="start"/>
              <w:rPr/>
            </w:pPr>
            <w:r>
              <w:rPr/>
              <w:t>Address tension between rights requests and evidence retention</w:t>
            </w:r>
          </w:p>
        </w:tc>
        <w:tc>
          <w:tcPr>
            <w:tcW w:w="2696" w:type="dxa"/>
            <w:tcBorders/>
            <w:vAlign w:val="center"/>
          </w:tcPr>
          <w:p>
            <w:pPr>
              <w:pStyle w:val="TableContents"/>
              <w:bidi w:val="0"/>
              <w:spacing w:lineRule="auto" w:line="283" w:before="0" w:after="283"/>
              <w:jc w:val="start"/>
              <w:rPr/>
            </w:pPr>
            <w:r>
              <w:rPr/>
              <w:t>Request record, action, hold status, rationale</w:t>
            </w:r>
          </w:p>
        </w:tc>
        <w:tc>
          <w:tcPr>
            <w:tcW w:w="2441" w:type="dxa"/>
            <w:tcBorders/>
            <w:vAlign w:val="center"/>
          </w:tcPr>
          <w:p>
            <w:pPr>
              <w:pStyle w:val="TableContents"/>
              <w:bidi w:val="0"/>
              <w:spacing w:lineRule="auto" w:line="283" w:before="0" w:after="283"/>
              <w:jc w:val="start"/>
              <w:rPr/>
            </w:pPr>
            <w:r>
              <w:rPr/>
              <w:t>Redaction/deletion/hold decision path</w:t>
            </w:r>
          </w:p>
        </w:tc>
        <w:tc>
          <w:tcPr>
            <w:tcW w:w="2511" w:type="dxa"/>
            <w:tcBorders/>
            <w:vAlign w:val="center"/>
          </w:tcPr>
          <w:p>
            <w:pPr>
              <w:pStyle w:val="TableContents"/>
              <w:bidi w:val="0"/>
              <w:spacing w:lineRule="auto" w:line="283" w:before="0" w:after="283"/>
              <w:jc w:val="start"/>
              <w:rPr/>
            </w:pPr>
            <w:r>
              <w:rPr/>
              <w:t>Silent conflict between evidence and rights</w:t>
            </w:r>
          </w:p>
        </w:tc>
        <w:tc>
          <w:tcPr>
            <w:tcW w:w="2674" w:type="dxa"/>
            <w:tcBorders/>
            <w:vAlign w:val="center"/>
          </w:tcPr>
          <w:p>
            <w:pPr>
              <w:pStyle w:val="TableContents"/>
              <w:bidi w:val="0"/>
              <w:spacing w:lineRule="auto" w:line="283" w:before="0" w:after="283"/>
              <w:jc w:val="start"/>
              <w:rPr/>
            </w:pPr>
            <w:r>
              <w:rPr/>
              <w:t>Legal review</w:t>
            </w:r>
          </w:p>
        </w:tc>
      </w:tr>
      <w:tr>
        <w:trPr/>
        <w:tc>
          <w:tcPr>
            <w:tcW w:w="2087" w:type="dxa"/>
            <w:tcBorders/>
            <w:vAlign w:val="center"/>
          </w:tcPr>
          <w:p>
            <w:pPr>
              <w:pStyle w:val="TableContents"/>
              <w:bidi w:val="0"/>
              <w:spacing w:lineRule="auto" w:line="283" w:before="0" w:after="283"/>
              <w:jc w:val="start"/>
              <w:rPr/>
            </w:pPr>
            <w:r>
              <w:rPr/>
              <w:t>Third-party validation package</w:t>
            </w:r>
          </w:p>
        </w:tc>
        <w:tc>
          <w:tcPr>
            <w:tcW w:w="3335" w:type="dxa"/>
            <w:tcBorders/>
            <w:vAlign w:val="center"/>
          </w:tcPr>
          <w:p>
            <w:pPr>
              <w:pStyle w:val="TableContents"/>
              <w:bidi w:val="0"/>
              <w:spacing w:lineRule="auto" w:line="283" w:before="0" w:after="283"/>
              <w:jc w:val="start"/>
              <w:rPr/>
            </w:pPr>
            <w:r>
              <w:rPr/>
              <w:t>Support review without raw exposure</w:t>
            </w:r>
          </w:p>
        </w:tc>
        <w:tc>
          <w:tcPr>
            <w:tcW w:w="2696" w:type="dxa"/>
            <w:tcBorders/>
            <w:vAlign w:val="center"/>
          </w:tcPr>
          <w:p>
            <w:pPr>
              <w:pStyle w:val="TableContents"/>
              <w:bidi w:val="0"/>
              <w:spacing w:lineRule="auto" w:line="283" w:before="0" w:after="283"/>
              <w:jc w:val="start"/>
              <w:rPr/>
            </w:pPr>
            <w:r>
              <w:rPr/>
              <w:t>Redacted evidence pack, ruleset ID, verdict hash</w:t>
            </w:r>
          </w:p>
        </w:tc>
        <w:tc>
          <w:tcPr>
            <w:tcW w:w="2441" w:type="dxa"/>
            <w:tcBorders/>
            <w:vAlign w:val="center"/>
          </w:tcPr>
          <w:p>
            <w:pPr>
              <w:pStyle w:val="TableContents"/>
              <w:bidi w:val="0"/>
              <w:spacing w:lineRule="auto" w:line="283" w:before="0" w:after="283"/>
              <w:jc w:val="start"/>
              <w:rPr/>
            </w:pPr>
            <w:r>
              <w:rPr/>
              <w:t>Non-raw evidence adjudication</w:t>
            </w:r>
          </w:p>
        </w:tc>
        <w:tc>
          <w:tcPr>
            <w:tcW w:w="2511" w:type="dxa"/>
            <w:tcBorders/>
            <w:vAlign w:val="center"/>
          </w:tcPr>
          <w:p>
            <w:pPr>
              <w:pStyle w:val="TableContents"/>
              <w:bidi w:val="0"/>
              <w:spacing w:lineRule="auto" w:line="283" w:before="0" w:after="283"/>
              <w:jc w:val="start"/>
              <w:rPr/>
            </w:pPr>
            <w:r>
              <w:rPr/>
              <w:t>Third-party overexposure</w:t>
            </w:r>
          </w:p>
        </w:tc>
        <w:tc>
          <w:tcPr>
            <w:tcW w:w="2674" w:type="dxa"/>
            <w:tcBorders/>
            <w:vAlign w:val="center"/>
          </w:tcPr>
          <w:p>
            <w:pPr>
              <w:pStyle w:val="TableContents"/>
              <w:bidi w:val="0"/>
              <w:spacing w:lineRule="auto" w:line="283" w:before="0" w:after="283"/>
              <w:jc w:val="start"/>
              <w:rPr/>
            </w:pPr>
            <w:r>
              <w:rPr/>
              <w:t>Boundary and conflict review</w:t>
            </w:r>
          </w:p>
        </w:tc>
      </w:tr>
    </w:tbl>
    <w:p>
      <w:pPr>
        <w:pStyle w:val="BodyText"/>
        <w:bidi w:val="0"/>
        <w:spacing w:lineRule="auto" w:line="324" w:before="0" w:after="283"/>
        <w:jc w:val="start"/>
        <w:rPr/>
      </w:pPr>
      <w:r>
        <w:rPr>
          <w:rStyle w:val="Strong"/>
        </w:rPr>
        <w:t>Table note:</w:t>
      </w:r>
      <w:r>
        <w:rPr/>
        <w:t xml:space="preserve"> Source-grounded and GAIC-derived table. It is not legal advice, privacy compliance proof, or universal retention guidance.</w:t>
      </w:r>
    </w:p>
    <w:p>
      <w:pPr>
        <w:pStyle w:val="Heading3"/>
        <w:numPr>
          <w:ilvl w:val="0"/>
          <w:numId w:val="0"/>
        </w:numPr>
        <w:bidi w:val="0"/>
        <w:spacing w:lineRule="auto" w:line="288" w:before="140" w:after="120"/>
        <w:jc w:val="start"/>
        <w:rPr/>
      </w:pPr>
      <w:r>
        <w:rPr/>
        <w:t>Cross-Links</w:t>
      </w:r>
    </w:p>
    <w:p>
      <w:pPr>
        <w:pStyle w:val="BodyText"/>
        <w:numPr>
          <w:ilvl w:val="0"/>
          <w:numId w:val="27"/>
        </w:numPr>
        <w:tabs>
          <w:tab w:val="clear" w:pos="1134"/>
          <w:tab w:val="left" w:pos="709" w:leader="none"/>
        </w:tabs>
        <w:bidi w:val="0"/>
        <w:spacing w:before="0" w:after="0"/>
        <w:ind w:hanging="283" w:start="709"/>
        <w:jc w:val="start"/>
        <w:rPr/>
      </w:pPr>
      <w:r>
        <w:rPr/>
        <w:t xml:space="preserve">Chapter 9 addresses evidence partitioning. </w:t>
      </w:r>
    </w:p>
    <w:p>
      <w:pPr>
        <w:pStyle w:val="BodyText"/>
        <w:numPr>
          <w:ilvl w:val="0"/>
          <w:numId w:val="27"/>
        </w:numPr>
        <w:tabs>
          <w:tab w:val="clear" w:pos="1134"/>
          <w:tab w:val="left" w:pos="709" w:leader="none"/>
        </w:tabs>
        <w:bidi w:val="0"/>
        <w:spacing w:before="0" w:after="0"/>
        <w:ind w:hanging="283" w:start="709"/>
        <w:jc w:val="start"/>
        <w:rPr/>
      </w:pPr>
      <w:r>
        <w:rPr/>
        <w:t xml:space="preserve">Chapter 12 addresses third-party validation boundaries. </w:t>
      </w:r>
    </w:p>
    <w:p>
      <w:pPr>
        <w:pStyle w:val="BodyText"/>
        <w:numPr>
          <w:ilvl w:val="0"/>
          <w:numId w:val="27"/>
        </w:numPr>
        <w:tabs>
          <w:tab w:val="clear" w:pos="1134"/>
          <w:tab w:val="left" w:pos="709" w:leader="none"/>
        </w:tabs>
        <w:bidi w:val="0"/>
        <w:ind w:hanging="283" w:start="709"/>
        <w:jc w:val="start"/>
        <w:rPr/>
      </w:pPr>
      <w:r>
        <w:rPr/>
        <w:t xml:space="preserve">Appendix F provides privacy/legal boundary language.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provide legal advice, interpret specific legal obligations, or claim that any architecture proves compliance with GDPR, UK GDPR, EU AI Act, or other privacy laws.</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11. Exception, Dispute, and Remediation Closure</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closure evidence for failed, disputed, drifted, or remediated agentic work. </w:t>
      </w:r>
      <w:r>
        <w:rPr>
          <w:rStyle w:val="Strong"/>
        </w:rPr>
        <w:t>Reader question:</w:t>
      </w:r>
      <w:r>
        <w:rPr/>
        <w:t xml:space="preserve"> How does auditability handle exceptions and closure?</w:t>
      </w:r>
    </w:p>
    <w:p>
      <w:pPr>
        <w:pStyle w:val="Heading3"/>
        <w:numPr>
          <w:ilvl w:val="0"/>
          <w:numId w:val="0"/>
        </w:numPr>
        <w:bidi w:val="0"/>
        <w:spacing w:lineRule="auto" w:line="288" w:before="140" w:after="120"/>
        <w:jc w:val="start"/>
        <w:rPr/>
      </w:pPr>
      <w:r>
        <w:rPr/>
        <w:t>Key Claims</w:t>
      </w:r>
    </w:p>
    <w:p>
      <w:pPr>
        <w:pStyle w:val="BodyText"/>
        <w:numPr>
          <w:ilvl w:val="0"/>
          <w:numId w:val="28"/>
        </w:numPr>
        <w:tabs>
          <w:tab w:val="clear" w:pos="1134"/>
          <w:tab w:val="left" w:pos="709" w:leader="none"/>
        </w:tabs>
        <w:bidi w:val="0"/>
        <w:spacing w:before="0" w:after="0"/>
        <w:ind w:hanging="283" w:start="709"/>
        <w:jc w:val="start"/>
        <w:rPr/>
      </w:pPr>
      <w:r>
        <w:rPr/>
        <w:t xml:space="preserve">Exceptions, disputes, authority drift, outcome rejection, and remediation must close as evidence-backed lifecycle states. </w:t>
      </w:r>
    </w:p>
    <w:p>
      <w:pPr>
        <w:pStyle w:val="BodyText"/>
        <w:numPr>
          <w:ilvl w:val="0"/>
          <w:numId w:val="28"/>
        </w:numPr>
        <w:tabs>
          <w:tab w:val="clear" w:pos="1134"/>
          <w:tab w:val="left" w:pos="709" w:leader="none"/>
        </w:tabs>
        <w:bidi w:val="0"/>
        <w:spacing w:before="0" w:after="0"/>
        <w:ind w:hanging="283" w:start="709"/>
        <w:jc w:val="start"/>
        <w:rPr/>
      </w:pPr>
      <w:r>
        <w:rPr/>
        <w:t xml:space="preserve">Incident logs alone do not prove closure. </w:t>
      </w:r>
    </w:p>
    <w:p>
      <w:pPr>
        <w:pStyle w:val="BodyText"/>
        <w:numPr>
          <w:ilvl w:val="0"/>
          <w:numId w:val="28"/>
        </w:numPr>
        <w:tabs>
          <w:tab w:val="clear" w:pos="1134"/>
          <w:tab w:val="left" w:pos="709" w:leader="none"/>
        </w:tabs>
        <w:bidi w:val="0"/>
        <w:ind w:hanging="283" w:start="709"/>
        <w:jc w:val="start"/>
        <w:rPr/>
      </w:pPr>
      <w:r>
        <w:rPr/>
        <w:t xml:space="preserve">Closure evidence should identify owner, corrective action, recheck, accepted closure state, and reopen criteria.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Incident/governance context uses EVID-04 and AI-02. Control and AI audit practice context uses AUD-04, AUD-05, and AUD-06. GAIC source truth provides MRO-04, MRO-07, and MRO-16.</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Remediation closure as an audit evidence state is WP2/GAIC synthesis. It is not a legal settlement, regulator closure, or assurance conclusion.</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Agentic auditability is incomplete if it only reconstructs successful work. Many of the most important review questions arise when an agent acts outside expected authority, a tool action creates unintended consequence, an outcome is disputed, a privacy issue appears, a handoff fails, or remediation is required.</w:t>
      </w:r>
    </w:p>
    <w:p>
      <w:pPr>
        <w:pStyle w:val="BodyText"/>
        <w:bidi w:val="0"/>
        <w:spacing w:lineRule="auto" w:line="324" w:before="0" w:after="283"/>
        <w:jc w:val="start"/>
        <w:rPr/>
      </w:pPr>
      <w:r>
        <w:rPr/>
        <w:t>In ordinary operations, exceptions often become tickets. Tickets are useful, but they are not automatically lifecycle evidence. A ticket may describe an issue, assign an owner, record comments, and mark a status. For auditability, the ticket must connect to the agentic work unit, authority boundary, role map, tool action, evidence pointer, accepted outcome state, privacy treatment, corrective action, and closure state.</w:t>
      </w:r>
    </w:p>
    <w:p>
      <w:pPr>
        <w:pStyle w:val="BodyText"/>
        <w:bidi w:val="0"/>
        <w:spacing w:lineRule="auto" w:line="324" w:before="0" w:after="283"/>
        <w:jc w:val="start"/>
        <w:rPr/>
      </w:pPr>
      <w:r>
        <w:rPr/>
        <w:t>Closure is the critical concept. An incident can be detected without being remediated. A remediation can be attempted without being rechecked. A recheck can occur without being accepted. An accepted closure can later be reopened. Auditability requires those state transitions to be evidence-backed.</w:t>
      </w:r>
    </w:p>
    <w:p>
      <w:pPr>
        <w:pStyle w:val="BodyText"/>
        <w:bidi w:val="0"/>
        <w:spacing w:lineRule="auto" w:line="324" w:before="0" w:after="283"/>
        <w:jc w:val="start"/>
        <w:rPr/>
      </w:pPr>
      <w:r>
        <w:rPr/>
        <w:t>For agentic systems, exceptions should be categorized by lifecycle object. Was the issue an authority exception, where observed behavior exceeded delegated scope? Was it a responsibility exception, where no human owner could be identified? Was it a tool-action exception, where a tool created unexpected side effects? Was it an accepted-outcome dispute, where a result was produced but not accepted? Was it a privacy exception, where evidence collection or disclosure exceeded the intended boundary? Was it a substitution exception, where evidence integrity broke after runtime/model/tool change?</w:t>
      </w:r>
    </w:p>
    <w:p>
      <w:pPr>
        <w:pStyle w:val="BodyText"/>
        <w:bidi w:val="0"/>
        <w:spacing w:lineRule="auto" w:line="324" w:before="0" w:after="283"/>
        <w:jc w:val="start"/>
        <w:rPr/>
      </w:pPr>
      <w:r>
        <w:rPr/>
        <w:t>The closure record should answer five questions:</w:t>
      </w:r>
    </w:p>
    <w:p>
      <w:pPr>
        <w:pStyle w:val="BodyText"/>
        <w:numPr>
          <w:ilvl w:val="0"/>
          <w:numId w:val="29"/>
        </w:numPr>
        <w:tabs>
          <w:tab w:val="clear" w:pos="1134"/>
          <w:tab w:val="left" w:pos="709" w:leader="none"/>
        </w:tabs>
        <w:bidi w:val="0"/>
        <w:spacing w:before="0" w:after="0"/>
        <w:ind w:hanging="283" w:start="709"/>
        <w:jc w:val="start"/>
        <w:rPr/>
      </w:pPr>
      <w:r>
        <w:rPr/>
        <w:t xml:space="preserve">What happened and which lifecycle object was affected? </w:t>
      </w:r>
    </w:p>
    <w:p>
      <w:pPr>
        <w:pStyle w:val="BodyText"/>
        <w:numPr>
          <w:ilvl w:val="0"/>
          <w:numId w:val="29"/>
        </w:numPr>
        <w:tabs>
          <w:tab w:val="clear" w:pos="1134"/>
          <w:tab w:val="left" w:pos="709" w:leader="none"/>
        </w:tabs>
        <w:bidi w:val="0"/>
        <w:spacing w:before="0" w:after="0"/>
        <w:ind w:hanging="283" w:start="709"/>
        <w:jc w:val="start"/>
        <w:rPr/>
      </w:pPr>
      <w:r>
        <w:rPr/>
        <w:t xml:space="preserve">Who owned the exception and remediation? </w:t>
      </w:r>
    </w:p>
    <w:p>
      <w:pPr>
        <w:pStyle w:val="BodyText"/>
        <w:numPr>
          <w:ilvl w:val="0"/>
          <w:numId w:val="29"/>
        </w:numPr>
        <w:tabs>
          <w:tab w:val="clear" w:pos="1134"/>
          <w:tab w:val="left" w:pos="709" w:leader="none"/>
        </w:tabs>
        <w:bidi w:val="0"/>
        <w:spacing w:before="0" w:after="0"/>
        <w:ind w:hanging="283" w:start="709"/>
        <w:jc w:val="start"/>
        <w:rPr/>
      </w:pPr>
      <w:r>
        <w:rPr/>
        <w:t xml:space="preserve">What corrective action was taken? </w:t>
      </w:r>
    </w:p>
    <w:p>
      <w:pPr>
        <w:pStyle w:val="BodyText"/>
        <w:numPr>
          <w:ilvl w:val="0"/>
          <w:numId w:val="29"/>
        </w:numPr>
        <w:tabs>
          <w:tab w:val="clear" w:pos="1134"/>
          <w:tab w:val="left" w:pos="709" w:leader="none"/>
        </w:tabs>
        <w:bidi w:val="0"/>
        <w:spacing w:before="0" w:after="0"/>
        <w:ind w:hanging="283" w:start="709"/>
        <w:jc w:val="start"/>
        <w:rPr/>
      </w:pPr>
      <w:r>
        <w:rPr/>
        <w:t xml:space="preserve">What evidence shows recheck or review? </w:t>
      </w:r>
    </w:p>
    <w:p>
      <w:pPr>
        <w:pStyle w:val="BodyText"/>
        <w:numPr>
          <w:ilvl w:val="0"/>
          <w:numId w:val="29"/>
        </w:numPr>
        <w:tabs>
          <w:tab w:val="clear" w:pos="1134"/>
          <w:tab w:val="left" w:pos="709" w:leader="none"/>
        </w:tabs>
        <w:bidi w:val="0"/>
        <w:ind w:hanging="283" w:start="709"/>
        <w:jc w:val="start"/>
        <w:rPr/>
      </w:pPr>
      <w:r>
        <w:rPr/>
        <w:t xml:space="preserve">Who accepted closure, and what would reopen the issue? </w:t>
      </w:r>
    </w:p>
    <w:p>
      <w:pPr>
        <w:pStyle w:val="BodyText"/>
        <w:bidi w:val="0"/>
        <w:spacing w:lineRule="auto" w:line="324" w:before="0" w:after="283"/>
        <w:jc w:val="start"/>
        <w:rPr/>
      </w:pPr>
      <w:r>
        <w:rPr/>
        <w:t>None of these questions determines legal fault. None proves regulatory acceptance. None settles liability. They make the remediation lifecycle reconstructable.</w:t>
      </w:r>
    </w:p>
    <w:p>
      <w:pPr>
        <w:pStyle w:val="Heading3"/>
        <w:numPr>
          <w:ilvl w:val="0"/>
          <w:numId w:val="0"/>
        </w:numPr>
        <w:bidi w:val="0"/>
        <w:spacing w:lineRule="auto" w:line="288" w:before="140" w:after="120"/>
        <w:jc w:val="start"/>
        <w:rPr/>
      </w:pPr>
      <w:r>
        <w:rPr/>
        <w:t>Table 10: Exception / Dispute / Remediation Evidence Checklist</w:t>
      </w:r>
    </w:p>
    <w:tbl>
      <w:tblPr>
        <w:tblW w:w="15744" w:type="dxa"/>
        <w:jc w:val="start"/>
        <w:tblInd w:w="0" w:type="dxa"/>
        <w:tblLayout w:type="fixed"/>
        <w:tblCellMar>
          <w:top w:w="28" w:type="dxa"/>
          <w:start w:w="28" w:type="dxa"/>
          <w:bottom w:w="28" w:type="dxa"/>
          <w:end w:w="28" w:type="dxa"/>
        </w:tblCellMar>
      </w:tblPr>
      <w:tblGrid>
        <w:gridCol w:w="1586"/>
        <w:gridCol w:w="3011"/>
        <w:gridCol w:w="1468"/>
        <w:gridCol w:w="2791"/>
        <w:gridCol w:w="2671"/>
        <w:gridCol w:w="2204"/>
        <w:gridCol w:w="2013"/>
      </w:tblGrid>
      <w:tr>
        <w:trPr>
          <w:tblHeader w:val="true"/>
        </w:trPr>
        <w:tc>
          <w:tcPr>
            <w:tcW w:w="1586" w:type="dxa"/>
            <w:tcBorders/>
            <w:vAlign w:val="center"/>
          </w:tcPr>
          <w:p>
            <w:pPr>
              <w:pStyle w:val="TableHeading"/>
              <w:suppressLineNumbers/>
              <w:bidi w:val="0"/>
              <w:spacing w:lineRule="auto" w:line="283" w:before="0" w:after="283"/>
              <w:jc w:val="start"/>
              <w:rPr/>
            </w:pPr>
            <w:r>
              <w:rPr/>
              <w:t>Event type</w:t>
            </w:r>
          </w:p>
        </w:tc>
        <w:tc>
          <w:tcPr>
            <w:tcW w:w="3011" w:type="dxa"/>
            <w:tcBorders/>
            <w:vAlign w:val="center"/>
          </w:tcPr>
          <w:p>
            <w:pPr>
              <w:pStyle w:val="TableHeading"/>
              <w:suppressLineNumbers/>
              <w:bidi w:val="0"/>
              <w:spacing w:lineRule="auto" w:line="283" w:before="0" w:after="283"/>
              <w:jc w:val="start"/>
              <w:rPr/>
            </w:pPr>
            <w:r>
              <w:rPr/>
              <w:t>Evidence required</w:t>
            </w:r>
          </w:p>
        </w:tc>
        <w:tc>
          <w:tcPr>
            <w:tcW w:w="1468" w:type="dxa"/>
            <w:tcBorders/>
            <w:vAlign w:val="center"/>
          </w:tcPr>
          <w:p>
            <w:pPr>
              <w:pStyle w:val="TableHeading"/>
              <w:suppressLineNumbers/>
              <w:bidi w:val="0"/>
              <w:spacing w:lineRule="auto" w:line="283" w:before="0" w:after="283"/>
              <w:jc w:val="start"/>
              <w:rPr/>
            </w:pPr>
            <w:r>
              <w:rPr/>
              <w:t>Owner</w:t>
            </w:r>
          </w:p>
        </w:tc>
        <w:tc>
          <w:tcPr>
            <w:tcW w:w="2791" w:type="dxa"/>
            <w:tcBorders/>
            <w:vAlign w:val="center"/>
          </w:tcPr>
          <w:p>
            <w:pPr>
              <w:pStyle w:val="TableHeading"/>
              <w:suppressLineNumbers/>
              <w:bidi w:val="0"/>
              <w:spacing w:lineRule="auto" w:line="283" w:before="0" w:after="283"/>
              <w:jc w:val="start"/>
              <w:rPr/>
            </w:pPr>
            <w:r>
              <w:rPr/>
              <w:t>Escalation path</w:t>
            </w:r>
          </w:p>
        </w:tc>
        <w:tc>
          <w:tcPr>
            <w:tcW w:w="2671" w:type="dxa"/>
            <w:tcBorders/>
            <w:vAlign w:val="center"/>
          </w:tcPr>
          <w:p>
            <w:pPr>
              <w:pStyle w:val="TableHeading"/>
              <w:suppressLineNumbers/>
              <w:bidi w:val="0"/>
              <w:spacing w:lineRule="auto" w:line="283" w:before="0" w:after="283"/>
              <w:jc w:val="start"/>
              <w:rPr/>
            </w:pPr>
            <w:r>
              <w:rPr/>
              <w:t>Remediation record</w:t>
            </w:r>
          </w:p>
        </w:tc>
        <w:tc>
          <w:tcPr>
            <w:tcW w:w="2204" w:type="dxa"/>
            <w:tcBorders/>
            <w:vAlign w:val="center"/>
          </w:tcPr>
          <w:p>
            <w:pPr>
              <w:pStyle w:val="TableHeading"/>
              <w:suppressLineNumbers/>
              <w:bidi w:val="0"/>
              <w:spacing w:lineRule="auto" w:line="283" w:before="0" w:after="283"/>
              <w:jc w:val="start"/>
              <w:rPr/>
            </w:pPr>
            <w:r>
              <w:rPr/>
              <w:t>Closure evidence</w:t>
            </w:r>
          </w:p>
        </w:tc>
        <w:tc>
          <w:tcPr>
            <w:tcW w:w="2013" w:type="dxa"/>
            <w:tcBorders/>
            <w:vAlign w:val="center"/>
          </w:tcPr>
          <w:p>
            <w:pPr>
              <w:pStyle w:val="TableHeading"/>
              <w:suppressLineNumbers/>
              <w:bidi w:val="0"/>
              <w:spacing w:lineRule="auto" w:line="283" w:before="0" w:after="283"/>
              <w:jc w:val="start"/>
              <w:rPr/>
            </w:pPr>
            <w:r>
              <w:rPr/>
              <w:t>Boundary</w:t>
            </w:r>
          </w:p>
        </w:tc>
      </w:tr>
      <w:tr>
        <w:trPr/>
        <w:tc>
          <w:tcPr>
            <w:tcW w:w="1586" w:type="dxa"/>
            <w:tcBorders/>
            <w:vAlign w:val="center"/>
          </w:tcPr>
          <w:p>
            <w:pPr>
              <w:pStyle w:val="TableContents"/>
              <w:bidi w:val="0"/>
              <w:spacing w:lineRule="auto" w:line="283" w:before="0" w:after="283"/>
              <w:jc w:val="start"/>
              <w:rPr/>
            </w:pPr>
            <w:r>
              <w:rPr/>
              <w:t>Authority exception</w:t>
            </w:r>
          </w:p>
        </w:tc>
        <w:tc>
          <w:tcPr>
            <w:tcW w:w="3011" w:type="dxa"/>
            <w:tcBorders/>
            <w:vAlign w:val="center"/>
          </w:tcPr>
          <w:p>
            <w:pPr>
              <w:pStyle w:val="TableContents"/>
              <w:bidi w:val="0"/>
              <w:spacing w:lineRule="auto" w:line="283" w:before="0" w:after="283"/>
              <w:jc w:val="start"/>
              <w:rPr/>
            </w:pPr>
            <w:r>
              <w:rPr/>
              <w:t>Baseline authority, observed action, trigger, affected work unit</w:t>
            </w:r>
          </w:p>
        </w:tc>
        <w:tc>
          <w:tcPr>
            <w:tcW w:w="1468" w:type="dxa"/>
            <w:tcBorders/>
            <w:vAlign w:val="center"/>
          </w:tcPr>
          <w:p>
            <w:pPr>
              <w:pStyle w:val="TableContents"/>
              <w:bidi w:val="0"/>
              <w:spacing w:lineRule="auto" w:line="283" w:before="0" w:after="283"/>
              <w:jc w:val="start"/>
              <w:rPr/>
            </w:pPr>
            <w:r>
              <w:rPr/>
              <w:t>Escalation owner</w:t>
            </w:r>
          </w:p>
        </w:tc>
        <w:tc>
          <w:tcPr>
            <w:tcW w:w="2791" w:type="dxa"/>
            <w:tcBorders/>
            <w:vAlign w:val="center"/>
          </w:tcPr>
          <w:p>
            <w:pPr>
              <w:pStyle w:val="TableContents"/>
              <w:bidi w:val="0"/>
              <w:spacing w:lineRule="auto" w:line="283" w:before="0" w:after="283"/>
              <w:jc w:val="start"/>
              <w:rPr/>
            </w:pPr>
            <w:r>
              <w:rPr/>
              <w:t>Stop, downgrade, reauthorize, or human confirmation</w:t>
            </w:r>
          </w:p>
        </w:tc>
        <w:tc>
          <w:tcPr>
            <w:tcW w:w="2671" w:type="dxa"/>
            <w:tcBorders/>
            <w:vAlign w:val="center"/>
          </w:tcPr>
          <w:p>
            <w:pPr>
              <w:pStyle w:val="TableContents"/>
              <w:bidi w:val="0"/>
              <w:spacing w:lineRule="auto" w:line="283" w:before="0" w:after="283"/>
              <w:jc w:val="start"/>
              <w:rPr/>
            </w:pPr>
            <w:r>
              <w:rPr/>
              <w:t>Reauthorization or stop-action record</w:t>
            </w:r>
          </w:p>
        </w:tc>
        <w:tc>
          <w:tcPr>
            <w:tcW w:w="2204" w:type="dxa"/>
            <w:tcBorders/>
            <w:vAlign w:val="center"/>
          </w:tcPr>
          <w:p>
            <w:pPr>
              <w:pStyle w:val="TableContents"/>
              <w:bidi w:val="0"/>
              <w:spacing w:lineRule="auto" w:line="283" w:before="0" w:after="283"/>
              <w:jc w:val="start"/>
              <w:rPr/>
            </w:pPr>
            <w:r>
              <w:rPr/>
              <w:t>Closure acceptance and new boundary</w:t>
            </w:r>
          </w:p>
        </w:tc>
        <w:tc>
          <w:tcPr>
            <w:tcW w:w="2013" w:type="dxa"/>
            <w:tcBorders/>
            <w:vAlign w:val="center"/>
          </w:tcPr>
          <w:p>
            <w:pPr>
              <w:pStyle w:val="TableContents"/>
              <w:bidi w:val="0"/>
              <w:spacing w:lineRule="auto" w:line="283" w:before="0" w:after="283"/>
              <w:jc w:val="start"/>
              <w:rPr/>
            </w:pPr>
            <w:r>
              <w:rPr/>
              <w:t>Not legal determination</w:t>
            </w:r>
          </w:p>
        </w:tc>
      </w:tr>
      <w:tr>
        <w:trPr/>
        <w:tc>
          <w:tcPr>
            <w:tcW w:w="1586" w:type="dxa"/>
            <w:tcBorders/>
            <w:vAlign w:val="center"/>
          </w:tcPr>
          <w:p>
            <w:pPr>
              <w:pStyle w:val="TableContents"/>
              <w:bidi w:val="0"/>
              <w:spacing w:lineRule="auto" w:line="283" w:before="0" w:after="283"/>
              <w:jc w:val="start"/>
              <w:rPr/>
            </w:pPr>
            <w:r>
              <w:rPr/>
              <w:t>Outcome dispute</w:t>
            </w:r>
          </w:p>
        </w:tc>
        <w:tc>
          <w:tcPr>
            <w:tcW w:w="3011" w:type="dxa"/>
            <w:tcBorders/>
            <w:vAlign w:val="center"/>
          </w:tcPr>
          <w:p>
            <w:pPr>
              <w:pStyle w:val="TableContents"/>
              <w:bidi w:val="0"/>
              <w:spacing w:lineRule="auto" w:line="283" w:before="0" w:after="283"/>
              <w:jc w:val="start"/>
              <w:rPr/>
            </w:pPr>
            <w:r>
              <w:rPr/>
              <w:t>Output, acceptance criteria, dispute reason, reviewer notes</w:t>
            </w:r>
          </w:p>
        </w:tc>
        <w:tc>
          <w:tcPr>
            <w:tcW w:w="1468" w:type="dxa"/>
            <w:tcBorders/>
            <w:vAlign w:val="center"/>
          </w:tcPr>
          <w:p>
            <w:pPr>
              <w:pStyle w:val="TableContents"/>
              <w:bidi w:val="0"/>
              <w:spacing w:lineRule="auto" w:line="283" w:before="0" w:after="283"/>
              <w:jc w:val="start"/>
              <w:rPr/>
            </w:pPr>
            <w:r>
              <w:rPr/>
              <w:t>Review owner</w:t>
            </w:r>
          </w:p>
        </w:tc>
        <w:tc>
          <w:tcPr>
            <w:tcW w:w="2791" w:type="dxa"/>
            <w:tcBorders/>
            <w:vAlign w:val="center"/>
          </w:tcPr>
          <w:p>
            <w:pPr>
              <w:pStyle w:val="TableContents"/>
              <w:bidi w:val="0"/>
              <w:spacing w:lineRule="auto" w:line="283" w:before="0" w:after="283"/>
              <w:jc w:val="start"/>
              <w:rPr/>
            </w:pPr>
            <w:r>
              <w:rPr/>
              <w:t>Secondary review or remediation</w:t>
            </w:r>
          </w:p>
        </w:tc>
        <w:tc>
          <w:tcPr>
            <w:tcW w:w="2671" w:type="dxa"/>
            <w:tcBorders/>
            <w:vAlign w:val="center"/>
          </w:tcPr>
          <w:p>
            <w:pPr>
              <w:pStyle w:val="TableContents"/>
              <w:bidi w:val="0"/>
              <w:spacing w:lineRule="auto" w:line="283" w:before="0" w:after="283"/>
              <w:jc w:val="start"/>
              <w:rPr/>
            </w:pPr>
            <w:r>
              <w:rPr/>
              <w:t>Correction/review path</w:t>
            </w:r>
          </w:p>
        </w:tc>
        <w:tc>
          <w:tcPr>
            <w:tcW w:w="2204" w:type="dxa"/>
            <w:tcBorders/>
            <w:vAlign w:val="center"/>
          </w:tcPr>
          <w:p>
            <w:pPr>
              <w:pStyle w:val="TableContents"/>
              <w:bidi w:val="0"/>
              <w:spacing w:lineRule="auto" w:line="283" w:before="0" w:after="283"/>
              <w:jc w:val="start"/>
              <w:rPr/>
            </w:pPr>
            <w:r>
              <w:rPr/>
              <w:t>Accepted, rejected, or remediated state</w:t>
            </w:r>
          </w:p>
        </w:tc>
        <w:tc>
          <w:tcPr>
            <w:tcW w:w="2013" w:type="dxa"/>
            <w:tcBorders/>
            <w:vAlign w:val="center"/>
          </w:tcPr>
          <w:p>
            <w:pPr>
              <w:pStyle w:val="TableContents"/>
              <w:bidi w:val="0"/>
              <w:spacing w:lineRule="auto" w:line="283" w:before="0" w:after="283"/>
              <w:jc w:val="start"/>
              <w:rPr/>
            </w:pPr>
            <w:r>
              <w:rPr/>
              <w:t>Not settlement proof</w:t>
            </w:r>
          </w:p>
        </w:tc>
      </w:tr>
      <w:tr>
        <w:trPr/>
        <w:tc>
          <w:tcPr>
            <w:tcW w:w="1586" w:type="dxa"/>
            <w:tcBorders/>
            <w:vAlign w:val="center"/>
          </w:tcPr>
          <w:p>
            <w:pPr>
              <w:pStyle w:val="TableContents"/>
              <w:bidi w:val="0"/>
              <w:spacing w:lineRule="auto" w:line="283" w:before="0" w:after="283"/>
              <w:jc w:val="start"/>
              <w:rPr/>
            </w:pPr>
            <w:r>
              <w:rPr/>
              <w:t>Tool-action side effect</w:t>
            </w:r>
          </w:p>
        </w:tc>
        <w:tc>
          <w:tcPr>
            <w:tcW w:w="3011" w:type="dxa"/>
            <w:tcBorders/>
            <w:vAlign w:val="center"/>
          </w:tcPr>
          <w:p>
            <w:pPr>
              <w:pStyle w:val="TableContents"/>
              <w:bidi w:val="0"/>
              <w:spacing w:lineRule="auto" w:line="283" w:before="0" w:after="283"/>
              <w:jc w:val="start"/>
              <w:rPr/>
            </w:pPr>
            <w:r>
              <w:rPr/>
              <w:t>Tool call, target system, affected data/process, reversibility</w:t>
            </w:r>
          </w:p>
        </w:tc>
        <w:tc>
          <w:tcPr>
            <w:tcW w:w="1468" w:type="dxa"/>
            <w:tcBorders/>
            <w:vAlign w:val="center"/>
          </w:tcPr>
          <w:p>
            <w:pPr>
              <w:pStyle w:val="TableContents"/>
              <w:bidi w:val="0"/>
              <w:spacing w:lineRule="auto" w:line="283" w:before="0" w:after="283"/>
              <w:jc w:val="start"/>
              <w:rPr/>
            </w:pPr>
            <w:r>
              <w:rPr/>
              <w:t>Tool-action owner</w:t>
            </w:r>
          </w:p>
        </w:tc>
        <w:tc>
          <w:tcPr>
            <w:tcW w:w="2791" w:type="dxa"/>
            <w:tcBorders/>
            <w:vAlign w:val="center"/>
          </w:tcPr>
          <w:p>
            <w:pPr>
              <w:pStyle w:val="TableContents"/>
              <w:bidi w:val="0"/>
              <w:spacing w:lineRule="auto" w:line="283" w:before="0" w:after="283"/>
              <w:jc w:val="start"/>
              <w:rPr/>
            </w:pPr>
            <w:r>
              <w:rPr/>
              <w:t>Rollback, disable, escalate</w:t>
            </w:r>
          </w:p>
        </w:tc>
        <w:tc>
          <w:tcPr>
            <w:tcW w:w="2671" w:type="dxa"/>
            <w:tcBorders/>
            <w:vAlign w:val="center"/>
          </w:tcPr>
          <w:p>
            <w:pPr>
              <w:pStyle w:val="TableContents"/>
              <w:bidi w:val="0"/>
              <w:spacing w:lineRule="auto" w:line="283" w:before="0" w:after="283"/>
              <w:jc w:val="start"/>
              <w:rPr/>
            </w:pPr>
            <w:r>
              <w:rPr/>
              <w:t>Rollback or corrective action</w:t>
            </w:r>
          </w:p>
        </w:tc>
        <w:tc>
          <w:tcPr>
            <w:tcW w:w="2204" w:type="dxa"/>
            <w:tcBorders/>
            <w:vAlign w:val="center"/>
          </w:tcPr>
          <w:p>
            <w:pPr>
              <w:pStyle w:val="TableContents"/>
              <w:bidi w:val="0"/>
              <w:spacing w:lineRule="auto" w:line="283" w:before="0" w:after="283"/>
              <w:jc w:val="start"/>
              <w:rPr/>
            </w:pPr>
            <w:r>
              <w:rPr/>
              <w:t>Recheck and owner acceptance</w:t>
            </w:r>
          </w:p>
        </w:tc>
        <w:tc>
          <w:tcPr>
            <w:tcW w:w="2013" w:type="dxa"/>
            <w:tcBorders/>
            <w:vAlign w:val="center"/>
          </w:tcPr>
          <w:p>
            <w:pPr>
              <w:pStyle w:val="TableContents"/>
              <w:bidi w:val="0"/>
              <w:spacing w:lineRule="auto" w:line="283" w:before="0" w:after="283"/>
              <w:jc w:val="start"/>
              <w:rPr/>
            </w:pPr>
            <w:r>
              <w:rPr/>
              <w:t>Not liability finding</w:t>
            </w:r>
          </w:p>
        </w:tc>
      </w:tr>
      <w:tr>
        <w:trPr/>
        <w:tc>
          <w:tcPr>
            <w:tcW w:w="1586" w:type="dxa"/>
            <w:tcBorders/>
            <w:vAlign w:val="center"/>
          </w:tcPr>
          <w:p>
            <w:pPr>
              <w:pStyle w:val="TableContents"/>
              <w:bidi w:val="0"/>
              <w:spacing w:lineRule="auto" w:line="283" w:before="0" w:after="283"/>
              <w:jc w:val="start"/>
              <w:rPr/>
            </w:pPr>
            <w:r>
              <w:rPr/>
              <w:t>Privacy event</w:t>
            </w:r>
          </w:p>
        </w:tc>
        <w:tc>
          <w:tcPr>
            <w:tcW w:w="3011" w:type="dxa"/>
            <w:tcBorders/>
            <w:vAlign w:val="center"/>
          </w:tcPr>
          <w:p>
            <w:pPr>
              <w:pStyle w:val="TableContents"/>
              <w:bidi w:val="0"/>
              <w:spacing w:lineRule="auto" w:line="283" w:before="0" w:after="283"/>
              <w:jc w:val="start"/>
              <w:rPr/>
            </w:pPr>
            <w:r>
              <w:rPr/>
              <w:t>Data category, disclosure path, redaction/retention record</w:t>
            </w:r>
          </w:p>
        </w:tc>
        <w:tc>
          <w:tcPr>
            <w:tcW w:w="1468" w:type="dxa"/>
            <w:tcBorders/>
            <w:vAlign w:val="center"/>
          </w:tcPr>
          <w:p>
            <w:pPr>
              <w:pStyle w:val="TableContents"/>
              <w:bidi w:val="0"/>
              <w:spacing w:lineRule="auto" w:line="283" w:before="0" w:after="283"/>
              <w:jc w:val="start"/>
              <w:rPr/>
            </w:pPr>
            <w:r>
              <w:rPr/>
              <w:t>Privacy owner</w:t>
            </w:r>
          </w:p>
        </w:tc>
        <w:tc>
          <w:tcPr>
            <w:tcW w:w="2791" w:type="dxa"/>
            <w:tcBorders/>
            <w:vAlign w:val="center"/>
          </w:tcPr>
          <w:p>
            <w:pPr>
              <w:pStyle w:val="TableContents"/>
              <w:bidi w:val="0"/>
              <w:spacing w:lineRule="auto" w:line="283" w:before="0" w:after="283"/>
              <w:jc w:val="start"/>
              <w:rPr/>
            </w:pPr>
            <w:r>
              <w:rPr/>
              <w:t>Privacy/legal review</w:t>
            </w:r>
          </w:p>
        </w:tc>
        <w:tc>
          <w:tcPr>
            <w:tcW w:w="2671" w:type="dxa"/>
            <w:tcBorders/>
            <w:vAlign w:val="center"/>
          </w:tcPr>
          <w:p>
            <w:pPr>
              <w:pStyle w:val="TableContents"/>
              <w:bidi w:val="0"/>
              <w:spacing w:lineRule="auto" w:line="283" w:before="0" w:after="283"/>
              <w:jc w:val="start"/>
              <w:rPr/>
            </w:pPr>
            <w:r>
              <w:rPr/>
              <w:t>Redaction, deletion, hold, or access restriction</w:t>
            </w:r>
          </w:p>
        </w:tc>
        <w:tc>
          <w:tcPr>
            <w:tcW w:w="2204" w:type="dxa"/>
            <w:tcBorders/>
            <w:vAlign w:val="center"/>
          </w:tcPr>
          <w:p>
            <w:pPr>
              <w:pStyle w:val="TableContents"/>
              <w:bidi w:val="0"/>
              <w:spacing w:lineRule="auto" w:line="283" w:before="0" w:after="283"/>
              <w:jc w:val="start"/>
              <w:rPr/>
            </w:pPr>
            <w:r>
              <w:rPr/>
              <w:t>Review note and disclosure update</w:t>
            </w:r>
          </w:p>
        </w:tc>
        <w:tc>
          <w:tcPr>
            <w:tcW w:w="2013" w:type="dxa"/>
            <w:tcBorders/>
            <w:vAlign w:val="center"/>
          </w:tcPr>
          <w:p>
            <w:pPr>
              <w:pStyle w:val="TableContents"/>
              <w:bidi w:val="0"/>
              <w:spacing w:lineRule="auto" w:line="283" w:before="0" w:after="283"/>
              <w:jc w:val="start"/>
              <w:rPr/>
            </w:pPr>
            <w:r>
              <w:rPr/>
              <w:t>Not legal advice</w:t>
            </w:r>
          </w:p>
        </w:tc>
      </w:tr>
      <w:tr>
        <w:trPr/>
        <w:tc>
          <w:tcPr>
            <w:tcW w:w="1586" w:type="dxa"/>
            <w:tcBorders/>
            <w:vAlign w:val="center"/>
          </w:tcPr>
          <w:p>
            <w:pPr>
              <w:pStyle w:val="TableContents"/>
              <w:bidi w:val="0"/>
              <w:spacing w:lineRule="auto" w:line="283" w:before="0" w:after="283"/>
              <w:jc w:val="start"/>
              <w:rPr/>
            </w:pPr>
            <w:r>
              <w:rPr/>
              <w:t>Handoff failure</w:t>
            </w:r>
          </w:p>
        </w:tc>
        <w:tc>
          <w:tcPr>
            <w:tcW w:w="3011" w:type="dxa"/>
            <w:tcBorders/>
            <w:vAlign w:val="center"/>
          </w:tcPr>
          <w:p>
            <w:pPr>
              <w:pStyle w:val="TableContents"/>
              <w:bidi w:val="0"/>
              <w:spacing w:lineRule="auto" w:line="283" w:before="0" w:after="283"/>
              <w:jc w:val="start"/>
              <w:rPr/>
            </w:pPr>
            <w:r>
              <w:rPr/>
              <w:t>Source/target agent, transferred scope, retained scope</w:t>
            </w:r>
          </w:p>
        </w:tc>
        <w:tc>
          <w:tcPr>
            <w:tcW w:w="1468" w:type="dxa"/>
            <w:tcBorders/>
            <w:vAlign w:val="center"/>
          </w:tcPr>
          <w:p>
            <w:pPr>
              <w:pStyle w:val="TableContents"/>
              <w:bidi w:val="0"/>
              <w:spacing w:lineRule="auto" w:line="283" w:before="0" w:after="283"/>
              <w:jc w:val="start"/>
              <w:rPr/>
            </w:pPr>
            <w:r>
              <w:rPr/>
              <w:t>Process owner</w:t>
            </w:r>
          </w:p>
        </w:tc>
        <w:tc>
          <w:tcPr>
            <w:tcW w:w="2791" w:type="dxa"/>
            <w:tcBorders/>
            <w:vAlign w:val="center"/>
          </w:tcPr>
          <w:p>
            <w:pPr>
              <w:pStyle w:val="TableContents"/>
              <w:bidi w:val="0"/>
              <w:spacing w:lineRule="auto" w:line="283" w:before="0" w:after="283"/>
              <w:jc w:val="start"/>
              <w:rPr/>
            </w:pPr>
            <w:r>
              <w:rPr/>
              <w:t>Return, reassign, or escalate</w:t>
            </w:r>
          </w:p>
        </w:tc>
        <w:tc>
          <w:tcPr>
            <w:tcW w:w="2671" w:type="dxa"/>
            <w:tcBorders/>
            <w:vAlign w:val="center"/>
          </w:tcPr>
          <w:p>
            <w:pPr>
              <w:pStyle w:val="TableContents"/>
              <w:bidi w:val="0"/>
              <w:spacing w:lineRule="auto" w:line="283" w:before="0" w:after="283"/>
              <w:jc w:val="start"/>
              <w:rPr/>
            </w:pPr>
            <w:r>
              <w:rPr/>
              <w:t>Transfer correction</w:t>
            </w:r>
          </w:p>
        </w:tc>
        <w:tc>
          <w:tcPr>
            <w:tcW w:w="2204" w:type="dxa"/>
            <w:tcBorders/>
            <w:vAlign w:val="center"/>
          </w:tcPr>
          <w:p>
            <w:pPr>
              <w:pStyle w:val="TableContents"/>
              <w:bidi w:val="0"/>
              <w:spacing w:lineRule="auto" w:line="283" w:before="0" w:after="283"/>
              <w:jc w:val="start"/>
              <w:rPr/>
            </w:pPr>
            <w:r>
              <w:rPr/>
              <w:t>Accepted transfer or closed exception</w:t>
            </w:r>
          </w:p>
        </w:tc>
        <w:tc>
          <w:tcPr>
            <w:tcW w:w="2013" w:type="dxa"/>
            <w:tcBorders/>
            <w:vAlign w:val="center"/>
          </w:tcPr>
          <w:p>
            <w:pPr>
              <w:pStyle w:val="TableContents"/>
              <w:bidi w:val="0"/>
              <w:spacing w:lineRule="auto" w:line="283" w:before="0" w:after="283"/>
              <w:jc w:val="start"/>
              <w:rPr/>
            </w:pPr>
            <w:r>
              <w:rPr/>
              <w:t>Not legal responsibility transfer</w:t>
            </w:r>
          </w:p>
        </w:tc>
      </w:tr>
      <w:tr>
        <w:trPr/>
        <w:tc>
          <w:tcPr>
            <w:tcW w:w="1586" w:type="dxa"/>
            <w:tcBorders/>
            <w:vAlign w:val="center"/>
          </w:tcPr>
          <w:p>
            <w:pPr>
              <w:pStyle w:val="TableContents"/>
              <w:bidi w:val="0"/>
              <w:spacing w:lineRule="auto" w:line="283" w:before="0" w:after="283"/>
              <w:jc w:val="start"/>
              <w:rPr/>
            </w:pPr>
            <w:r>
              <w:rPr/>
              <w:t>Remediation defect</w:t>
            </w:r>
          </w:p>
        </w:tc>
        <w:tc>
          <w:tcPr>
            <w:tcW w:w="3011" w:type="dxa"/>
            <w:tcBorders/>
            <w:vAlign w:val="center"/>
          </w:tcPr>
          <w:p>
            <w:pPr>
              <w:pStyle w:val="TableContents"/>
              <w:bidi w:val="0"/>
              <w:spacing w:lineRule="auto" w:line="283" w:before="0" w:after="283"/>
              <w:jc w:val="start"/>
              <w:rPr/>
            </w:pPr>
            <w:r>
              <w:rPr/>
              <w:t>Prior closure evidence, reopened issue, failed recheck</w:t>
            </w:r>
          </w:p>
        </w:tc>
        <w:tc>
          <w:tcPr>
            <w:tcW w:w="1468" w:type="dxa"/>
            <w:tcBorders/>
            <w:vAlign w:val="center"/>
          </w:tcPr>
          <w:p>
            <w:pPr>
              <w:pStyle w:val="TableContents"/>
              <w:bidi w:val="0"/>
              <w:spacing w:lineRule="auto" w:line="283" w:before="0" w:after="283"/>
              <w:jc w:val="start"/>
              <w:rPr/>
            </w:pPr>
            <w:r>
              <w:rPr/>
              <w:t>Remediation owner</w:t>
            </w:r>
          </w:p>
        </w:tc>
        <w:tc>
          <w:tcPr>
            <w:tcW w:w="2791" w:type="dxa"/>
            <w:tcBorders/>
            <w:vAlign w:val="center"/>
          </w:tcPr>
          <w:p>
            <w:pPr>
              <w:pStyle w:val="TableContents"/>
              <w:bidi w:val="0"/>
              <w:spacing w:lineRule="auto" w:line="283" w:before="0" w:after="283"/>
              <w:jc w:val="start"/>
              <w:rPr/>
            </w:pPr>
            <w:r>
              <w:rPr/>
              <w:t>Reopen and reassign</w:t>
            </w:r>
          </w:p>
        </w:tc>
        <w:tc>
          <w:tcPr>
            <w:tcW w:w="2671" w:type="dxa"/>
            <w:tcBorders/>
            <w:vAlign w:val="center"/>
          </w:tcPr>
          <w:p>
            <w:pPr>
              <w:pStyle w:val="TableContents"/>
              <w:bidi w:val="0"/>
              <w:spacing w:lineRule="auto" w:line="283" w:before="0" w:after="283"/>
              <w:jc w:val="start"/>
              <w:rPr/>
            </w:pPr>
            <w:r>
              <w:rPr/>
              <w:t>Updated corrective action</w:t>
            </w:r>
          </w:p>
        </w:tc>
        <w:tc>
          <w:tcPr>
            <w:tcW w:w="2204" w:type="dxa"/>
            <w:tcBorders/>
            <w:vAlign w:val="center"/>
          </w:tcPr>
          <w:p>
            <w:pPr>
              <w:pStyle w:val="TableContents"/>
              <w:bidi w:val="0"/>
              <w:spacing w:lineRule="auto" w:line="283" w:before="0" w:after="283"/>
              <w:jc w:val="start"/>
              <w:rPr/>
            </w:pPr>
            <w:r>
              <w:rPr/>
              <w:t>Recheck and closure reviewer</w:t>
            </w:r>
          </w:p>
        </w:tc>
        <w:tc>
          <w:tcPr>
            <w:tcW w:w="2013" w:type="dxa"/>
            <w:tcBorders/>
            <w:vAlign w:val="center"/>
          </w:tcPr>
          <w:p>
            <w:pPr>
              <w:pStyle w:val="TableContents"/>
              <w:bidi w:val="0"/>
              <w:spacing w:lineRule="auto" w:line="283" w:before="0" w:after="283"/>
              <w:jc w:val="start"/>
              <w:rPr/>
            </w:pPr>
            <w:r>
              <w:rPr/>
              <w:t>Not regulator closure</w:t>
            </w:r>
          </w:p>
        </w:tc>
      </w:tr>
    </w:tbl>
    <w:p>
      <w:pPr>
        <w:pStyle w:val="BodyText"/>
        <w:bidi w:val="0"/>
        <w:spacing w:lineRule="auto" w:line="324" w:before="0" w:after="283"/>
        <w:jc w:val="start"/>
        <w:rPr/>
      </w:pPr>
      <w:r>
        <w:rPr>
          <w:rStyle w:val="Strong"/>
        </w:rPr>
        <w:t>Table note:</w:t>
      </w:r>
      <w:r>
        <w:rPr/>
        <w:t xml:space="preserve"> Mixed source-grounded, GAIC-derived, and author-synthesis checklist. It is not an audit procedure, legal remedy checklist, or certification criterion.</w:t>
      </w:r>
    </w:p>
    <w:p>
      <w:pPr>
        <w:pStyle w:val="Heading3"/>
        <w:numPr>
          <w:ilvl w:val="0"/>
          <w:numId w:val="0"/>
        </w:numPr>
        <w:bidi w:val="0"/>
        <w:spacing w:lineRule="auto" w:line="288" w:before="140" w:after="120"/>
        <w:jc w:val="start"/>
        <w:rPr/>
      </w:pPr>
      <w:r>
        <w:rPr/>
        <w:t>Cross-Links</w:t>
      </w:r>
    </w:p>
    <w:p>
      <w:pPr>
        <w:pStyle w:val="BodyText"/>
        <w:numPr>
          <w:ilvl w:val="0"/>
          <w:numId w:val="30"/>
        </w:numPr>
        <w:tabs>
          <w:tab w:val="clear" w:pos="1134"/>
          <w:tab w:val="left" w:pos="709" w:leader="none"/>
        </w:tabs>
        <w:bidi w:val="0"/>
        <w:spacing w:before="0" w:after="0"/>
        <w:ind w:hanging="283" w:start="709"/>
        <w:jc w:val="start"/>
        <w:rPr/>
      </w:pPr>
      <w:r>
        <w:rPr/>
        <w:t xml:space="preserve">Appendix E provides an expanded closure checklist. </w:t>
      </w:r>
    </w:p>
    <w:p>
      <w:pPr>
        <w:pStyle w:val="BodyText"/>
        <w:numPr>
          <w:ilvl w:val="0"/>
          <w:numId w:val="30"/>
        </w:numPr>
        <w:tabs>
          <w:tab w:val="clear" w:pos="1134"/>
          <w:tab w:val="left" w:pos="709" w:leader="none"/>
        </w:tabs>
        <w:bidi w:val="0"/>
        <w:spacing w:before="0" w:after="0"/>
        <w:ind w:hanging="283" w:start="709"/>
        <w:jc w:val="start"/>
        <w:rPr/>
      </w:pPr>
      <w:r>
        <w:rPr/>
        <w:t xml:space="preserve">Chapter 13 includes exception traceability and remediation closure as AARM dimensions. </w:t>
      </w:r>
    </w:p>
    <w:p>
      <w:pPr>
        <w:pStyle w:val="BodyText"/>
        <w:numPr>
          <w:ilvl w:val="0"/>
          <w:numId w:val="30"/>
        </w:numPr>
        <w:tabs>
          <w:tab w:val="clear" w:pos="1134"/>
          <w:tab w:val="left" w:pos="709" w:leader="none"/>
        </w:tabs>
        <w:bidi w:val="0"/>
        <w:ind w:hanging="283" w:start="709"/>
        <w:jc w:val="start"/>
        <w:rPr/>
      </w:pPr>
      <w:r>
        <w:rPr/>
        <w:t xml:space="preserve">Chapter 16 connects closure to future Guide 1, Guide 2, and WP3.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Closure in this chapter means evidence-backed governance closure. It does not mean legal closure, settlement, regulator acceptance, assurance opinion, or certification.</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12. Third-Party Validation Without Certification Claims</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how evidence review can involve third parties without becoming certification, assurance opinion, conformity assessment, legal proof, or regulator approval. </w:t>
      </w:r>
      <w:r>
        <w:rPr>
          <w:rStyle w:val="Strong"/>
        </w:rPr>
        <w:t>Reader question:</w:t>
      </w:r>
      <w:r>
        <w:rPr/>
        <w:t xml:space="preserve"> What can third-party validation support without becoming certification?</w:t>
      </w:r>
    </w:p>
    <w:p>
      <w:pPr>
        <w:pStyle w:val="Heading3"/>
        <w:numPr>
          <w:ilvl w:val="0"/>
          <w:numId w:val="0"/>
        </w:numPr>
        <w:bidi w:val="0"/>
        <w:spacing w:lineRule="auto" w:line="288" w:before="140" w:after="120"/>
        <w:jc w:val="start"/>
        <w:rPr/>
      </w:pPr>
      <w:r>
        <w:rPr/>
        <w:t>Key Claims</w:t>
      </w:r>
    </w:p>
    <w:p>
      <w:pPr>
        <w:pStyle w:val="BodyText"/>
        <w:numPr>
          <w:ilvl w:val="0"/>
          <w:numId w:val="31"/>
        </w:numPr>
        <w:tabs>
          <w:tab w:val="clear" w:pos="1134"/>
          <w:tab w:val="left" w:pos="709" w:leader="none"/>
        </w:tabs>
        <w:bidi w:val="0"/>
        <w:spacing w:before="0" w:after="0"/>
        <w:ind w:hanging="283" w:start="709"/>
        <w:jc w:val="start"/>
        <w:rPr/>
      </w:pPr>
      <w:r>
        <w:rPr/>
        <w:t xml:space="preserve">Third-party validation can support evidence review, replay, adjudication, and readiness discussion. </w:t>
      </w:r>
    </w:p>
    <w:p>
      <w:pPr>
        <w:pStyle w:val="BodyText"/>
        <w:numPr>
          <w:ilvl w:val="0"/>
          <w:numId w:val="31"/>
        </w:numPr>
        <w:tabs>
          <w:tab w:val="clear" w:pos="1134"/>
          <w:tab w:val="left" w:pos="709" w:leader="none"/>
        </w:tabs>
        <w:bidi w:val="0"/>
        <w:spacing w:before="0" w:after="0"/>
        <w:ind w:hanging="283" w:start="709"/>
        <w:jc w:val="start"/>
        <w:rPr/>
      </w:pPr>
      <w:r>
        <w:rPr/>
        <w:t xml:space="preserve">Third-party validation does not certify compliance or issue assurance opinions unless a separate authorized engagement or conformity-assessment framework exists. </w:t>
      </w:r>
    </w:p>
    <w:p>
      <w:pPr>
        <w:pStyle w:val="BodyText"/>
        <w:numPr>
          <w:ilvl w:val="0"/>
          <w:numId w:val="31"/>
        </w:numPr>
        <w:tabs>
          <w:tab w:val="clear" w:pos="1134"/>
          <w:tab w:val="left" w:pos="709" w:leader="none"/>
        </w:tabs>
        <w:bidi w:val="0"/>
        <w:ind w:hanging="283" w:start="709"/>
        <w:jc w:val="start"/>
        <w:rPr/>
      </w:pPr>
      <w:r>
        <w:rPr/>
        <w:t xml:space="preserve">Validation Lab is only a non-certifying evidence adjudication example.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Assurance and attestation boundaries are grounded in AUD-03 and BOUND-03. Conformity-assessment and validation/verification boundaries are grounded in BOUND-01 and BOUND-02. Validation Lab boundary is GAIC source truth.</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WP2's third-party validation boundary is author synthesis that uses professional boundary sources to avoid overclaim. It does not define a conformity assessment program.</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Agentic auditability often benefits from independent review. A third party, internal audit team, governance function, or specialized review group may inspect evidence packs, replay work units, test whether evidence objects exist, adjudicate ruleset conformance, or evaluate whether evidence chains are reconstructable. These activities can be valuable.</w:t>
      </w:r>
    </w:p>
    <w:p>
      <w:pPr>
        <w:pStyle w:val="BodyText"/>
        <w:bidi w:val="0"/>
        <w:spacing w:lineRule="auto" w:line="324" w:before="0" w:after="283"/>
        <w:jc w:val="start"/>
        <w:rPr/>
      </w:pPr>
      <w:r>
        <w:rPr/>
        <w:t>They are also easy to overstate. Evidence review is not automatically certification. Validation is not automatically an assurance opinion. A verdict hash is not regulator approval. A ruleset check is not legal compliance proof. A third-party review note is not an audit report unless it is performed under an appropriate professional engagement, criteria, scope, independence framework, and reporting structure.</w:t>
      </w:r>
    </w:p>
    <w:p>
      <w:pPr>
        <w:pStyle w:val="BodyText"/>
        <w:bidi w:val="0"/>
        <w:spacing w:lineRule="auto" w:line="324" w:before="0" w:after="283"/>
        <w:jc w:val="start"/>
        <w:rPr/>
      </w:pPr>
      <w:r>
        <w:rPr/>
        <w:t>This chapter exists to keep that boundary visible. WP2 uses "third-party validation" in a narrow sense: review of evidence against defined rulesets or reconstruction objectives. The review may support readiness, evidence quality, selective disclosure, replay, exception closure, or future assurance planning. It does not itself create certification or assurance.</w:t>
      </w:r>
    </w:p>
    <w:p>
      <w:pPr>
        <w:pStyle w:val="BodyText"/>
        <w:bidi w:val="0"/>
        <w:spacing w:lineRule="auto" w:line="324" w:before="0" w:after="283"/>
        <w:jc w:val="start"/>
        <w:rPr/>
      </w:pPr>
      <w:r>
        <w:rPr/>
        <w:t>Validation Lab is a useful boundary example because GAIC already frames it as non-certifying evidence adjudication. In WP2, Validation Lab should only be described as one example of how evidence-based validation might be operationalized. It must not be described as the only validation path, a certification body, a regulator, an audit firm, an assurance provider, a conformity assessment body, or proof of enterprise readiness.</w:t>
      </w:r>
    </w:p>
    <w:p>
      <w:pPr>
        <w:pStyle w:val="BodyText"/>
        <w:bidi w:val="0"/>
        <w:spacing w:lineRule="auto" w:line="324" w:before="0" w:after="283"/>
        <w:jc w:val="start"/>
        <w:rPr/>
      </w:pPr>
      <w:r>
        <w:rPr/>
        <w:t>The distinction matters for enterprises. If an organization receives a third-party evidence review, it should know exactly what was reviewed, against what ruleset, under what scope, with what evidence, and with what limitations. A review may show that evidence exists and can be replayed. It may show that a ruleset passed. It may show that disclosure was minimized. But it does not determine legal compliance or professional audit sufficiency.</w:t>
      </w:r>
    </w:p>
    <w:p>
      <w:pPr>
        <w:pStyle w:val="BodyText"/>
        <w:bidi w:val="0"/>
        <w:spacing w:lineRule="auto" w:line="324" w:before="0" w:after="283"/>
        <w:jc w:val="start"/>
        <w:rPr/>
      </w:pPr>
      <w:r>
        <w:rPr/>
        <w:t>The same distinction matters for reviewers. A review team should state its role: internal readiness review, independent evidence review, validation, verification, assurance engagement, attestation engagement, certification, or legal analysis. Each role has different requirements. WP2 only defines the auditability object layer that may support those roles.</w:t>
      </w:r>
    </w:p>
    <w:p>
      <w:pPr>
        <w:pStyle w:val="Heading3"/>
        <w:numPr>
          <w:ilvl w:val="0"/>
          <w:numId w:val="0"/>
        </w:numPr>
        <w:bidi w:val="0"/>
        <w:spacing w:lineRule="auto" w:line="288" w:before="140" w:after="120"/>
        <w:jc w:val="start"/>
        <w:rPr/>
      </w:pPr>
      <w:r>
        <w:rPr/>
        <w:t>Table 8: Third-Party Validation Boundary Table</w:t>
      </w:r>
    </w:p>
    <w:tbl>
      <w:tblPr>
        <w:tblW w:w="15744" w:type="dxa"/>
        <w:jc w:val="start"/>
        <w:tblInd w:w="0" w:type="dxa"/>
        <w:tblLayout w:type="fixed"/>
        <w:tblCellMar>
          <w:top w:w="28" w:type="dxa"/>
          <w:start w:w="28" w:type="dxa"/>
          <w:bottom w:w="28" w:type="dxa"/>
          <w:end w:w="28" w:type="dxa"/>
        </w:tblCellMar>
      </w:tblPr>
      <w:tblGrid>
        <w:gridCol w:w="1742"/>
        <w:gridCol w:w="3424"/>
        <w:gridCol w:w="3079"/>
        <w:gridCol w:w="2601"/>
        <w:gridCol w:w="2481"/>
        <w:gridCol w:w="2417"/>
      </w:tblGrid>
      <w:tr>
        <w:trPr>
          <w:tblHeader w:val="true"/>
        </w:trPr>
        <w:tc>
          <w:tcPr>
            <w:tcW w:w="1742" w:type="dxa"/>
            <w:tcBorders/>
            <w:vAlign w:val="center"/>
          </w:tcPr>
          <w:p>
            <w:pPr>
              <w:pStyle w:val="TableHeading"/>
              <w:suppressLineNumbers/>
              <w:bidi w:val="0"/>
              <w:spacing w:lineRule="auto" w:line="283" w:before="0" w:after="283"/>
              <w:jc w:val="start"/>
              <w:rPr/>
            </w:pPr>
            <w:r>
              <w:rPr/>
              <w:t>Review activity</w:t>
            </w:r>
          </w:p>
        </w:tc>
        <w:tc>
          <w:tcPr>
            <w:tcW w:w="3424" w:type="dxa"/>
            <w:tcBorders/>
            <w:vAlign w:val="center"/>
          </w:tcPr>
          <w:p>
            <w:pPr>
              <w:pStyle w:val="TableHeading"/>
              <w:suppressLineNumbers/>
              <w:bidi w:val="0"/>
              <w:spacing w:lineRule="auto" w:line="283" w:before="0" w:after="283"/>
              <w:jc w:val="start"/>
              <w:rPr/>
            </w:pPr>
            <w:r>
              <w:rPr/>
              <w:t>Can support</w:t>
            </w:r>
          </w:p>
        </w:tc>
        <w:tc>
          <w:tcPr>
            <w:tcW w:w="3079" w:type="dxa"/>
            <w:tcBorders/>
            <w:vAlign w:val="center"/>
          </w:tcPr>
          <w:p>
            <w:pPr>
              <w:pStyle w:val="TableHeading"/>
              <w:suppressLineNumbers/>
              <w:bidi w:val="0"/>
              <w:spacing w:lineRule="auto" w:line="283" w:before="0" w:after="283"/>
              <w:jc w:val="start"/>
              <w:rPr/>
            </w:pPr>
            <w:r>
              <w:rPr/>
              <w:t>Cannot prove</w:t>
            </w:r>
          </w:p>
        </w:tc>
        <w:tc>
          <w:tcPr>
            <w:tcW w:w="2601" w:type="dxa"/>
            <w:tcBorders/>
            <w:vAlign w:val="center"/>
          </w:tcPr>
          <w:p>
            <w:pPr>
              <w:pStyle w:val="TableHeading"/>
              <w:suppressLineNumbers/>
              <w:bidi w:val="0"/>
              <w:spacing w:lineRule="auto" w:line="283" w:before="0" w:after="283"/>
              <w:jc w:val="start"/>
              <w:rPr/>
            </w:pPr>
            <w:r>
              <w:rPr/>
              <w:t>Evidence artifact</w:t>
            </w:r>
          </w:p>
        </w:tc>
        <w:tc>
          <w:tcPr>
            <w:tcW w:w="2481" w:type="dxa"/>
            <w:tcBorders/>
            <w:vAlign w:val="center"/>
          </w:tcPr>
          <w:p>
            <w:pPr>
              <w:pStyle w:val="TableHeading"/>
              <w:suppressLineNumbers/>
              <w:bidi w:val="0"/>
              <w:spacing w:lineRule="auto" w:line="283" w:before="0" w:after="283"/>
              <w:jc w:val="start"/>
              <w:rPr/>
            </w:pPr>
            <w:r>
              <w:rPr/>
              <w:t>Boundary language</w:t>
            </w:r>
          </w:p>
        </w:tc>
        <w:tc>
          <w:tcPr>
            <w:tcW w:w="2417" w:type="dxa"/>
            <w:tcBorders/>
            <w:vAlign w:val="center"/>
          </w:tcPr>
          <w:p>
            <w:pPr>
              <w:pStyle w:val="TableHeading"/>
              <w:suppressLineNumbers/>
              <w:bidi w:val="0"/>
              <w:spacing w:lineRule="auto" w:line="283" w:before="0" w:after="283"/>
              <w:jc w:val="start"/>
              <w:rPr/>
            </w:pPr>
            <w:r>
              <w:rPr/>
              <w:t>Source IDs</w:t>
            </w:r>
          </w:p>
        </w:tc>
      </w:tr>
      <w:tr>
        <w:trPr/>
        <w:tc>
          <w:tcPr>
            <w:tcW w:w="1742" w:type="dxa"/>
            <w:tcBorders/>
            <w:vAlign w:val="center"/>
          </w:tcPr>
          <w:p>
            <w:pPr>
              <w:pStyle w:val="TableContents"/>
              <w:bidi w:val="0"/>
              <w:spacing w:lineRule="auto" w:line="283" w:before="0" w:after="283"/>
              <w:jc w:val="start"/>
              <w:rPr/>
            </w:pPr>
            <w:r>
              <w:rPr/>
              <w:t>Evidence adjudication</w:t>
            </w:r>
          </w:p>
        </w:tc>
        <w:tc>
          <w:tcPr>
            <w:tcW w:w="3424" w:type="dxa"/>
            <w:tcBorders/>
            <w:vAlign w:val="center"/>
          </w:tcPr>
          <w:p>
            <w:pPr>
              <w:pStyle w:val="TableContents"/>
              <w:bidi w:val="0"/>
              <w:spacing w:lineRule="auto" w:line="283" w:before="0" w:after="283"/>
              <w:jc w:val="start"/>
              <w:rPr/>
            </w:pPr>
            <w:r>
              <w:rPr/>
              <w:t>Ruleset conformance review</w:t>
            </w:r>
          </w:p>
        </w:tc>
        <w:tc>
          <w:tcPr>
            <w:tcW w:w="3079" w:type="dxa"/>
            <w:tcBorders/>
            <w:vAlign w:val="center"/>
          </w:tcPr>
          <w:p>
            <w:pPr>
              <w:pStyle w:val="TableContents"/>
              <w:bidi w:val="0"/>
              <w:spacing w:lineRule="auto" w:line="283" w:before="0" w:after="283"/>
              <w:jc w:val="start"/>
              <w:rPr/>
            </w:pPr>
            <w:r>
              <w:rPr/>
              <w:t>Legal compliance or audit opinion</w:t>
            </w:r>
          </w:p>
        </w:tc>
        <w:tc>
          <w:tcPr>
            <w:tcW w:w="2601" w:type="dxa"/>
            <w:tcBorders/>
            <w:vAlign w:val="center"/>
          </w:tcPr>
          <w:p>
            <w:pPr>
              <w:pStyle w:val="TableContents"/>
              <w:bidi w:val="0"/>
              <w:spacing w:lineRule="auto" w:line="283" w:before="0" w:after="283"/>
              <w:jc w:val="start"/>
              <w:rPr/>
            </w:pPr>
            <w:r>
              <w:rPr/>
              <w:t>Ruleset ID, evidence pointer, verdict/hash record</w:t>
            </w:r>
          </w:p>
        </w:tc>
        <w:tc>
          <w:tcPr>
            <w:tcW w:w="2481" w:type="dxa"/>
            <w:tcBorders/>
            <w:vAlign w:val="center"/>
          </w:tcPr>
          <w:p>
            <w:pPr>
              <w:pStyle w:val="TableContents"/>
              <w:bidi w:val="0"/>
              <w:spacing w:lineRule="auto" w:line="283" w:before="0" w:after="283"/>
              <w:jc w:val="start"/>
              <w:rPr/>
            </w:pPr>
            <w:r>
              <w:rPr/>
              <w:t>Non-certifying evidence review</w:t>
            </w:r>
          </w:p>
        </w:tc>
        <w:tc>
          <w:tcPr>
            <w:tcW w:w="2417" w:type="dxa"/>
            <w:tcBorders/>
            <w:vAlign w:val="center"/>
          </w:tcPr>
          <w:p>
            <w:pPr>
              <w:pStyle w:val="TableContents"/>
              <w:bidi w:val="0"/>
              <w:spacing w:lineRule="auto" w:line="283" w:before="0" w:after="283"/>
              <w:jc w:val="start"/>
              <w:rPr/>
            </w:pPr>
            <w:r>
              <w:rPr/>
              <w:t>GAIC-SOURCE, BOUND-01</w:t>
            </w:r>
          </w:p>
        </w:tc>
      </w:tr>
      <w:tr>
        <w:trPr/>
        <w:tc>
          <w:tcPr>
            <w:tcW w:w="1742" w:type="dxa"/>
            <w:tcBorders/>
            <w:vAlign w:val="center"/>
          </w:tcPr>
          <w:p>
            <w:pPr>
              <w:pStyle w:val="TableContents"/>
              <w:bidi w:val="0"/>
              <w:spacing w:lineRule="auto" w:line="283" w:before="0" w:after="283"/>
              <w:jc w:val="start"/>
              <w:rPr/>
            </w:pPr>
            <w:r>
              <w:rPr/>
              <w:t>Evidence replay</w:t>
            </w:r>
          </w:p>
        </w:tc>
        <w:tc>
          <w:tcPr>
            <w:tcW w:w="3424" w:type="dxa"/>
            <w:tcBorders/>
            <w:vAlign w:val="center"/>
          </w:tcPr>
          <w:p>
            <w:pPr>
              <w:pStyle w:val="TableContents"/>
              <w:bidi w:val="0"/>
              <w:spacing w:lineRule="auto" w:line="283" w:before="0" w:after="283"/>
              <w:jc w:val="start"/>
              <w:rPr/>
            </w:pPr>
            <w:r>
              <w:rPr/>
              <w:t>Reconstructability check</w:t>
            </w:r>
          </w:p>
        </w:tc>
        <w:tc>
          <w:tcPr>
            <w:tcW w:w="3079" w:type="dxa"/>
            <w:tcBorders/>
            <w:vAlign w:val="center"/>
          </w:tcPr>
          <w:p>
            <w:pPr>
              <w:pStyle w:val="TableContents"/>
              <w:bidi w:val="0"/>
              <w:spacing w:lineRule="auto" w:line="283" w:before="0" w:after="283"/>
              <w:jc w:val="start"/>
              <w:rPr/>
            </w:pPr>
            <w:r>
              <w:rPr/>
              <w:t>Operating effectiveness across all periods</w:t>
            </w:r>
          </w:p>
        </w:tc>
        <w:tc>
          <w:tcPr>
            <w:tcW w:w="2601" w:type="dxa"/>
            <w:tcBorders/>
            <w:vAlign w:val="center"/>
          </w:tcPr>
          <w:p>
            <w:pPr>
              <w:pStyle w:val="TableContents"/>
              <w:bidi w:val="0"/>
              <w:spacing w:lineRule="auto" w:line="283" w:before="0" w:after="283"/>
              <w:jc w:val="start"/>
              <w:rPr/>
            </w:pPr>
            <w:r>
              <w:rPr/>
              <w:t>Replay package, work unit chain, integrity record</w:t>
            </w:r>
          </w:p>
        </w:tc>
        <w:tc>
          <w:tcPr>
            <w:tcW w:w="2481" w:type="dxa"/>
            <w:tcBorders/>
            <w:vAlign w:val="center"/>
          </w:tcPr>
          <w:p>
            <w:pPr>
              <w:pStyle w:val="TableContents"/>
              <w:bidi w:val="0"/>
              <w:spacing w:lineRule="auto" w:line="283" w:before="0" w:after="283"/>
              <w:jc w:val="start"/>
              <w:rPr/>
            </w:pPr>
            <w:r>
              <w:rPr/>
              <w:t>Scope-limited reconstruction</w:t>
            </w:r>
          </w:p>
        </w:tc>
        <w:tc>
          <w:tcPr>
            <w:tcW w:w="2417" w:type="dxa"/>
            <w:tcBorders/>
            <w:vAlign w:val="center"/>
          </w:tcPr>
          <w:p>
            <w:pPr>
              <w:pStyle w:val="TableContents"/>
              <w:bidi w:val="0"/>
              <w:spacing w:lineRule="auto" w:line="283" w:before="0" w:after="283"/>
              <w:jc w:val="start"/>
              <w:rPr/>
            </w:pPr>
            <w:r>
              <w:rPr/>
              <w:t>EVID-01, AUD-01</w:t>
            </w:r>
          </w:p>
        </w:tc>
      </w:tr>
      <w:tr>
        <w:trPr/>
        <w:tc>
          <w:tcPr>
            <w:tcW w:w="1742" w:type="dxa"/>
            <w:tcBorders/>
            <w:vAlign w:val="center"/>
          </w:tcPr>
          <w:p>
            <w:pPr>
              <w:pStyle w:val="TableContents"/>
              <w:bidi w:val="0"/>
              <w:spacing w:lineRule="auto" w:line="283" w:before="0" w:after="283"/>
              <w:jc w:val="start"/>
              <w:rPr/>
            </w:pPr>
            <w:r>
              <w:rPr/>
              <w:t>Selective disclosure review</w:t>
            </w:r>
          </w:p>
        </w:tc>
        <w:tc>
          <w:tcPr>
            <w:tcW w:w="3424" w:type="dxa"/>
            <w:tcBorders/>
            <w:vAlign w:val="center"/>
          </w:tcPr>
          <w:p>
            <w:pPr>
              <w:pStyle w:val="TableContents"/>
              <w:bidi w:val="0"/>
              <w:spacing w:lineRule="auto" w:line="283" w:before="0" w:after="283"/>
              <w:jc w:val="start"/>
              <w:rPr/>
            </w:pPr>
            <w:r>
              <w:rPr/>
              <w:t>Privacy-aware review process</w:t>
            </w:r>
          </w:p>
        </w:tc>
        <w:tc>
          <w:tcPr>
            <w:tcW w:w="3079" w:type="dxa"/>
            <w:tcBorders/>
            <w:vAlign w:val="center"/>
          </w:tcPr>
          <w:p>
            <w:pPr>
              <w:pStyle w:val="TableContents"/>
              <w:bidi w:val="0"/>
              <w:spacing w:lineRule="auto" w:line="283" w:before="0" w:after="283"/>
              <w:jc w:val="start"/>
              <w:rPr/>
            </w:pPr>
            <w:r>
              <w:rPr/>
              <w:t>Privacy law compliance</w:t>
            </w:r>
          </w:p>
        </w:tc>
        <w:tc>
          <w:tcPr>
            <w:tcW w:w="2601" w:type="dxa"/>
            <w:tcBorders/>
            <w:vAlign w:val="center"/>
          </w:tcPr>
          <w:p>
            <w:pPr>
              <w:pStyle w:val="TableContents"/>
              <w:bidi w:val="0"/>
              <w:spacing w:lineRule="auto" w:line="283" w:before="0" w:after="283"/>
              <w:jc w:val="start"/>
              <w:rPr/>
            </w:pPr>
            <w:r>
              <w:rPr/>
              <w:t>Redaction profile, disclosure log, reviewer access scope</w:t>
            </w:r>
          </w:p>
        </w:tc>
        <w:tc>
          <w:tcPr>
            <w:tcW w:w="2481" w:type="dxa"/>
            <w:tcBorders/>
            <w:vAlign w:val="center"/>
          </w:tcPr>
          <w:p>
            <w:pPr>
              <w:pStyle w:val="TableContents"/>
              <w:bidi w:val="0"/>
              <w:spacing w:lineRule="auto" w:line="283" w:before="0" w:after="283"/>
              <w:jc w:val="start"/>
              <w:rPr/>
            </w:pPr>
            <w:r>
              <w:rPr/>
              <w:t>Privacy-aware evidence review, not legal advice</w:t>
            </w:r>
          </w:p>
        </w:tc>
        <w:tc>
          <w:tcPr>
            <w:tcW w:w="2417" w:type="dxa"/>
            <w:tcBorders/>
            <w:vAlign w:val="center"/>
          </w:tcPr>
          <w:p>
            <w:pPr>
              <w:pStyle w:val="TableContents"/>
              <w:bidi w:val="0"/>
              <w:spacing w:lineRule="auto" w:line="283" w:before="0" w:after="283"/>
              <w:jc w:val="start"/>
              <w:rPr/>
            </w:pPr>
            <w:r>
              <w:rPr/>
              <w:t>PRIV-01 to PRIV-05</w:t>
            </w:r>
          </w:p>
        </w:tc>
      </w:tr>
      <w:tr>
        <w:trPr/>
        <w:tc>
          <w:tcPr>
            <w:tcW w:w="1742" w:type="dxa"/>
            <w:tcBorders/>
            <w:vAlign w:val="center"/>
          </w:tcPr>
          <w:p>
            <w:pPr>
              <w:pStyle w:val="TableContents"/>
              <w:bidi w:val="0"/>
              <w:spacing w:lineRule="auto" w:line="283" w:before="0" w:after="283"/>
              <w:jc w:val="start"/>
              <w:rPr/>
            </w:pPr>
            <w:r>
              <w:rPr/>
              <w:t>Third-party readiness review</w:t>
            </w:r>
          </w:p>
        </w:tc>
        <w:tc>
          <w:tcPr>
            <w:tcW w:w="3424" w:type="dxa"/>
            <w:tcBorders/>
            <w:vAlign w:val="center"/>
          </w:tcPr>
          <w:p>
            <w:pPr>
              <w:pStyle w:val="TableContents"/>
              <w:bidi w:val="0"/>
              <w:spacing w:lineRule="auto" w:line="283" w:before="0" w:after="283"/>
              <w:jc w:val="start"/>
              <w:rPr/>
            </w:pPr>
            <w:r>
              <w:rPr/>
              <w:t>Independent input to readiness discussion</w:t>
            </w:r>
          </w:p>
        </w:tc>
        <w:tc>
          <w:tcPr>
            <w:tcW w:w="3079" w:type="dxa"/>
            <w:tcBorders/>
            <w:vAlign w:val="center"/>
          </w:tcPr>
          <w:p>
            <w:pPr>
              <w:pStyle w:val="TableContents"/>
              <w:bidi w:val="0"/>
              <w:spacing w:lineRule="auto" w:line="283" w:before="0" w:after="283"/>
              <w:jc w:val="start"/>
              <w:rPr/>
            </w:pPr>
            <w:r>
              <w:rPr/>
              <w:t>Assurance conclusion</w:t>
            </w:r>
          </w:p>
        </w:tc>
        <w:tc>
          <w:tcPr>
            <w:tcW w:w="2601" w:type="dxa"/>
            <w:tcBorders/>
            <w:vAlign w:val="center"/>
          </w:tcPr>
          <w:p>
            <w:pPr>
              <w:pStyle w:val="TableContents"/>
              <w:bidi w:val="0"/>
              <w:spacing w:lineRule="auto" w:line="283" w:before="0" w:after="283"/>
              <w:jc w:val="start"/>
              <w:rPr/>
            </w:pPr>
            <w:r>
              <w:rPr/>
              <w:t>Scope statement, findings, limitations</w:t>
            </w:r>
          </w:p>
        </w:tc>
        <w:tc>
          <w:tcPr>
            <w:tcW w:w="2481" w:type="dxa"/>
            <w:tcBorders/>
            <w:vAlign w:val="center"/>
          </w:tcPr>
          <w:p>
            <w:pPr>
              <w:pStyle w:val="TableContents"/>
              <w:bidi w:val="0"/>
              <w:spacing w:lineRule="auto" w:line="283" w:before="0" w:after="283"/>
              <w:jc w:val="start"/>
              <w:rPr/>
            </w:pPr>
            <w:r>
              <w:rPr/>
              <w:t>Readiness input only</w:t>
            </w:r>
          </w:p>
        </w:tc>
        <w:tc>
          <w:tcPr>
            <w:tcW w:w="2417" w:type="dxa"/>
            <w:tcBorders/>
            <w:vAlign w:val="center"/>
          </w:tcPr>
          <w:p>
            <w:pPr>
              <w:pStyle w:val="TableContents"/>
              <w:bidi w:val="0"/>
              <w:spacing w:lineRule="auto" w:line="283" w:before="0" w:after="283"/>
              <w:jc w:val="start"/>
              <w:rPr/>
            </w:pPr>
            <w:r>
              <w:rPr/>
              <w:t>AUD-03, BOUND-03</w:t>
            </w:r>
          </w:p>
        </w:tc>
      </w:tr>
      <w:tr>
        <w:trPr/>
        <w:tc>
          <w:tcPr>
            <w:tcW w:w="1742" w:type="dxa"/>
            <w:tcBorders/>
            <w:vAlign w:val="center"/>
          </w:tcPr>
          <w:p>
            <w:pPr>
              <w:pStyle w:val="TableContents"/>
              <w:bidi w:val="0"/>
              <w:spacing w:lineRule="auto" w:line="283" w:before="0" w:after="283"/>
              <w:jc w:val="start"/>
              <w:rPr/>
            </w:pPr>
            <w:r>
              <w:rPr/>
              <w:t>Validation Lab example</w:t>
            </w:r>
          </w:p>
        </w:tc>
        <w:tc>
          <w:tcPr>
            <w:tcW w:w="3424" w:type="dxa"/>
            <w:tcBorders/>
            <w:vAlign w:val="center"/>
          </w:tcPr>
          <w:p>
            <w:pPr>
              <w:pStyle w:val="TableContents"/>
              <w:bidi w:val="0"/>
              <w:spacing w:lineRule="auto" w:line="283" w:before="0" w:after="283"/>
              <w:jc w:val="start"/>
              <w:rPr/>
            </w:pPr>
            <w:r>
              <w:rPr/>
              <w:t>Non-certifying evidence adjudication example</w:t>
            </w:r>
          </w:p>
        </w:tc>
        <w:tc>
          <w:tcPr>
            <w:tcW w:w="3079" w:type="dxa"/>
            <w:tcBorders/>
            <w:vAlign w:val="center"/>
          </w:tcPr>
          <w:p>
            <w:pPr>
              <w:pStyle w:val="TableContents"/>
              <w:bidi w:val="0"/>
              <w:spacing w:lineRule="auto" w:line="283" w:before="0" w:after="283"/>
              <w:jc w:val="start"/>
              <w:rPr/>
            </w:pPr>
            <w:r>
              <w:rPr/>
              <w:t>Certification, regulator approval, conformity assessment, legal proof</w:t>
            </w:r>
          </w:p>
        </w:tc>
        <w:tc>
          <w:tcPr>
            <w:tcW w:w="2601" w:type="dxa"/>
            <w:tcBorders/>
            <w:vAlign w:val="center"/>
          </w:tcPr>
          <w:p>
            <w:pPr>
              <w:pStyle w:val="TableContents"/>
              <w:bidi w:val="0"/>
              <w:spacing w:lineRule="auto" w:line="283" w:before="0" w:after="283"/>
              <w:jc w:val="start"/>
              <w:rPr/>
            </w:pPr>
            <w:r>
              <w:rPr/>
              <w:t>Verdict hash, ruleset identity, evidence pointer</w:t>
            </w:r>
          </w:p>
        </w:tc>
        <w:tc>
          <w:tcPr>
            <w:tcW w:w="2481" w:type="dxa"/>
            <w:tcBorders/>
            <w:vAlign w:val="center"/>
          </w:tcPr>
          <w:p>
            <w:pPr>
              <w:pStyle w:val="TableContents"/>
              <w:bidi w:val="0"/>
              <w:spacing w:lineRule="auto" w:line="283" w:before="0" w:after="283"/>
              <w:jc w:val="start"/>
              <w:rPr/>
            </w:pPr>
            <w:r>
              <w:rPr/>
              <w:t>One optional example, not exclusive path</w:t>
            </w:r>
          </w:p>
        </w:tc>
        <w:tc>
          <w:tcPr>
            <w:tcW w:w="2417" w:type="dxa"/>
            <w:tcBorders/>
            <w:vAlign w:val="center"/>
          </w:tcPr>
          <w:p>
            <w:pPr>
              <w:pStyle w:val="TableContents"/>
              <w:bidi w:val="0"/>
              <w:spacing w:lineRule="auto" w:line="283" w:before="0" w:after="283"/>
              <w:jc w:val="start"/>
              <w:rPr/>
            </w:pPr>
            <w:r>
              <w:rPr/>
              <w:t>GAIC-SOURCE, BOUND-01, BOUND-02</w:t>
            </w:r>
          </w:p>
        </w:tc>
      </w:tr>
      <w:tr>
        <w:trPr/>
        <w:tc>
          <w:tcPr>
            <w:tcW w:w="1742" w:type="dxa"/>
            <w:tcBorders/>
            <w:vAlign w:val="center"/>
          </w:tcPr>
          <w:p>
            <w:pPr>
              <w:pStyle w:val="TableContents"/>
              <w:bidi w:val="0"/>
              <w:spacing w:lineRule="auto" w:line="283" w:before="0" w:after="283"/>
              <w:jc w:val="start"/>
              <w:rPr/>
            </w:pPr>
            <w:r>
              <w:rPr/>
              <w:t>Assurance engagement</w:t>
            </w:r>
          </w:p>
        </w:tc>
        <w:tc>
          <w:tcPr>
            <w:tcW w:w="3424" w:type="dxa"/>
            <w:tcBorders/>
            <w:vAlign w:val="center"/>
          </w:tcPr>
          <w:p>
            <w:pPr>
              <w:pStyle w:val="TableContents"/>
              <w:bidi w:val="0"/>
              <w:spacing w:lineRule="auto" w:line="283" w:before="0" w:after="283"/>
              <w:jc w:val="start"/>
              <w:rPr/>
            </w:pPr>
            <w:r>
              <w:rPr/>
              <w:t>Professional assurance under separate criteria and engagement terms</w:t>
            </w:r>
          </w:p>
        </w:tc>
        <w:tc>
          <w:tcPr>
            <w:tcW w:w="3079" w:type="dxa"/>
            <w:tcBorders/>
            <w:vAlign w:val="center"/>
          </w:tcPr>
          <w:p>
            <w:pPr>
              <w:pStyle w:val="TableContents"/>
              <w:bidi w:val="0"/>
              <w:spacing w:lineRule="auto" w:line="283" w:before="0" w:after="283"/>
              <w:jc w:val="start"/>
              <w:rPr/>
            </w:pPr>
            <w:r>
              <w:rPr/>
              <w:t>Anything outside engagement scope</w:t>
            </w:r>
          </w:p>
        </w:tc>
        <w:tc>
          <w:tcPr>
            <w:tcW w:w="2601" w:type="dxa"/>
            <w:tcBorders/>
            <w:vAlign w:val="center"/>
          </w:tcPr>
          <w:p>
            <w:pPr>
              <w:pStyle w:val="TableContents"/>
              <w:bidi w:val="0"/>
              <w:spacing w:lineRule="auto" w:line="283" w:before="0" w:after="283"/>
              <w:jc w:val="start"/>
              <w:rPr/>
            </w:pPr>
            <w:r>
              <w:rPr/>
              <w:t>Practitioner report, criteria, scope, evidence basis</w:t>
            </w:r>
          </w:p>
        </w:tc>
        <w:tc>
          <w:tcPr>
            <w:tcW w:w="2481" w:type="dxa"/>
            <w:tcBorders/>
            <w:vAlign w:val="center"/>
          </w:tcPr>
          <w:p>
            <w:pPr>
              <w:pStyle w:val="TableContents"/>
              <w:bidi w:val="0"/>
              <w:spacing w:lineRule="auto" w:line="283" w:before="0" w:after="283"/>
              <w:jc w:val="start"/>
              <w:rPr/>
            </w:pPr>
            <w:r>
              <w:rPr/>
              <w:t>Outside WP2 unless separately authorized</w:t>
            </w:r>
          </w:p>
        </w:tc>
        <w:tc>
          <w:tcPr>
            <w:tcW w:w="2417" w:type="dxa"/>
            <w:tcBorders/>
            <w:vAlign w:val="center"/>
          </w:tcPr>
          <w:p>
            <w:pPr>
              <w:pStyle w:val="TableContents"/>
              <w:bidi w:val="0"/>
              <w:spacing w:lineRule="auto" w:line="283" w:before="0" w:after="283"/>
              <w:jc w:val="start"/>
              <w:rPr/>
            </w:pPr>
            <w:r>
              <w:rPr/>
              <w:t>AUD-03, BOUND-03</w:t>
            </w:r>
          </w:p>
        </w:tc>
      </w:tr>
    </w:tbl>
    <w:p>
      <w:pPr>
        <w:pStyle w:val="BodyText"/>
        <w:bidi w:val="0"/>
        <w:spacing w:lineRule="auto" w:line="324" w:before="0" w:after="283"/>
        <w:jc w:val="start"/>
        <w:rPr/>
      </w:pPr>
      <w:r>
        <w:rPr>
          <w:rStyle w:val="Strong"/>
        </w:rPr>
        <w:t>Table note:</w:t>
      </w:r>
      <w:r>
        <w:rPr/>
        <w:t xml:space="preserve"> Source-grounded boundary table with GAIC-derived example. It is not a certification model, audit procedure, or assurance engagement template.</w:t>
      </w:r>
    </w:p>
    <w:p>
      <w:pPr>
        <w:pStyle w:val="Heading3"/>
        <w:numPr>
          <w:ilvl w:val="0"/>
          <w:numId w:val="0"/>
        </w:numPr>
        <w:bidi w:val="0"/>
        <w:spacing w:lineRule="auto" w:line="288" w:before="140" w:after="120"/>
        <w:jc w:val="start"/>
        <w:rPr/>
      </w:pPr>
      <w:r>
        <w:rPr/>
        <w:t>Cross-Links</w:t>
      </w:r>
    </w:p>
    <w:p>
      <w:pPr>
        <w:pStyle w:val="BodyText"/>
        <w:numPr>
          <w:ilvl w:val="0"/>
          <w:numId w:val="32"/>
        </w:numPr>
        <w:tabs>
          <w:tab w:val="clear" w:pos="1134"/>
          <w:tab w:val="left" w:pos="709" w:leader="none"/>
        </w:tabs>
        <w:bidi w:val="0"/>
        <w:spacing w:before="0" w:after="0"/>
        <w:ind w:hanging="283" w:start="709"/>
        <w:jc w:val="start"/>
        <w:rPr/>
      </w:pPr>
      <w:r>
        <w:rPr/>
        <w:t xml:space="preserve">Appendix F provides reusable boundary language. </w:t>
      </w:r>
    </w:p>
    <w:p>
      <w:pPr>
        <w:pStyle w:val="BodyText"/>
        <w:numPr>
          <w:ilvl w:val="0"/>
          <w:numId w:val="32"/>
        </w:numPr>
        <w:tabs>
          <w:tab w:val="clear" w:pos="1134"/>
          <w:tab w:val="left" w:pos="709" w:leader="none"/>
        </w:tabs>
        <w:bidi w:val="0"/>
        <w:spacing w:before="0" w:after="0"/>
        <w:ind w:hanging="283" w:start="709"/>
        <w:jc w:val="start"/>
        <w:rPr/>
      </w:pPr>
      <w:r>
        <w:rPr/>
        <w:t xml:space="preserve">Appendix D uses third-party review boundary as an AARM dimension. </w:t>
      </w:r>
    </w:p>
    <w:p>
      <w:pPr>
        <w:pStyle w:val="BodyText"/>
        <w:numPr>
          <w:ilvl w:val="0"/>
          <w:numId w:val="32"/>
        </w:numPr>
        <w:tabs>
          <w:tab w:val="clear" w:pos="1134"/>
          <w:tab w:val="left" w:pos="709" w:leader="none"/>
        </w:tabs>
        <w:bidi w:val="0"/>
        <w:ind w:hanging="283" w:start="709"/>
        <w:jc w:val="start"/>
        <w:rPr/>
      </w:pPr>
      <w:r>
        <w:rPr/>
        <w:t xml:space="preserve">Chapter 15 explains professional use by audit and assurance firms.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must not be read as claiming that any third party, including Validation Lab, certifies agentic systems, issues legal opinions, provides assurance opinions, or has regulator approval.</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13. Agentic Auditability Readiness Model</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Present AARM dimensions and readiness levels as a proposed readiness model. </w:t>
      </w:r>
      <w:r>
        <w:rPr>
          <w:rStyle w:val="Strong"/>
        </w:rPr>
        <w:t>Reader question:</w:t>
      </w:r>
      <w:r>
        <w:rPr/>
        <w:t xml:space="preserve"> How can auditability readiness be described without claiming assurance?</w:t>
      </w:r>
    </w:p>
    <w:p>
      <w:pPr>
        <w:pStyle w:val="Heading3"/>
        <w:numPr>
          <w:ilvl w:val="0"/>
          <w:numId w:val="0"/>
        </w:numPr>
        <w:bidi w:val="0"/>
        <w:spacing w:lineRule="auto" w:line="288" w:before="140" w:after="120"/>
        <w:jc w:val="start"/>
        <w:rPr/>
      </w:pPr>
      <w:r>
        <w:rPr/>
        <w:t>Key Claims</w:t>
      </w:r>
    </w:p>
    <w:p>
      <w:pPr>
        <w:pStyle w:val="BodyText"/>
        <w:numPr>
          <w:ilvl w:val="0"/>
          <w:numId w:val="33"/>
        </w:numPr>
        <w:tabs>
          <w:tab w:val="clear" w:pos="1134"/>
          <w:tab w:val="left" w:pos="709" w:leader="none"/>
        </w:tabs>
        <w:bidi w:val="0"/>
        <w:spacing w:before="0" w:after="0"/>
        <w:ind w:hanging="283" w:start="709"/>
        <w:jc w:val="start"/>
        <w:rPr/>
      </w:pPr>
      <w:r>
        <w:rPr/>
        <w:t xml:space="preserve">AARM describes readiness for reconstructability, testability, evidence structure, privacy-aware review, and third-party review boundaries. </w:t>
      </w:r>
    </w:p>
    <w:p>
      <w:pPr>
        <w:pStyle w:val="BodyText"/>
        <w:numPr>
          <w:ilvl w:val="0"/>
          <w:numId w:val="33"/>
        </w:numPr>
        <w:tabs>
          <w:tab w:val="clear" w:pos="1134"/>
          <w:tab w:val="left" w:pos="709" w:leader="none"/>
        </w:tabs>
        <w:bidi w:val="0"/>
        <w:spacing w:before="0" w:after="0"/>
        <w:ind w:hanging="283" w:start="709"/>
        <w:jc w:val="start"/>
        <w:rPr/>
      </w:pPr>
      <w:r>
        <w:rPr/>
        <w:t xml:space="preserve">AARM is proposed WP2 synthesis. </w:t>
      </w:r>
    </w:p>
    <w:p>
      <w:pPr>
        <w:pStyle w:val="BodyText"/>
        <w:numPr>
          <w:ilvl w:val="0"/>
          <w:numId w:val="33"/>
        </w:numPr>
        <w:tabs>
          <w:tab w:val="clear" w:pos="1134"/>
          <w:tab w:val="left" w:pos="709" w:leader="none"/>
        </w:tabs>
        <w:bidi w:val="0"/>
        <w:ind w:hanging="283" w:start="709"/>
        <w:jc w:val="start"/>
        <w:rPr/>
      </w:pPr>
      <w:r>
        <w:rPr/>
        <w:t xml:space="preserve">AARM is not a score, audit standard, certification, assurance opinion, legal compliance proof, regulator approval, procurement tool, or vendor ranking.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Audit evidence language uses AUD-01. AI audit practice context uses AUD-05 and AUD-06. AI governance context uses AI-01. Attestation boundary context uses BOUND-03. R4B/R1 AARM baseline and GAIC source truth provide the model structure.</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AARM is WP2 author synthesis. It is a readiness vocabulary, not an external maturity model or professional assurance framework.</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Once evidence objects are defined, organizations need a way to discuss readiness. AARM provides that vocabulary. It asks whether agentic lifecycle work can be reconstructed, tested, evidenced, and reviewed across the object areas this paper has defined.</w:t>
      </w:r>
    </w:p>
    <w:p>
      <w:pPr>
        <w:pStyle w:val="BodyText"/>
        <w:bidi w:val="0"/>
        <w:spacing w:lineRule="auto" w:line="324" w:before="0" w:after="283"/>
        <w:jc w:val="start"/>
        <w:rPr/>
      </w:pPr>
      <w:r>
        <w:rPr/>
        <w:t>AARM deliberately avoids scoring. Scores invite overprecision and can be mistaken for certification, compliance grades, vendor rankings, or procurement guidance. AARM instead uses dimensions and levels. The dimensions ask what must be reviewable. The levels describe the degree to which the lifecycle work is observable, trace-linked, evidence-structured, auditability-ready, or assurance-ready for planning.</w:t>
      </w:r>
    </w:p>
    <w:p>
      <w:pPr>
        <w:pStyle w:val="BodyText"/>
        <w:bidi w:val="0"/>
        <w:spacing w:lineRule="auto" w:line="324" w:before="0" w:after="283"/>
        <w:jc w:val="start"/>
        <w:rPr/>
      </w:pPr>
      <w:r>
        <w:rPr/>
        <w:t>The word "Assurance-Ready" is sensitive. In AARM, it does not mean assurance has been issued. It means the evidence architecture may be mature enough to support qualified assurance planning or review within a defined scope. It still depends on professional scope, criteria, independence, engagement acceptance, and judgment, and it does not guarantee a positive result.</w:t>
      </w:r>
    </w:p>
    <w:p>
      <w:pPr>
        <w:pStyle w:val="BodyText"/>
        <w:bidi w:val="0"/>
        <w:spacing w:lineRule="auto" w:line="324" w:before="0" w:after="283"/>
        <w:jc w:val="start"/>
        <w:rPr/>
      </w:pPr>
      <w:r>
        <w:rPr/>
        <w:t>The ten AARM dimensions are:</w:t>
      </w:r>
    </w:p>
    <w:p>
      <w:pPr>
        <w:pStyle w:val="BodyText"/>
        <w:numPr>
          <w:ilvl w:val="0"/>
          <w:numId w:val="34"/>
        </w:numPr>
        <w:tabs>
          <w:tab w:val="clear" w:pos="1134"/>
          <w:tab w:val="left" w:pos="709" w:leader="none"/>
        </w:tabs>
        <w:bidi w:val="0"/>
        <w:spacing w:before="0" w:after="0"/>
        <w:ind w:hanging="283" w:start="709"/>
        <w:jc w:val="start"/>
        <w:rPr/>
      </w:pPr>
      <w:r>
        <w:rPr/>
        <w:t xml:space="preserve">Audit object clarity. </w:t>
      </w:r>
    </w:p>
    <w:p>
      <w:pPr>
        <w:pStyle w:val="BodyText"/>
        <w:numPr>
          <w:ilvl w:val="0"/>
          <w:numId w:val="34"/>
        </w:numPr>
        <w:tabs>
          <w:tab w:val="clear" w:pos="1134"/>
          <w:tab w:val="left" w:pos="709" w:leader="none"/>
        </w:tabs>
        <w:bidi w:val="0"/>
        <w:spacing w:before="0" w:after="0"/>
        <w:ind w:hanging="283" w:start="709"/>
        <w:jc w:val="start"/>
        <w:rPr/>
      </w:pPr>
      <w:r>
        <w:rPr/>
        <w:t xml:space="preserve">Authority traceability. </w:t>
      </w:r>
    </w:p>
    <w:p>
      <w:pPr>
        <w:pStyle w:val="BodyText"/>
        <w:numPr>
          <w:ilvl w:val="0"/>
          <w:numId w:val="34"/>
        </w:numPr>
        <w:tabs>
          <w:tab w:val="clear" w:pos="1134"/>
          <w:tab w:val="left" w:pos="709" w:leader="none"/>
        </w:tabs>
        <w:bidi w:val="0"/>
        <w:spacing w:before="0" w:after="0"/>
        <w:ind w:hanging="283" w:start="709"/>
        <w:jc w:val="start"/>
        <w:rPr/>
      </w:pPr>
      <w:r>
        <w:rPr/>
        <w:t xml:space="preserve">Human / agent responsibility mapping. </w:t>
      </w:r>
    </w:p>
    <w:p>
      <w:pPr>
        <w:pStyle w:val="BodyText"/>
        <w:numPr>
          <w:ilvl w:val="0"/>
          <w:numId w:val="34"/>
        </w:numPr>
        <w:tabs>
          <w:tab w:val="clear" w:pos="1134"/>
          <w:tab w:val="left" w:pos="709" w:leader="none"/>
        </w:tabs>
        <w:bidi w:val="0"/>
        <w:spacing w:before="0" w:after="0"/>
        <w:ind w:hanging="283" w:start="709"/>
        <w:jc w:val="start"/>
        <w:rPr/>
      </w:pPr>
      <w:r>
        <w:rPr/>
        <w:t xml:space="preserve">Evidence sufficiency. </w:t>
      </w:r>
    </w:p>
    <w:p>
      <w:pPr>
        <w:pStyle w:val="BodyText"/>
        <w:numPr>
          <w:ilvl w:val="0"/>
          <w:numId w:val="34"/>
        </w:numPr>
        <w:tabs>
          <w:tab w:val="clear" w:pos="1134"/>
          <w:tab w:val="left" w:pos="709" w:leader="none"/>
        </w:tabs>
        <w:bidi w:val="0"/>
        <w:spacing w:before="0" w:after="0"/>
        <w:ind w:hanging="283" w:start="709"/>
        <w:jc w:val="start"/>
        <w:rPr/>
      </w:pPr>
      <w:r>
        <w:rPr/>
        <w:t xml:space="preserve">Agent/tool partitioning. </w:t>
      </w:r>
    </w:p>
    <w:p>
      <w:pPr>
        <w:pStyle w:val="BodyText"/>
        <w:numPr>
          <w:ilvl w:val="0"/>
          <w:numId w:val="34"/>
        </w:numPr>
        <w:tabs>
          <w:tab w:val="clear" w:pos="1134"/>
          <w:tab w:val="left" w:pos="709" w:leader="none"/>
        </w:tabs>
        <w:bidi w:val="0"/>
        <w:spacing w:before="0" w:after="0"/>
        <w:ind w:hanging="283" w:start="709"/>
        <w:jc w:val="start"/>
        <w:rPr/>
      </w:pPr>
      <w:r>
        <w:rPr/>
        <w:t xml:space="preserve">Exception traceability. </w:t>
      </w:r>
    </w:p>
    <w:p>
      <w:pPr>
        <w:pStyle w:val="BodyText"/>
        <w:numPr>
          <w:ilvl w:val="0"/>
          <w:numId w:val="34"/>
        </w:numPr>
        <w:tabs>
          <w:tab w:val="clear" w:pos="1134"/>
          <w:tab w:val="left" w:pos="709" w:leader="none"/>
        </w:tabs>
        <w:bidi w:val="0"/>
        <w:spacing w:before="0" w:after="0"/>
        <w:ind w:hanging="283" w:start="709"/>
        <w:jc w:val="start"/>
        <w:rPr/>
      </w:pPr>
      <w:r>
        <w:rPr/>
        <w:t xml:space="preserve">Accepted outcome evidence. </w:t>
      </w:r>
    </w:p>
    <w:p>
      <w:pPr>
        <w:pStyle w:val="BodyText"/>
        <w:numPr>
          <w:ilvl w:val="0"/>
          <w:numId w:val="34"/>
        </w:numPr>
        <w:tabs>
          <w:tab w:val="clear" w:pos="1134"/>
          <w:tab w:val="left" w:pos="709" w:leader="none"/>
        </w:tabs>
        <w:bidi w:val="0"/>
        <w:spacing w:before="0" w:after="0"/>
        <w:ind w:hanging="283" w:start="709"/>
        <w:jc w:val="start"/>
        <w:rPr/>
      </w:pPr>
      <w:r>
        <w:rPr/>
        <w:t xml:space="preserve">Remediation closure. </w:t>
      </w:r>
    </w:p>
    <w:p>
      <w:pPr>
        <w:pStyle w:val="BodyText"/>
        <w:numPr>
          <w:ilvl w:val="0"/>
          <w:numId w:val="34"/>
        </w:numPr>
        <w:tabs>
          <w:tab w:val="clear" w:pos="1134"/>
          <w:tab w:val="left" w:pos="709" w:leader="none"/>
        </w:tabs>
        <w:bidi w:val="0"/>
        <w:spacing w:before="0" w:after="0"/>
        <w:ind w:hanging="283" w:start="709"/>
        <w:jc w:val="start"/>
        <w:rPr/>
      </w:pPr>
      <w:r>
        <w:rPr/>
        <w:t xml:space="preserve">Privacy and selective disclosure. </w:t>
      </w:r>
    </w:p>
    <w:p>
      <w:pPr>
        <w:pStyle w:val="BodyText"/>
        <w:numPr>
          <w:ilvl w:val="0"/>
          <w:numId w:val="34"/>
        </w:numPr>
        <w:tabs>
          <w:tab w:val="clear" w:pos="1134"/>
          <w:tab w:val="left" w:pos="709" w:leader="none"/>
        </w:tabs>
        <w:bidi w:val="0"/>
        <w:ind w:hanging="283" w:start="709"/>
        <w:jc w:val="start"/>
        <w:rPr/>
      </w:pPr>
      <w:r>
        <w:rPr/>
        <w:t xml:space="preserve">Third-party review boundary. </w:t>
      </w:r>
    </w:p>
    <w:p>
      <w:pPr>
        <w:pStyle w:val="BodyText"/>
        <w:bidi w:val="0"/>
        <w:spacing w:lineRule="auto" w:line="324" w:before="0" w:after="283"/>
        <w:jc w:val="start"/>
        <w:rPr/>
      </w:pPr>
      <w:r>
        <w:rPr/>
        <w:t>The levels describe readiness states. L0 Unobservable means lifecycle work cannot be reconstructed beyond informal narrative or final output. L1 Log-Visible means logs exist but responsibility linkage is weak. L2 Trace-Linked means traces connect some actions to agents, tools, or workflows. L3 Evidence-Structured means lifecycle evidence objects exist. L4 Auditability-Ready means defined-scope evidence chains can reconstruct authority, responsibility, tools, outcomes, exceptions, privacy, and closure. L5 Assurance-Ready means evidence architecture may support professional assurance planning or review within a defined scope.</w:t>
      </w:r>
    </w:p>
    <w:p>
      <w:pPr>
        <w:pStyle w:val="BodyText"/>
        <w:bidi w:val="0"/>
        <w:spacing w:lineRule="auto" w:line="324" w:before="0" w:after="283"/>
        <w:jc w:val="start"/>
        <w:rPr/>
      </w:pPr>
      <w:r>
        <w:rPr/>
        <w:t>The main use of AARM is conversation discipline. It helps technology leaders avoid saying "we have logs, so we are audit-ready." It helps governance teams ask whether accepted outcomes and remediation closure are evidence states. It helps audit teams separate raw observability from reconstructable evidence. It helps privacy teams see whether selective disclosure is built in. It helps third-party reviewers clarify what their review does and does not mean.</w:t>
      </w:r>
    </w:p>
    <w:p>
      <w:pPr>
        <w:pStyle w:val="Heading3"/>
        <w:numPr>
          <w:ilvl w:val="0"/>
          <w:numId w:val="0"/>
        </w:numPr>
        <w:bidi w:val="0"/>
        <w:spacing w:lineRule="auto" w:line="288" w:before="140" w:after="120"/>
        <w:jc w:val="start"/>
        <w:rPr/>
      </w:pPr>
      <w:r>
        <w:rPr/>
        <w:t>Table 9: Auditability Readiness Levels</w:t>
      </w:r>
    </w:p>
    <w:tbl>
      <w:tblPr>
        <w:tblW w:w="15744" w:type="dxa"/>
        <w:jc w:val="start"/>
        <w:tblInd w:w="0" w:type="dxa"/>
        <w:tblLayout w:type="fixed"/>
        <w:tblCellMar>
          <w:top w:w="28" w:type="dxa"/>
          <w:start w:w="28" w:type="dxa"/>
          <w:bottom w:w="28" w:type="dxa"/>
          <w:end w:w="28" w:type="dxa"/>
        </w:tblCellMar>
      </w:tblPr>
      <w:tblGrid>
        <w:gridCol w:w="1948"/>
        <w:gridCol w:w="3399"/>
        <w:gridCol w:w="2888"/>
        <w:gridCol w:w="2344"/>
        <w:gridCol w:w="2883"/>
        <w:gridCol w:w="2282"/>
      </w:tblGrid>
      <w:tr>
        <w:trPr>
          <w:tblHeader w:val="true"/>
        </w:trPr>
        <w:tc>
          <w:tcPr>
            <w:tcW w:w="1948" w:type="dxa"/>
            <w:tcBorders/>
            <w:vAlign w:val="center"/>
          </w:tcPr>
          <w:p>
            <w:pPr>
              <w:pStyle w:val="TableHeading"/>
              <w:suppressLineNumbers/>
              <w:bidi w:val="0"/>
              <w:spacing w:lineRule="auto" w:line="283" w:before="0" w:after="283"/>
              <w:jc w:val="start"/>
              <w:rPr/>
            </w:pPr>
            <w:r>
              <w:rPr/>
              <w:t>Level</w:t>
            </w:r>
          </w:p>
        </w:tc>
        <w:tc>
          <w:tcPr>
            <w:tcW w:w="3399" w:type="dxa"/>
            <w:tcBorders/>
            <w:vAlign w:val="center"/>
          </w:tcPr>
          <w:p>
            <w:pPr>
              <w:pStyle w:val="TableHeading"/>
              <w:suppressLineNumbers/>
              <w:bidi w:val="0"/>
              <w:spacing w:lineRule="auto" w:line="283" w:before="0" w:after="283"/>
              <w:jc w:val="start"/>
              <w:rPr/>
            </w:pPr>
            <w:r>
              <w:rPr/>
              <w:t>Definition</w:t>
            </w:r>
          </w:p>
        </w:tc>
        <w:tc>
          <w:tcPr>
            <w:tcW w:w="2888" w:type="dxa"/>
            <w:tcBorders/>
            <w:vAlign w:val="center"/>
          </w:tcPr>
          <w:p>
            <w:pPr>
              <w:pStyle w:val="TableHeading"/>
              <w:suppressLineNumbers/>
              <w:bidi w:val="0"/>
              <w:spacing w:lineRule="auto" w:line="283" w:before="0" w:after="283"/>
              <w:jc w:val="start"/>
              <w:rPr/>
            </w:pPr>
            <w:r>
              <w:rPr/>
              <w:t>Observable traits</w:t>
            </w:r>
          </w:p>
        </w:tc>
        <w:tc>
          <w:tcPr>
            <w:tcW w:w="2344" w:type="dxa"/>
            <w:tcBorders/>
            <w:vAlign w:val="center"/>
          </w:tcPr>
          <w:p>
            <w:pPr>
              <w:pStyle w:val="TableHeading"/>
              <w:suppressLineNumbers/>
              <w:bidi w:val="0"/>
              <w:spacing w:lineRule="auto" w:line="283" w:before="0" w:after="283"/>
              <w:jc w:val="start"/>
              <w:rPr/>
            </w:pPr>
            <w:r>
              <w:rPr/>
              <w:t>Minimum evidence</w:t>
            </w:r>
          </w:p>
        </w:tc>
        <w:tc>
          <w:tcPr>
            <w:tcW w:w="2883" w:type="dxa"/>
            <w:tcBorders/>
            <w:vAlign w:val="center"/>
          </w:tcPr>
          <w:p>
            <w:pPr>
              <w:pStyle w:val="TableHeading"/>
              <w:suppressLineNumbers/>
              <w:bidi w:val="0"/>
              <w:spacing w:lineRule="auto" w:line="283" w:before="0" w:after="283"/>
              <w:jc w:val="start"/>
              <w:rPr/>
            </w:pPr>
            <w:r>
              <w:rPr/>
              <w:t>What it does not prove</w:t>
            </w:r>
          </w:p>
        </w:tc>
        <w:tc>
          <w:tcPr>
            <w:tcW w:w="2282" w:type="dxa"/>
            <w:tcBorders/>
            <w:vAlign w:val="center"/>
          </w:tcPr>
          <w:p>
            <w:pPr>
              <w:pStyle w:val="TableHeading"/>
              <w:suppressLineNumbers/>
              <w:bidi w:val="0"/>
              <w:spacing w:lineRule="auto" w:line="283" w:before="0" w:after="283"/>
              <w:jc w:val="start"/>
              <w:rPr/>
            </w:pPr>
            <w:r>
              <w:rPr/>
              <w:t>Source / synthesis note</w:t>
            </w:r>
          </w:p>
        </w:tc>
      </w:tr>
      <w:tr>
        <w:trPr/>
        <w:tc>
          <w:tcPr>
            <w:tcW w:w="1948" w:type="dxa"/>
            <w:tcBorders/>
            <w:vAlign w:val="center"/>
          </w:tcPr>
          <w:p>
            <w:pPr>
              <w:pStyle w:val="TableContents"/>
              <w:bidi w:val="0"/>
              <w:spacing w:lineRule="auto" w:line="283" w:before="0" w:after="283"/>
              <w:jc w:val="start"/>
              <w:rPr/>
            </w:pPr>
            <w:r>
              <w:rPr/>
              <w:t>L0 Unobservable</w:t>
            </w:r>
          </w:p>
        </w:tc>
        <w:tc>
          <w:tcPr>
            <w:tcW w:w="3399" w:type="dxa"/>
            <w:tcBorders/>
            <w:vAlign w:val="center"/>
          </w:tcPr>
          <w:p>
            <w:pPr>
              <w:pStyle w:val="TableContents"/>
              <w:bidi w:val="0"/>
              <w:spacing w:lineRule="auto" w:line="283" w:before="0" w:after="283"/>
              <w:jc w:val="start"/>
              <w:rPr/>
            </w:pPr>
            <w:r>
              <w:rPr/>
              <w:t>Lifecycle work cannot be reconstructed beyond informal narrative or isolated outputs</w:t>
            </w:r>
          </w:p>
        </w:tc>
        <w:tc>
          <w:tcPr>
            <w:tcW w:w="2888" w:type="dxa"/>
            <w:tcBorders/>
            <w:vAlign w:val="center"/>
          </w:tcPr>
          <w:p>
            <w:pPr>
              <w:pStyle w:val="TableContents"/>
              <w:bidi w:val="0"/>
              <w:spacing w:lineRule="auto" w:line="283" w:before="0" w:after="283"/>
              <w:jc w:val="start"/>
              <w:rPr/>
            </w:pPr>
            <w:r>
              <w:rPr/>
              <w:t>Missing lifecycle IDs, no authority linkage, no role map, no accepted outcome state</w:t>
            </w:r>
          </w:p>
        </w:tc>
        <w:tc>
          <w:tcPr>
            <w:tcW w:w="2344" w:type="dxa"/>
            <w:tcBorders/>
            <w:vAlign w:val="center"/>
          </w:tcPr>
          <w:p>
            <w:pPr>
              <w:pStyle w:val="TableContents"/>
              <w:bidi w:val="0"/>
              <w:spacing w:lineRule="auto" w:line="283" w:before="0" w:after="283"/>
              <w:jc w:val="start"/>
              <w:rPr/>
            </w:pPr>
            <w:r>
              <w:rPr/>
              <w:t>None beyond ad hoc notes or final output</w:t>
            </w:r>
          </w:p>
        </w:tc>
        <w:tc>
          <w:tcPr>
            <w:tcW w:w="2883" w:type="dxa"/>
            <w:tcBorders/>
            <w:vAlign w:val="center"/>
          </w:tcPr>
          <w:p>
            <w:pPr>
              <w:pStyle w:val="TableContents"/>
              <w:bidi w:val="0"/>
              <w:spacing w:lineRule="auto" w:line="283" w:before="0" w:after="283"/>
              <w:jc w:val="start"/>
              <w:rPr/>
            </w:pPr>
            <w:r>
              <w:rPr/>
              <w:t>Absence of risk, absence of non-compliance, or system safety</w:t>
            </w:r>
          </w:p>
        </w:tc>
        <w:tc>
          <w:tcPr>
            <w:tcW w:w="2282" w:type="dxa"/>
            <w:tcBorders/>
            <w:vAlign w:val="center"/>
          </w:tcPr>
          <w:p>
            <w:pPr>
              <w:pStyle w:val="TableContents"/>
              <w:bidi w:val="0"/>
              <w:spacing w:lineRule="auto" w:line="283" w:before="0" w:after="283"/>
              <w:jc w:val="start"/>
              <w:rPr/>
            </w:pPr>
            <w:r>
              <w:rPr/>
              <w:t>Author synthesis grounded in AUD-01/AUD-02 expectations</w:t>
            </w:r>
          </w:p>
        </w:tc>
      </w:tr>
      <w:tr>
        <w:trPr/>
        <w:tc>
          <w:tcPr>
            <w:tcW w:w="1948" w:type="dxa"/>
            <w:tcBorders/>
            <w:vAlign w:val="center"/>
          </w:tcPr>
          <w:p>
            <w:pPr>
              <w:pStyle w:val="TableContents"/>
              <w:bidi w:val="0"/>
              <w:spacing w:lineRule="auto" w:line="283" w:before="0" w:after="283"/>
              <w:jc w:val="start"/>
              <w:rPr/>
            </w:pPr>
            <w:r>
              <w:rPr/>
              <w:t>L1 Log-Visible</w:t>
            </w:r>
          </w:p>
        </w:tc>
        <w:tc>
          <w:tcPr>
            <w:tcW w:w="3399" w:type="dxa"/>
            <w:tcBorders/>
            <w:vAlign w:val="center"/>
          </w:tcPr>
          <w:p>
            <w:pPr>
              <w:pStyle w:val="TableContents"/>
              <w:bidi w:val="0"/>
              <w:spacing w:lineRule="auto" w:line="283" w:before="0" w:after="283"/>
              <w:jc w:val="start"/>
              <w:rPr/>
            </w:pPr>
            <w:r>
              <w:rPr/>
              <w:t>Activity logs exist without responsibility-linked evidence chains</w:t>
            </w:r>
          </w:p>
        </w:tc>
        <w:tc>
          <w:tcPr>
            <w:tcW w:w="2888" w:type="dxa"/>
            <w:tcBorders/>
            <w:vAlign w:val="center"/>
          </w:tcPr>
          <w:p>
            <w:pPr>
              <w:pStyle w:val="TableContents"/>
              <w:bidi w:val="0"/>
              <w:spacing w:lineRule="auto" w:line="283" w:before="0" w:after="283"/>
              <w:jc w:val="start"/>
              <w:rPr/>
            </w:pPr>
            <w:r>
              <w:rPr/>
              <w:t>Logs, traces, timestamps, tool events</w:t>
            </w:r>
          </w:p>
        </w:tc>
        <w:tc>
          <w:tcPr>
            <w:tcW w:w="2344" w:type="dxa"/>
            <w:tcBorders/>
            <w:vAlign w:val="center"/>
          </w:tcPr>
          <w:p>
            <w:pPr>
              <w:pStyle w:val="TableContents"/>
              <w:bidi w:val="0"/>
              <w:spacing w:lineRule="auto" w:line="283" w:before="0" w:after="283"/>
              <w:jc w:val="start"/>
              <w:rPr/>
            </w:pPr>
            <w:r>
              <w:rPr/>
              <w:t>Raw logs or trace exports</w:t>
            </w:r>
          </w:p>
        </w:tc>
        <w:tc>
          <w:tcPr>
            <w:tcW w:w="2883" w:type="dxa"/>
            <w:tcBorders/>
            <w:vAlign w:val="center"/>
          </w:tcPr>
          <w:p>
            <w:pPr>
              <w:pStyle w:val="TableContents"/>
              <w:bidi w:val="0"/>
              <w:spacing w:lineRule="auto" w:line="283" w:before="0" w:after="283"/>
              <w:jc w:val="start"/>
              <w:rPr/>
            </w:pPr>
            <w:r>
              <w:rPr/>
              <w:t>Authority, responsibility, acceptance, exception closure, audit readiness</w:t>
            </w:r>
          </w:p>
        </w:tc>
        <w:tc>
          <w:tcPr>
            <w:tcW w:w="2282" w:type="dxa"/>
            <w:tcBorders/>
            <w:vAlign w:val="center"/>
          </w:tcPr>
          <w:p>
            <w:pPr>
              <w:pStyle w:val="TableContents"/>
              <w:bidi w:val="0"/>
              <w:spacing w:lineRule="auto" w:line="283" w:before="0" w:after="283"/>
              <w:jc w:val="start"/>
              <w:rPr/>
            </w:pPr>
            <w:r>
              <w:rPr/>
              <w:t>EVID-02/EVID-03 + WP2 synthesis</w:t>
            </w:r>
          </w:p>
        </w:tc>
      </w:tr>
      <w:tr>
        <w:trPr/>
        <w:tc>
          <w:tcPr>
            <w:tcW w:w="1948" w:type="dxa"/>
            <w:tcBorders/>
            <w:vAlign w:val="center"/>
          </w:tcPr>
          <w:p>
            <w:pPr>
              <w:pStyle w:val="TableContents"/>
              <w:bidi w:val="0"/>
              <w:spacing w:lineRule="auto" w:line="283" w:before="0" w:after="283"/>
              <w:jc w:val="start"/>
              <w:rPr/>
            </w:pPr>
            <w:r>
              <w:rPr/>
              <w:t>L2 Trace-Linked</w:t>
            </w:r>
          </w:p>
        </w:tc>
        <w:tc>
          <w:tcPr>
            <w:tcW w:w="3399" w:type="dxa"/>
            <w:tcBorders/>
            <w:vAlign w:val="center"/>
          </w:tcPr>
          <w:p>
            <w:pPr>
              <w:pStyle w:val="TableContents"/>
              <w:bidi w:val="0"/>
              <w:spacing w:lineRule="auto" w:line="283" w:before="0" w:after="283"/>
              <w:jc w:val="start"/>
              <w:rPr/>
            </w:pPr>
            <w:r>
              <w:rPr/>
              <w:t>Logs/traces link some actions to agents, tools, users, or workflows</w:t>
            </w:r>
          </w:p>
        </w:tc>
        <w:tc>
          <w:tcPr>
            <w:tcW w:w="2888" w:type="dxa"/>
            <w:tcBorders/>
            <w:vAlign w:val="center"/>
          </w:tcPr>
          <w:p>
            <w:pPr>
              <w:pStyle w:val="TableContents"/>
              <w:bidi w:val="0"/>
              <w:spacing w:lineRule="auto" w:line="283" w:before="0" w:after="283"/>
              <w:jc w:val="start"/>
              <w:rPr/>
            </w:pPr>
            <w:r>
              <w:rPr/>
              <w:t>Workflow IDs, agent/tool traces, partial actor linkage</w:t>
            </w:r>
          </w:p>
        </w:tc>
        <w:tc>
          <w:tcPr>
            <w:tcW w:w="2344" w:type="dxa"/>
            <w:tcBorders/>
            <w:vAlign w:val="center"/>
          </w:tcPr>
          <w:p>
            <w:pPr>
              <w:pStyle w:val="TableContents"/>
              <w:bidi w:val="0"/>
              <w:spacing w:lineRule="auto" w:line="283" w:before="0" w:after="283"/>
              <w:jc w:val="start"/>
              <w:rPr/>
            </w:pPr>
            <w:r>
              <w:rPr/>
              <w:t>Trace-linked run records and partial evidence map</w:t>
            </w:r>
          </w:p>
        </w:tc>
        <w:tc>
          <w:tcPr>
            <w:tcW w:w="2883" w:type="dxa"/>
            <w:tcBorders/>
            <w:vAlign w:val="center"/>
          </w:tcPr>
          <w:p>
            <w:pPr>
              <w:pStyle w:val="TableContents"/>
              <w:bidi w:val="0"/>
              <w:spacing w:lineRule="auto" w:line="283" w:before="0" w:after="283"/>
              <w:jc w:val="start"/>
              <w:rPr/>
            </w:pPr>
            <w:r>
              <w:rPr/>
              <w:t>Complete lifecycle responsibility or sufficient evidence</w:t>
            </w:r>
          </w:p>
        </w:tc>
        <w:tc>
          <w:tcPr>
            <w:tcW w:w="2282" w:type="dxa"/>
            <w:tcBorders/>
            <w:vAlign w:val="center"/>
          </w:tcPr>
          <w:p>
            <w:pPr>
              <w:pStyle w:val="TableContents"/>
              <w:bidi w:val="0"/>
              <w:spacing w:lineRule="auto" w:line="283" w:before="0" w:after="283"/>
              <w:jc w:val="start"/>
              <w:rPr/>
            </w:pPr>
            <w:r>
              <w:rPr/>
              <w:t>EVID-01/EVID-02 + WP2 synthesis</w:t>
            </w:r>
          </w:p>
        </w:tc>
      </w:tr>
      <w:tr>
        <w:trPr/>
        <w:tc>
          <w:tcPr>
            <w:tcW w:w="1948" w:type="dxa"/>
            <w:tcBorders/>
            <w:vAlign w:val="center"/>
          </w:tcPr>
          <w:p>
            <w:pPr>
              <w:pStyle w:val="TableContents"/>
              <w:bidi w:val="0"/>
              <w:spacing w:lineRule="auto" w:line="283" w:before="0" w:after="283"/>
              <w:jc w:val="start"/>
              <w:rPr/>
            </w:pPr>
            <w:r>
              <w:rPr/>
              <w:t>L3 Evidence-Structured</w:t>
            </w:r>
          </w:p>
        </w:tc>
        <w:tc>
          <w:tcPr>
            <w:tcW w:w="3399" w:type="dxa"/>
            <w:tcBorders/>
            <w:vAlign w:val="center"/>
          </w:tcPr>
          <w:p>
            <w:pPr>
              <w:pStyle w:val="TableContents"/>
              <w:bidi w:val="0"/>
              <w:spacing w:lineRule="auto" w:line="283" w:before="0" w:after="283"/>
              <w:jc w:val="start"/>
              <w:rPr/>
            </w:pPr>
            <w:r>
              <w:rPr/>
              <w:t>Lifecycle evidence is organized into objects that support reconstruction</w:t>
            </w:r>
          </w:p>
        </w:tc>
        <w:tc>
          <w:tcPr>
            <w:tcW w:w="2888" w:type="dxa"/>
            <w:tcBorders/>
            <w:vAlign w:val="center"/>
          </w:tcPr>
          <w:p>
            <w:pPr>
              <w:pStyle w:val="TableContents"/>
              <w:bidi w:val="0"/>
              <w:spacing w:lineRule="auto" w:line="283" w:before="0" w:after="283"/>
              <w:jc w:val="start"/>
              <w:rPr/>
            </w:pPr>
            <w:r>
              <w:rPr/>
              <w:t>Role maps, authority objects, accepted outcome records, partitioning, exception records</w:t>
            </w:r>
          </w:p>
        </w:tc>
        <w:tc>
          <w:tcPr>
            <w:tcW w:w="2344" w:type="dxa"/>
            <w:tcBorders/>
            <w:vAlign w:val="center"/>
          </w:tcPr>
          <w:p>
            <w:pPr>
              <w:pStyle w:val="TableContents"/>
              <w:bidi w:val="0"/>
              <w:spacing w:lineRule="auto" w:line="283" w:before="0" w:after="283"/>
              <w:jc w:val="start"/>
              <w:rPr/>
            </w:pPr>
            <w:r>
              <w:rPr/>
              <w:t>MRO-aligned evidence objects and sampled walkthroughs</w:t>
            </w:r>
          </w:p>
        </w:tc>
        <w:tc>
          <w:tcPr>
            <w:tcW w:w="2883" w:type="dxa"/>
            <w:tcBorders/>
            <w:vAlign w:val="center"/>
          </w:tcPr>
          <w:p>
            <w:pPr>
              <w:pStyle w:val="TableContents"/>
              <w:bidi w:val="0"/>
              <w:spacing w:lineRule="auto" w:line="283" w:before="0" w:after="283"/>
              <w:jc w:val="start"/>
              <w:rPr/>
            </w:pPr>
            <w:r>
              <w:rPr/>
              <w:t>Assurance readiness, legal compliance, operating effectiveness</w:t>
            </w:r>
          </w:p>
        </w:tc>
        <w:tc>
          <w:tcPr>
            <w:tcW w:w="2282" w:type="dxa"/>
            <w:tcBorders/>
            <w:vAlign w:val="center"/>
          </w:tcPr>
          <w:p>
            <w:pPr>
              <w:pStyle w:val="TableContents"/>
              <w:bidi w:val="0"/>
              <w:spacing w:lineRule="auto" w:line="283" w:before="0" w:after="283"/>
              <w:jc w:val="start"/>
              <w:rPr/>
            </w:pPr>
            <w:r>
              <w:rPr/>
              <w:t>GAIC-derived + AUD-01/AUD-04/AUD-05</w:t>
            </w:r>
          </w:p>
        </w:tc>
      </w:tr>
      <w:tr>
        <w:trPr/>
        <w:tc>
          <w:tcPr>
            <w:tcW w:w="1948" w:type="dxa"/>
            <w:tcBorders/>
            <w:vAlign w:val="center"/>
          </w:tcPr>
          <w:p>
            <w:pPr>
              <w:pStyle w:val="TableContents"/>
              <w:bidi w:val="0"/>
              <w:spacing w:lineRule="auto" w:line="283" w:before="0" w:after="283"/>
              <w:jc w:val="start"/>
              <w:rPr/>
            </w:pPr>
            <w:r>
              <w:rPr/>
              <w:t>L4 Auditability-Ready</w:t>
            </w:r>
          </w:p>
        </w:tc>
        <w:tc>
          <w:tcPr>
            <w:tcW w:w="3399" w:type="dxa"/>
            <w:tcBorders/>
            <w:vAlign w:val="center"/>
          </w:tcPr>
          <w:p>
            <w:pPr>
              <w:pStyle w:val="TableContents"/>
              <w:bidi w:val="0"/>
              <w:spacing w:lineRule="auto" w:line="283" w:before="0" w:after="283"/>
              <w:jc w:val="start"/>
              <w:rPr/>
            </w:pPr>
            <w:r>
              <w:rPr/>
              <w:t>Evidence chains can reconstruct defined-scope agentic lifecycle work</w:t>
            </w:r>
          </w:p>
        </w:tc>
        <w:tc>
          <w:tcPr>
            <w:tcW w:w="2888" w:type="dxa"/>
            <w:tcBorders/>
            <w:vAlign w:val="center"/>
          </w:tcPr>
          <w:p>
            <w:pPr>
              <w:pStyle w:val="TableContents"/>
              <w:bidi w:val="0"/>
              <w:spacing w:lineRule="auto" w:line="283" w:before="0" w:after="283"/>
              <w:jc w:val="start"/>
              <w:rPr/>
            </w:pPr>
            <w:r>
              <w:rPr/>
              <w:t>Walkthroughs, evidence request response, privacy controls, closure evidence</w:t>
            </w:r>
          </w:p>
        </w:tc>
        <w:tc>
          <w:tcPr>
            <w:tcW w:w="2344" w:type="dxa"/>
            <w:tcBorders/>
            <w:vAlign w:val="center"/>
          </w:tcPr>
          <w:p>
            <w:pPr>
              <w:pStyle w:val="TableContents"/>
              <w:bidi w:val="0"/>
              <w:spacing w:lineRule="auto" w:line="283" w:before="0" w:after="283"/>
              <w:jc w:val="start"/>
              <w:rPr/>
            </w:pPr>
            <w:r>
              <w:rPr/>
              <w:t>Complete evidence chain for defined scope plus boundary statement</w:t>
            </w:r>
          </w:p>
        </w:tc>
        <w:tc>
          <w:tcPr>
            <w:tcW w:w="2883" w:type="dxa"/>
            <w:tcBorders/>
            <w:vAlign w:val="center"/>
          </w:tcPr>
          <w:p>
            <w:pPr>
              <w:pStyle w:val="TableContents"/>
              <w:bidi w:val="0"/>
              <w:spacing w:lineRule="auto" w:line="283" w:before="0" w:after="283"/>
              <w:jc w:val="start"/>
              <w:rPr/>
            </w:pPr>
            <w:r>
              <w:rPr/>
              <w:t>Audit opinion, certification, regulator approval, legal compliance</w:t>
            </w:r>
          </w:p>
        </w:tc>
        <w:tc>
          <w:tcPr>
            <w:tcW w:w="2282" w:type="dxa"/>
            <w:tcBorders/>
            <w:vAlign w:val="center"/>
          </w:tcPr>
          <w:p>
            <w:pPr>
              <w:pStyle w:val="TableContents"/>
              <w:bidi w:val="0"/>
              <w:spacing w:lineRule="auto" w:line="283" w:before="0" w:after="283"/>
              <w:jc w:val="start"/>
              <w:rPr/>
            </w:pPr>
            <w:r>
              <w:rPr/>
              <w:t>WP2 synthesis grounded in audit/provenance/privacy sources</w:t>
            </w:r>
          </w:p>
        </w:tc>
      </w:tr>
      <w:tr>
        <w:trPr/>
        <w:tc>
          <w:tcPr>
            <w:tcW w:w="1948" w:type="dxa"/>
            <w:tcBorders/>
            <w:vAlign w:val="center"/>
          </w:tcPr>
          <w:p>
            <w:pPr>
              <w:pStyle w:val="TableContents"/>
              <w:bidi w:val="0"/>
              <w:spacing w:lineRule="auto" w:line="283" w:before="0" w:after="283"/>
              <w:jc w:val="start"/>
              <w:rPr/>
            </w:pPr>
            <w:r>
              <w:rPr/>
              <w:t>L5 Assurance-Ready</w:t>
            </w:r>
          </w:p>
        </w:tc>
        <w:tc>
          <w:tcPr>
            <w:tcW w:w="3399" w:type="dxa"/>
            <w:tcBorders/>
            <w:vAlign w:val="center"/>
          </w:tcPr>
          <w:p>
            <w:pPr>
              <w:pStyle w:val="TableContents"/>
              <w:bidi w:val="0"/>
              <w:spacing w:lineRule="auto" w:line="283" w:before="0" w:after="283"/>
              <w:jc w:val="start"/>
              <w:rPr/>
            </w:pPr>
            <w:r>
              <w:rPr/>
              <w:t>Evidence architecture may support professional assurance planning or review within a defined scope</w:t>
            </w:r>
          </w:p>
        </w:tc>
        <w:tc>
          <w:tcPr>
            <w:tcW w:w="2888" w:type="dxa"/>
            <w:tcBorders/>
            <w:vAlign w:val="center"/>
          </w:tcPr>
          <w:p>
            <w:pPr>
              <w:pStyle w:val="TableContents"/>
              <w:bidi w:val="0"/>
              <w:spacing w:lineRule="auto" w:line="283" w:before="0" w:after="283"/>
              <w:jc w:val="start"/>
              <w:rPr/>
            </w:pPr>
            <w:r>
              <w:rPr/>
              <w:t>Repeatable evidence packs, ruleset identity, reviewer scope, remediation/recheck procedure</w:t>
            </w:r>
          </w:p>
        </w:tc>
        <w:tc>
          <w:tcPr>
            <w:tcW w:w="2344" w:type="dxa"/>
            <w:tcBorders/>
            <w:vAlign w:val="center"/>
          </w:tcPr>
          <w:p>
            <w:pPr>
              <w:pStyle w:val="TableContents"/>
              <w:bidi w:val="0"/>
              <w:spacing w:lineRule="auto" w:line="283" w:before="0" w:after="283"/>
              <w:jc w:val="start"/>
              <w:rPr/>
            </w:pPr>
            <w:r>
              <w:rPr/>
              <w:t>Reviewable evidence packs, integrity records, boundary statement</w:t>
            </w:r>
          </w:p>
        </w:tc>
        <w:tc>
          <w:tcPr>
            <w:tcW w:w="2883" w:type="dxa"/>
            <w:tcBorders/>
            <w:vAlign w:val="center"/>
          </w:tcPr>
          <w:p>
            <w:pPr>
              <w:pStyle w:val="TableContents"/>
              <w:bidi w:val="0"/>
              <w:spacing w:lineRule="auto" w:line="283" w:before="0" w:after="283"/>
              <w:jc w:val="start"/>
              <w:rPr/>
            </w:pPr>
            <w:r>
              <w:rPr/>
              <w:t>Actual assurance opinion, certification, guaranteed compliance, regulator acceptance</w:t>
            </w:r>
          </w:p>
        </w:tc>
        <w:tc>
          <w:tcPr>
            <w:tcW w:w="2282" w:type="dxa"/>
            <w:tcBorders/>
            <w:vAlign w:val="center"/>
          </w:tcPr>
          <w:p>
            <w:pPr>
              <w:pStyle w:val="TableContents"/>
              <w:bidi w:val="0"/>
              <w:spacing w:lineRule="auto" w:line="283" w:before="0" w:after="283"/>
              <w:jc w:val="start"/>
              <w:rPr/>
            </w:pPr>
            <w:r>
              <w:rPr/>
              <w:t>WP2 synthesis bounded by AUD-03/BOUND-03</w:t>
            </w:r>
          </w:p>
        </w:tc>
      </w:tr>
    </w:tbl>
    <w:p>
      <w:pPr>
        <w:pStyle w:val="BodyText"/>
        <w:bidi w:val="0"/>
        <w:spacing w:lineRule="auto" w:line="324" w:before="0" w:after="283"/>
        <w:jc w:val="start"/>
        <w:rPr/>
      </w:pPr>
      <w:r>
        <w:rPr>
          <w:rStyle w:val="Strong"/>
        </w:rPr>
        <w:t>Table note:</w:t>
      </w:r>
      <w:r>
        <w:rPr/>
        <w:t xml:space="preserve"> AARM is author synthesis grounded in source language. It is not a score, standard, certification, assurance conclusion, procurement benchmark, or vendor ranking.</w:t>
      </w:r>
    </w:p>
    <w:p>
      <w:pPr>
        <w:pStyle w:val="Heading3"/>
        <w:numPr>
          <w:ilvl w:val="0"/>
          <w:numId w:val="0"/>
        </w:numPr>
        <w:bidi w:val="0"/>
        <w:spacing w:lineRule="auto" w:line="288" w:before="140" w:after="120"/>
        <w:jc w:val="start"/>
        <w:rPr/>
      </w:pPr>
      <w:r>
        <w:rPr/>
        <w:t>AARM Dimension Summary</w:t>
      </w:r>
    </w:p>
    <w:tbl>
      <w:tblPr>
        <w:tblW w:w="15744" w:type="dxa"/>
        <w:jc w:val="start"/>
        <w:tblInd w:w="0" w:type="dxa"/>
        <w:tblLayout w:type="fixed"/>
        <w:tblCellMar>
          <w:top w:w="28" w:type="dxa"/>
          <w:start w:w="28" w:type="dxa"/>
          <w:bottom w:w="28" w:type="dxa"/>
          <w:end w:w="28" w:type="dxa"/>
        </w:tblCellMar>
      </w:tblPr>
      <w:tblGrid>
        <w:gridCol w:w="2760"/>
        <w:gridCol w:w="4355"/>
        <w:gridCol w:w="3301"/>
        <w:gridCol w:w="2630"/>
        <w:gridCol w:w="2698"/>
      </w:tblGrid>
      <w:tr>
        <w:trPr>
          <w:tblHeader w:val="true"/>
        </w:trPr>
        <w:tc>
          <w:tcPr>
            <w:tcW w:w="2760" w:type="dxa"/>
            <w:tcBorders/>
            <w:vAlign w:val="center"/>
          </w:tcPr>
          <w:p>
            <w:pPr>
              <w:pStyle w:val="TableHeading"/>
              <w:suppressLineNumbers/>
              <w:bidi w:val="0"/>
              <w:spacing w:lineRule="auto" w:line="283" w:before="0" w:after="283"/>
              <w:jc w:val="start"/>
              <w:rPr/>
            </w:pPr>
            <w:r>
              <w:rPr/>
              <w:t>Dimension</w:t>
            </w:r>
          </w:p>
        </w:tc>
        <w:tc>
          <w:tcPr>
            <w:tcW w:w="4355" w:type="dxa"/>
            <w:tcBorders/>
            <w:vAlign w:val="center"/>
          </w:tcPr>
          <w:p>
            <w:pPr>
              <w:pStyle w:val="TableHeading"/>
              <w:suppressLineNumbers/>
              <w:bidi w:val="0"/>
              <w:spacing w:lineRule="auto" w:line="283" w:before="0" w:after="283"/>
              <w:jc w:val="start"/>
              <w:rPr/>
            </w:pPr>
            <w:r>
              <w:rPr/>
              <w:t>Audit question</w:t>
            </w:r>
          </w:p>
        </w:tc>
        <w:tc>
          <w:tcPr>
            <w:tcW w:w="3301" w:type="dxa"/>
            <w:tcBorders/>
            <w:vAlign w:val="center"/>
          </w:tcPr>
          <w:p>
            <w:pPr>
              <w:pStyle w:val="TableHeading"/>
              <w:suppressLineNumbers/>
              <w:bidi w:val="0"/>
              <w:spacing w:lineRule="auto" w:line="283" w:before="0" w:after="283"/>
              <w:jc w:val="start"/>
              <w:rPr/>
            </w:pPr>
            <w:r>
              <w:rPr/>
              <w:t>Minimum evidence family</w:t>
            </w:r>
          </w:p>
        </w:tc>
        <w:tc>
          <w:tcPr>
            <w:tcW w:w="2630" w:type="dxa"/>
            <w:tcBorders/>
            <w:vAlign w:val="center"/>
          </w:tcPr>
          <w:p>
            <w:pPr>
              <w:pStyle w:val="TableHeading"/>
              <w:suppressLineNumbers/>
              <w:bidi w:val="0"/>
              <w:spacing w:lineRule="auto" w:line="283" w:before="0" w:after="283"/>
              <w:jc w:val="start"/>
              <w:rPr/>
            </w:pPr>
            <w:r>
              <w:rPr/>
              <w:t>Primary MRO links</w:t>
            </w:r>
          </w:p>
        </w:tc>
        <w:tc>
          <w:tcPr>
            <w:tcW w:w="2698" w:type="dxa"/>
            <w:tcBorders/>
            <w:vAlign w:val="center"/>
          </w:tcPr>
          <w:p>
            <w:pPr>
              <w:pStyle w:val="TableHeading"/>
              <w:suppressLineNumbers/>
              <w:bidi w:val="0"/>
              <w:spacing w:lineRule="auto" w:line="283" w:before="0" w:after="283"/>
              <w:jc w:val="start"/>
              <w:rPr/>
            </w:pPr>
            <w:r>
              <w:rPr/>
              <w:t>Boundary</w:t>
            </w:r>
          </w:p>
        </w:tc>
      </w:tr>
      <w:tr>
        <w:trPr/>
        <w:tc>
          <w:tcPr>
            <w:tcW w:w="2760" w:type="dxa"/>
            <w:tcBorders/>
            <w:vAlign w:val="center"/>
          </w:tcPr>
          <w:p>
            <w:pPr>
              <w:pStyle w:val="TableContents"/>
              <w:bidi w:val="0"/>
              <w:spacing w:lineRule="auto" w:line="283" w:before="0" w:after="283"/>
              <w:jc w:val="start"/>
              <w:rPr/>
            </w:pPr>
            <w:r>
              <w:rPr/>
              <w:t>Audit object clarity</w:t>
            </w:r>
          </w:p>
        </w:tc>
        <w:tc>
          <w:tcPr>
            <w:tcW w:w="4355" w:type="dxa"/>
            <w:tcBorders/>
            <w:vAlign w:val="center"/>
          </w:tcPr>
          <w:p>
            <w:pPr>
              <w:pStyle w:val="TableContents"/>
              <w:bidi w:val="0"/>
              <w:spacing w:lineRule="auto" w:line="283" w:before="0" w:after="283"/>
              <w:jc w:val="start"/>
              <w:rPr/>
            </w:pPr>
            <w:r>
              <w:rPr/>
              <w:t>Can reviewers name the lifecycle unit under review?</w:t>
            </w:r>
          </w:p>
        </w:tc>
        <w:tc>
          <w:tcPr>
            <w:tcW w:w="3301" w:type="dxa"/>
            <w:tcBorders/>
            <w:vAlign w:val="center"/>
          </w:tcPr>
          <w:p>
            <w:pPr>
              <w:pStyle w:val="TableContents"/>
              <w:bidi w:val="0"/>
              <w:spacing w:lineRule="auto" w:line="283" w:before="0" w:after="283"/>
              <w:jc w:val="start"/>
              <w:rPr/>
            </w:pPr>
            <w:r>
              <w:rPr/>
              <w:t>Work unit ID, scope, object inventory</w:t>
            </w:r>
          </w:p>
        </w:tc>
        <w:tc>
          <w:tcPr>
            <w:tcW w:w="2630" w:type="dxa"/>
            <w:tcBorders/>
            <w:vAlign w:val="center"/>
          </w:tcPr>
          <w:p>
            <w:pPr>
              <w:pStyle w:val="TableContents"/>
              <w:bidi w:val="0"/>
              <w:spacing w:lineRule="auto" w:line="283" w:before="0" w:after="283"/>
              <w:jc w:val="start"/>
              <w:rPr/>
            </w:pPr>
            <w:r>
              <w:rPr/>
              <w:t>MRO-01, MRO-03, MRO-04</w:t>
            </w:r>
          </w:p>
        </w:tc>
        <w:tc>
          <w:tcPr>
            <w:tcW w:w="2698" w:type="dxa"/>
            <w:tcBorders/>
            <w:vAlign w:val="center"/>
          </w:tcPr>
          <w:p>
            <w:pPr>
              <w:pStyle w:val="TableContents"/>
              <w:bidi w:val="0"/>
              <w:spacing w:lineRule="auto" w:line="283" w:before="0" w:after="283"/>
              <w:jc w:val="start"/>
              <w:rPr/>
            </w:pPr>
            <w:r>
              <w:rPr/>
              <w:t>Not legal category</w:t>
            </w:r>
          </w:p>
        </w:tc>
      </w:tr>
      <w:tr>
        <w:trPr/>
        <w:tc>
          <w:tcPr>
            <w:tcW w:w="2760" w:type="dxa"/>
            <w:tcBorders/>
            <w:vAlign w:val="center"/>
          </w:tcPr>
          <w:p>
            <w:pPr>
              <w:pStyle w:val="TableContents"/>
              <w:bidi w:val="0"/>
              <w:spacing w:lineRule="auto" w:line="283" w:before="0" w:after="283"/>
              <w:jc w:val="start"/>
              <w:rPr/>
            </w:pPr>
            <w:r>
              <w:rPr/>
              <w:t>Authority traceability</w:t>
            </w:r>
          </w:p>
        </w:tc>
        <w:tc>
          <w:tcPr>
            <w:tcW w:w="4355" w:type="dxa"/>
            <w:tcBorders/>
            <w:vAlign w:val="center"/>
          </w:tcPr>
          <w:p>
            <w:pPr>
              <w:pStyle w:val="TableContents"/>
              <w:bidi w:val="0"/>
              <w:spacing w:lineRule="auto" w:line="283" w:before="0" w:after="283"/>
              <w:jc w:val="start"/>
              <w:rPr/>
            </w:pPr>
            <w:r>
              <w:rPr/>
              <w:t>Was the action authorized under scope?</w:t>
            </w:r>
          </w:p>
        </w:tc>
        <w:tc>
          <w:tcPr>
            <w:tcW w:w="3301" w:type="dxa"/>
            <w:tcBorders/>
            <w:vAlign w:val="center"/>
          </w:tcPr>
          <w:p>
            <w:pPr>
              <w:pStyle w:val="TableContents"/>
              <w:bidi w:val="0"/>
              <w:spacing w:lineRule="auto" w:line="283" w:before="0" w:after="283"/>
              <w:jc w:val="start"/>
              <w:rPr/>
            </w:pPr>
            <w:r>
              <w:rPr/>
              <w:t>Authority grant, expiry, escalation</w:t>
            </w:r>
          </w:p>
        </w:tc>
        <w:tc>
          <w:tcPr>
            <w:tcW w:w="2630" w:type="dxa"/>
            <w:tcBorders/>
            <w:vAlign w:val="center"/>
          </w:tcPr>
          <w:p>
            <w:pPr>
              <w:pStyle w:val="TableContents"/>
              <w:bidi w:val="0"/>
              <w:spacing w:lineRule="auto" w:line="283" w:before="0" w:after="283"/>
              <w:jc w:val="start"/>
              <w:rPr/>
            </w:pPr>
            <w:r>
              <w:rPr/>
              <w:t>MRO-02, MRO-07</w:t>
            </w:r>
          </w:p>
        </w:tc>
        <w:tc>
          <w:tcPr>
            <w:tcW w:w="2698" w:type="dxa"/>
            <w:tcBorders/>
            <w:vAlign w:val="center"/>
          </w:tcPr>
          <w:p>
            <w:pPr>
              <w:pStyle w:val="TableContents"/>
              <w:bidi w:val="0"/>
              <w:spacing w:lineRule="auto" w:line="283" w:before="0" w:after="283"/>
              <w:jc w:val="start"/>
              <w:rPr/>
            </w:pPr>
            <w:r>
              <w:rPr/>
              <w:t>Not legal delegation proof</w:t>
            </w:r>
          </w:p>
        </w:tc>
      </w:tr>
      <w:tr>
        <w:trPr/>
        <w:tc>
          <w:tcPr>
            <w:tcW w:w="2760" w:type="dxa"/>
            <w:tcBorders/>
            <w:vAlign w:val="center"/>
          </w:tcPr>
          <w:p>
            <w:pPr>
              <w:pStyle w:val="TableContents"/>
              <w:bidi w:val="0"/>
              <w:spacing w:lineRule="auto" w:line="283" w:before="0" w:after="283"/>
              <w:jc w:val="start"/>
              <w:rPr/>
            </w:pPr>
            <w:r>
              <w:rPr/>
              <w:t>Human / agent responsibility mapping</w:t>
            </w:r>
          </w:p>
        </w:tc>
        <w:tc>
          <w:tcPr>
            <w:tcW w:w="4355" w:type="dxa"/>
            <w:tcBorders/>
            <w:vAlign w:val="center"/>
          </w:tcPr>
          <w:p>
            <w:pPr>
              <w:pStyle w:val="TableContents"/>
              <w:bidi w:val="0"/>
              <w:spacing w:lineRule="auto" w:line="283" w:before="0" w:after="283"/>
              <w:jc w:val="start"/>
              <w:rPr/>
            </w:pPr>
            <w:r>
              <w:rPr/>
              <w:t>Who owned intent, execution, review, acceptance, remediation?</w:t>
            </w:r>
          </w:p>
        </w:tc>
        <w:tc>
          <w:tcPr>
            <w:tcW w:w="3301" w:type="dxa"/>
            <w:tcBorders/>
            <w:vAlign w:val="center"/>
          </w:tcPr>
          <w:p>
            <w:pPr>
              <w:pStyle w:val="TableContents"/>
              <w:bidi w:val="0"/>
              <w:spacing w:lineRule="auto" w:line="283" w:before="0" w:after="283"/>
              <w:jc w:val="start"/>
              <w:rPr/>
            </w:pPr>
            <w:r>
              <w:rPr/>
              <w:t>Role map and transfer record</w:t>
            </w:r>
          </w:p>
        </w:tc>
        <w:tc>
          <w:tcPr>
            <w:tcW w:w="2630" w:type="dxa"/>
            <w:tcBorders/>
            <w:vAlign w:val="center"/>
          </w:tcPr>
          <w:p>
            <w:pPr>
              <w:pStyle w:val="TableContents"/>
              <w:bidi w:val="0"/>
              <w:spacing w:lineRule="auto" w:line="283" w:before="0" w:after="283"/>
              <w:jc w:val="start"/>
              <w:rPr/>
            </w:pPr>
            <w:r>
              <w:rPr/>
              <w:t>MRO-01, MRO-03, MRO-06</w:t>
            </w:r>
          </w:p>
        </w:tc>
        <w:tc>
          <w:tcPr>
            <w:tcW w:w="2698" w:type="dxa"/>
            <w:tcBorders/>
            <w:vAlign w:val="center"/>
          </w:tcPr>
          <w:p>
            <w:pPr>
              <w:pStyle w:val="TableContents"/>
              <w:bidi w:val="0"/>
              <w:spacing w:lineRule="auto" w:line="283" w:before="0" w:after="283"/>
              <w:jc w:val="start"/>
              <w:rPr/>
            </w:pPr>
            <w:r>
              <w:rPr/>
              <w:t>No anthropomorphism</w:t>
            </w:r>
          </w:p>
        </w:tc>
      </w:tr>
      <w:tr>
        <w:trPr/>
        <w:tc>
          <w:tcPr>
            <w:tcW w:w="2760" w:type="dxa"/>
            <w:tcBorders/>
            <w:vAlign w:val="center"/>
          </w:tcPr>
          <w:p>
            <w:pPr>
              <w:pStyle w:val="TableContents"/>
              <w:bidi w:val="0"/>
              <w:spacing w:lineRule="auto" w:line="283" w:before="0" w:after="283"/>
              <w:jc w:val="start"/>
              <w:rPr/>
            </w:pPr>
            <w:r>
              <w:rPr/>
              <w:t>Evidence sufficiency</w:t>
            </w:r>
          </w:p>
        </w:tc>
        <w:tc>
          <w:tcPr>
            <w:tcW w:w="4355" w:type="dxa"/>
            <w:tcBorders/>
            <w:vAlign w:val="center"/>
          </w:tcPr>
          <w:p>
            <w:pPr>
              <w:pStyle w:val="TableContents"/>
              <w:bidi w:val="0"/>
              <w:spacing w:lineRule="auto" w:line="283" w:before="0" w:after="283"/>
              <w:jc w:val="start"/>
              <w:rPr/>
            </w:pPr>
            <w:r>
              <w:rPr/>
              <w:t>Can reviewers reconstruct work without narrative memory?</w:t>
            </w:r>
          </w:p>
        </w:tc>
        <w:tc>
          <w:tcPr>
            <w:tcW w:w="3301" w:type="dxa"/>
            <w:tcBorders/>
            <w:vAlign w:val="center"/>
          </w:tcPr>
          <w:p>
            <w:pPr>
              <w:pStyle w:val="TableContents"/>
              <w:bidi w:val="0"/>
              <w:spacing w:lineRule="auto" w:line="283" w:before="0" w:after="283"/>
              <w:jc w:val="start"/>
              <w:rPr/>
            </w:pPr>
            <w:r>
              <w:rPr/>
              <w:t>Evidence chain and pointers</w:t>
            </w:r>
          </w:p>
        </w:tc>
        <w:tc>
          <w:tcPr>
            <w:tcW w:w="2630" w:type="dxa"/>
            <w:tcBorders/>
            <w:vAlign w:val="center"/>
          </w:tcPr>
          <w:p>
            <w:pPr>
              <w:pStyle w:val="TableContents"/>
              <w:bidi w:val="0"/>
              <w:spacing w:lineRule="auto" w:line="283" w:before="0" w:after="283"/>
              <w:jc w:val="start"/>
              <w:rPr/>
            </w:pPr>
            <w:r>
              <w:rPr/>
              <w:t>MRO-04, MRO-08, MRO-16</w:t>
            </w:r>
          </w:p>
        </w:tc>
        <w:tc>
          <w:tcPr>
            <w:tcW w:w="2698" w:type="dxa"/>
            <w:tcBorders/>
            <w:vAlign w:val="center"/>
          </w:tcPr>
          <w:p>
            <w:pPr>
              <w:pStyle w:val="TableContents"/>
              <w:bidi w:val="0"/>
              <w:spacing w:lineRule="auto" w:line="283" w:before="0" w:after="283"/>
              <w:jc w:val="start"/>
              <w:rPr/>
            </w:pPr>
            <w:r>
              <w:rPr/>
              <w:t>Not universal sufficiency</w:t>
            </w:r>
          </w:p>
        </w:tc>
      </w:tr>
      <w:tr>
        <w:trPr/>
        <w:tc>
          <w:tcPr>
            <w:tcW w:w="2760" w:type="dxa"/>
            <w:tcBorders/>
            <w:vAlign w:val="center"/>
          </w:tcPr>
          <w:p>
            <w:pPr>
              <w:pStyle w:val="TableContents"/>
              <w:bidi w:val="0"/>
              <w:spacing w:lineRule="auto" w:line="283" w:before="0" w:after="283"/>
              <w:jc w:val="start"/>
              <w:rPr/>
            </w:pPr>
            <w:r>
              <w:rPr/>
              <w:t>Agent/tool partitioning</w:t>
            </w:r>
          </w:p>
        </w:tc>
        <w:tc>
          <w:tcPr>
            <w:tcW w:w="4355" w:type="dxa"/>
            <w:tcBorders/>
            <w:vAlign w:val="center"/>
          </w:tcPr>
          <w:p>
            <w:pPr>
              <w:pStyle w:val="TableContents"/>
              <w:bidi w:val="0"/>
              <w:spacing w:lineRule="auto" w:line="283" w:before="0" w:after="283"/>
              <w:jc w:val="start"/>
              <w:rPr/>
            </w:pPr>
            <w:r>
              <w:rPr/>
              <w:t>Can actions be separated across agents/tools/vendors/projects?</w:t>
            </w:r>
          </w:p>
        </w:tc>
        <w:tc>
          <w:tcPr>
            <w:tcW w:w="3301" w:type="dxa"/>
            <w:tcBorders/>
            <w:vAlign w:val="center"/>
          </w:tcPr>
          <w:p>
            <w:pPr>
              <w:pStyle w:val="TableContents"/>
              <w:bidi w:val="0"/>
              <w:spacing w:lineRule="auto" w:line="283" w:before="0" w:after="283"/>
              <w:jc w:val="start"/>
              <w:rPr/>
            </w:pPr>
            <w:r>
              <w:rPr/>
              <w:t>Partition keys, tool evidence, substitution record</w:t>
            </w:r>
          </w:p>
        </w:tc>
        <w:tc>
          <w:tcPr>
            <w:tcW w:w="2630" w:type="dxa"/>
            <w:tcBorders/>
            <w:vAlign w:val="center"/>
          </w:tcPr>
          <w:p>
            <w:pPr>
              <w:pStyle w:val="TableContents"/>
              <w:bidi w:val="0"/>
              <w:spacing w:lineRule="auto" w:line="283" w:before="0" w:after="283"/>
              <w:jc w:val="start"/>
              <w:rPr/>
            </w:pPr>
            <w:r>
              <w:rPr/>
              <w:t>MRO-05, MRO-08, MRO-14, MRO-15</w:t>
            </w:r>
          </w:p>
        </w:tc>
        <w:tc>
          <w:tcPr>
            <w:tcW w:w="2698" w:type="dxa"/>
            <w:tcBorders/>
            <w:vAlign w:val="center"/>
          </w:tcPr>
          <w:p>
            <w:pPr>
              <w:pStyle w:val="TableContents"/>
              <w:bidi w:val="0"/>
              <w:spacing w:lineRule="auto" w:line="283" w:before="0" w:after="283"/>
              <w:jc w:val="start"/>
              <w:rPr/>
            </w:pPr>
            <w:r>
              <w:rPr/>
              <w:t>No vendor ranking</w:t>
            </w:r>
          </w:p>
        </w:tc>
      </w:tr>
      <w:tr>
        <w:trPr/>
        <w:tc>
          <w:tcPr>
            <w:tcW w:w="2760" w:type="dxa"/>
            <w:tcBorders/>
            <w:vAlign w:val="center"/>
          </w:tcPr>
          <w:p>
            <w:pPr>
              <w:pStyle w:val="TableContents"/>
              <w:bidi w:val="0"/>
              <w:spacing w:lineRule="auto" w:line="283" w:before="0" w:after="283"/>
              <w:jc w:val="start"/>
              <w:rPr/>
            </w:pPr>
            <w:r>
              <w:rPr/>
              <w:t>Exception traceability</w:t>
            </w:r>
          </w:p>
        </w:tc>
        <w:tc>
          <w:tcPr>
            <w:tcW w:w="4355" w:type="dxa"/>
            <w:tcBorders/>
            <w:vAlign w:val="center"/>
          </w:tcPr>
          <w:p>
            <w:pPr>
              <w:pStyle w:val="TableContents"/>
              <w:bidi w:val="0"/>
              <w:spacing w:lineRule="auto" w:line="283" w:before="0" w:after="283"/>
              <w:jc w:val="start"/>
              <w:rPr/>
            </w:pPr>
            <w:r>
              <w:rPr/>
              <w:t>Can deviation be linked to owner and next action?</w:t>
            </w:r>
          </w:p>
        </w:tc>
        <w:tc>
          <w:tcPr>
            <w:tcW w:w="3301" w:type="dxa"/>
            <w:tcBorders/>
            <w:vAlign w:val="center"/>
          </w:tcPr>
          <w:p>
            <w:pPr>
              <w:pStyle w:val="TableContents"/>
              <w:bidi w:val="0"/>
              <w:spacing w:lineRule="auto" w:line="283" w:before="0" w:after="283"/>
              <w:jc w:val="start"/>
              <w:rPr/>
            </w:pPr>
            <w:r>
              <w:rPr/>
              <w:t>Exception record and impact scope</w:t>
            </w:r>
          </w:p>
        </w:tc>
        <w:tc>
          <w:tcPr>
            <w:tcW w:w="2630" w:type="dxa"/>
            <w:tcBorders/>
            <w:vAlign w:val="center"/>
          </w:tcPr>
          <w:p>
            <w:pPr>
              <w:pStyle w:val="TableContents"/>
              <w:bidi w:val="0"/>
              <w:spacing w:lineRule="auto" w:line="283" w:before="0" w:after="283"/>
              <w:jc w:val="start"/>
              <w:rPr/>
            </w:pPr>
            <w:r>
              <w:rPr/>
              <w:t>MRO-07, MRO-16</w:t>
            </w:r>
          </w:p>
        </w:tc>
        <w:tc>
          <w:tcPr>
            <w:tcW w:w="2698" w:type="dxa"/>
            <w:tcBorders/>
            <w:vAlign w:val="center"/>
          </w:tcPr>
          <w:p>
            <w:pPr>
              <w:pStyle w:val="TableContents"/>
              <w:bidi w:val="0"/>
              <w:spacing w:lineRule="auto" w:line="283" w:before="0" w:after="283"/>
              <w:jc w:val="start"/>
              <w:rPr/>
            </w:pPr>
            <w:r>
              <w:rPr/>
              <w:t>Not legal violation</w:t>
            </w:r>
          </w:p>
        </w:tc>
      </w:tr>
      <w:tr>
        <w:trPr/>
        <w:tc>
          <w:tcPr>
            <w:tcW w:w="2760" w:type="dxa"/>
            <w:tcBorders/>
            <w:vAlign w:val="center"/>
          </w:tcPr>
          <w:p>
            <w:pPr>
              <w:pStyle w:val="TableContents"/>
              <w:bidi w:val="0"/>
              <w:spacing w:lineRule="auto" w:line="283" w:before="0" w:after="283"/>
              <w:jc w:val="start"/>
              <w:rPr/>
            </w:pPr>
            <w:r>
              <w:rPr/>
              <w:t>Accepted outcome evidence</w:t>
            </w:r>
          </w:p>
        </w:tc>
        <w:tc>
          <w:tcPr>
            <w:tcW w:w="4355" w:type="dxa"/>
            <w:tcBorders/>
            <w:vAlign w:val="center"/>
          </w:tcPr>
          <w:p>
            <w:pPr>
              <w:pStyle w:val="TableContents"/>
              <w:bidi w:val="0"/>
              <w:spacing w:lineRule="auto" w:line="283" w:before="0" w:after="283"/>
              <w:jc w:val="start"/>
              <w:rPr/>
            </w:pPr>
            <w:r>
              <w:rPr/>
              <w:t>Who accepted or disputed the result?</w:t>
            </w:r>
          </w:p>
        </w:tc>
        <w:tc>
          <w:tcPr>
            <w:tcW w:w="3301" w:type="dxa"/>
            <w:tcBorders/>
            <w:vAlign w:val="center"/>
          </w:tcPr>
          <w:p>
            <w:pPr>
              <w:pStyle w:val="TableContents"/>
              <w:bidi w:val="0"/>
              <w:spacing w:lineRule="auto" w:line="283" w:before="0" w:after="283"/>
              <w:jc w:val="start"/>
              <w:rPr/>
            </w:pPr>
            <w:r>
              <w:rPr/>
              <w:t>Outcome state, reviewer role, evidence link</w:t>
            </w:r>
          </w:p>
        </w:tc>
        <w:tc>
          <w:tcPr>
            <w:tcW w:w="2630" w:type="dxa"/>
            <w:tcBorders/>
            <w:vAlign w:val="center"/>
          </w:tcPr>
          <w:p>
            <w:pPr>
              <w:pStyle w:val="TableContents"/>
              <w:bidi w:val="0"/>
              <w:spacing w:lineRule="auto" w:line="283" w:before="0" w:after="283"/>
              <w:jc w:val="start"/>
              <w:rPr/>
            </w:pPr>
            <w:r>
              <w:rPr/>
              <w:t>MRO-04</w:t>
            </w:r>
          </w:p>
        </w:tc>
        <w:tc>
          <w:tcPr>
            <w:tcW w:w="2698" w:type="dxa"/>
            <w:tcBorders/>
            <w:vAlign w:val="center"/>
          </w:tcPr>
          <w:p>
            <w:pPr>
              <w:pStyle w:val="TableContents"/>
              <w:bidi w:val="0"/>
              <w:spacing w:lineRule="auto" w:line="283" w:before="0" w:after="283"/>
              <w:jc w:val="start"/>
              <w:rPr/>
            </w:pPr>
            <w:r>
              <w:rPr/>
              <w:t>Not compliance proof</w:t>
            </w:r>
          </w:p>
        </w:tc>
      </w:tr>
      <w:tr>
        <w:trPr/>
        <w:tc>
          <w:tcPr>
            <w:tcW w:w="2760" w:type="dxa"/>
            <w:tcBorders/>
            <w:vAlign w:val="center"/>
          </w:tcPr>
          <w:p>
            <w:pPr>
              <w:pStyle w:val="TableContents"/>
              <w:bidi w:val="0"/>
              <w:spacing w:lineRule="auto" w:line="283" w:before="0" w:after="283"/>
              <w:jc w:val="start"/>
              <w:rPr/>
            </w:pPr>
            <w:r>
              <w:rPr/>
              <w:t>Remediation closure</w:t>
            </w:r>
          </w:p>
        </w:tc>
        <w:tc>
          <w:tcPr>
            <w:tcW w:w="4355" w:type="dxa"/>
            <w:tcBorders/>
            <w:vAlign w:val="center"/>
          </w:tcPr>
          <w:p>
            <w:pPr>
              <w:pStyle w:val="TableContents"/>
              <w:bidi w:val="0"/>
              <w:spacing w:lineRule="auto" w:line="283" w:before="0" w:after="283"/>
              <w:jc w:val="start"/>
              <w:rPr/>
            </w:pPr>
            <w:r>
              <w:rPr/>
              <w:t>What was remediated and who accepted closure?</w:t>
            </w:r>
          </w:p>
        </w:tc>
        <w:tc>
          <w:tcPr>
            <w:tcW w:w="3301" w:type="dxa"/>
            <w:tcBorders/>
            <w:vAlign w:val="center"/>
          </w:tcPr>
          <w:p>
            <w:pPr>
              <w:pStyle w:val="TableContents"/>
              <w:bidi w:val="0"/>
              <w:spacing w:lineRule="auto" w:line="283" w:before="0" w:after="283"/>
              <w:jc w:val="start"/>
              <w:rPr/>
            </w:pPr>
            <w:r>
              <w:rPr/>
              <w:t>Corrective action, recheck, closure state</w:t>
            </w:r>
          </w:p>
        </w:tc>
        <w:tc>
          <w:tcPr>
            <w:tcW w:w="2630" w:type="dxa"/>
            <w:tcBorders/>
            <w:vAlign w:val="center"/>
          </w:tcPr>
          <w:p>
            <w:pPr>
              <w:pStyle w:val="TableContents"/>
              <w:bidi w:val="0"/>
              <w:spacing w:lineRule="auto" w:line="283" w:before="0" w:after="283"/>
              <w:jc w:val="start"/>
              <w:rPr/>
            </w:pPr>
            <w:r>
              <w:rPr/>
              <w:t>MRO-16</w:t>
            </w:r>
          </w:p>
        </w:tc>
        <w:tc>
          <w:tcPr>
            <w:tcW w:w="2698" w:type="dxa"/>
            <w:tcBorders/>
            <w:vAlign w:val="center"/>
          </w:tcPr>
          <w:p>
            <w:pPr>
              <w:pStyle w:val="TableContents"/>
              <w:bidi w:val="0"/>
              <w:spacing w:lineRule="auto" w:line="283" w:before="0" w:after="283"/>
              <w:jc w:val="start"/>
              <w:rPr/>
            </w:pPr>
            <w:r>
              <w:rPr/>
              <w:t>Not settlement</w:t>
            </w:r>
          </w:p>
        </w:tc>
      </w:tr>
      <w:tr>
        <w:trPr/>
        <w:tc>
          <w:tcPr>
            <w:tcW w:w="2760" w:type="dxa"/>
            <w:tcBorders/>
            <w:vAlign w:val="center"/>
          </w:tcPr>
          <w:p>
            <w:pPr>
              <w:pStyle w:val="TableContents"/>
              <w:bidi w:val="0"/>
              <w:spacing w:lineRule="auto" w:line="283" w:before="0" w:after="283"/>
              <w:jc w:val="start"/>
              <w:rPr/>
            </w:pPr>
            <w:r>
              <w:rPr/>
              <w:t>Privacy and selective disclosure</w:t>
            </w:r>
          </w:p>
        </w:tc>
        <w:tc>
          <w:tcPr>
            <w:tcW w:w="4355" w:type="dxa"/>
            <w:tcBorders/>
            <w:vAlign w:val="center"/>
          </w:tcPr>
          <w:p>
            <w:pPr>
              <w:pStyle w:val="TableContents"/>
              <w:bidi w:val="0"/>
              <w:spacing w:lineRule="auto" w:line="283" w:before="0" w:after="283"/>
              <w:jc w:val="start"/>
              <w:rPr/>
            </w:pPr>
            <w:r>
              <w:rPr/>
              <w:t>Can review occur without unnecessary exposure?</w:t>
            </w:r>
          </w:p>
        </w:tc>
        <w:tc>
          <w:tcPr>
            <w:tcW w:w="3301" w:type="dxa"/>
            <w:tcBorders/>
            <w:vAlign w:val="center"/>
          </w:tcPr>
          <w:p>
            <w:pPr>
              <w:pStyle w:val="TableContents"/>
              <w:bidi w:val="0"/>
              <w:spacing w:lineRule="auto" w:line="283" w:before="0" w:after="283"/>
              <w:jc w:val="start"/>
              <w:rPr/>
            </w:pPr>
            <w:r>
              <w:rPr/>
              <w:t>Redaction, retention, disclosure profile</w:t>
            </w:r>
          </w:p>
        </w:tc>
        <w:tc>
          <w:tcPr>
            <w:tcW w:w="2630" w:type="dxa"/>
            <w:tcBorders/>
            <w:vAlign w:val="center"/>
          </w:tcPr>
          <w:p>
            <w:pPr>
              <w:pStyle w:val="TableContents"/>
              <w:bidi w:val="0"/>
              <w:spacing w:lineRule="auto" w:line="283" w:before="0" w:after="283"/>
              <w:jc w:val="start"/>
              <w:rPr/>
            </w:pPr>
            <w:r>
              <w:rPr/>
              <w:t>MRO-10 to MRO-13</w:t>
            </w:r>
          </w:p>
        </w:tc>
        <w:tc>
          <w:tcPr>
            <w:tcW w:w="2698" w:type="dxa"/>
            <w:tcBorders/>
            <w:vAlign w:val="center"/>
          </w:tcPr>
          <w:p>
            <w:pPr>
              <w:pStyle w:val="TableContents"/>
              <w:bidi w:val="0"/>
              <w:spacing w:lineRule="auto" w:line="283" w:before="0" w:after="283"/>
              <w:jc w:val="start"/>
              <w:rPr/>
            </w:pPr>
            <w:r>
              <w:rPr/>
              <w:t>Not legal advice</w:t>
            </w:r>
          </w:p>
        </w:tc>
      </w:tr>
      <w:tr>
        <w:trPr/>
        <w:tc>
          <w:tcPr>
            <w:tcW w:w="2760" w:type="dxa"/>
            <w:tcBorders/>
            <w:vAlign w:val="center"/>
          </w:tcPr>
          <w:p>
            <w:pPr>
              <w:pStyle w:val="TableContents"/>
              <w:bidi w:val="0"/>
              <w:spacing w:lineRule="auto" w:line="283" w:before="0" w:after="283"/>
              <w:jc w:val="start"/>
              <w:rPr/>
            </w:pPr>
            <w:r>
              <w:rPr/>
              <w:t>Third-party review boundary</w:t>
            </w:r>
          </w:p>
        </w:tc>
        <w:tc>
          <w:tcPr>
            <w:tcW w:w="4355" w:type="dxa"/>
            <w:tcBorders/>
            <w:vAlign w:val="center"/>
          </w:tcPr>
          <w:p>
            <w:pPr>
              <w:pStyle w:val="TableContents"/>
              <w:bidi w:val="0"/>
              <w:spacing w:lineRule="auto" w:line="283" w:before="0" w:after="283"/>
              <w:jc w:val="start"/>
              <w:rPr/>
            </w:pPr>
            <w:r>
              <w:rPr/>
              <w:t>What can a reviewer inspect and claim?</w:t>
            </w:r>
          </w:p>
        </w:tc>
        <w:tc>
          <w:tcPr>
            <w:tcW w:w="3301" w:type="dxa"/>
            <w:tcBorders/>
            <w:vAlign w:val="center"/>
          </w:tcPr>
          <w:p>
            <w:pPr>
              <w:pStyle w:val="TableContents"/>
              <w:bidi w:val="0"/>
              <w:spacing w:lineRule="auto" w:line="283" w:before="0" w:after="283"/>
              <w:jc w:val="start"/>
              <w:rPr/>
            </w:pPr>
            <w:r>
              <w:rPr/>
              <w:t>Scope, ruleset, verdict, boundary statement</w:t>
            </w:r>
          </w:p>
        </w:tc>
        <w:tc>
          <w:tcPr>
            <w:tcW w:w="2630" w:type="dxa"/>
            <w:tcBorders/>
            <w:vAlign w:val="center"/>
          </w:tcPr>
          <w:p>
            <w:pPr>
              <w:pStyle w:val="TableContents"/>
              <w:bidi w:val="0"/>
              <w:spacing w:lineRule="auto" w:line="283" w:before="0" w:after="283"/>
              <w:jc w:val="start"/>
              <w:rPr/>
            </w:pPr>
            <w:r>
              <w:rPr/>
              <w:t>MRO-11, MRO-12, MRO-16</w:t>
            </w:r>
          </w:p>
        </w:tc>
        <w:tc>
          <w:tcPr>
            <w:tcW w:w="2698" w:type="dxa"/>
            <w:tcBorders/>
            <w:vAlign w:val="center"/>
          </w:tcPr>
          <w:p>
            <w:pPr>
              <w:pStyle w:val="TableContents"/>
              <w:bidi w:val="0"/>
              <w:spacing w:lineRule="auto" w:line="283" w:before="0" w:after="283"/>
              <w:jc w:val="start"/>
              <w:rPr/>
            </w:pPr>
            <w:r>
              <w:rPr/>
              <w:t>No certification/assurance opinion</w:t>
            </w:r>
          </w:p>
        </w:tc>
      </w:tr>
    </w:tbl>
    <w:p>
      <w:pPr>
        <w:pStyle w:val="Heading3"/>
        <w:numPr>
          <w:ilvl w:val="0"/>
          <w:numId w:val="0"/>
        </w:numPr>
        <w:bidi w:val="0"/>
        <w:spacing w:lineRule="auto" w:line="288" w:before="140" w:after="120"/>
        <w:jc w:val="start"/>
        <w:rPr/>
      </w:pPr>
      <w:r>
        <w:rPr/>
        <w:t>Cross-Links</w:t>
      </w:r>
    </w:p>
    <w:p>
      <w:pPr>
        <w:pStyle w:val="BodyText"/>
        <w:numPr>
          <w:ilvl w:val="0"/>
          <w:numId w:val="35"/>
        </w:numPr>
        <w:tabs>
          <w:tab w:val="clear" w:pos="1134"/>
          <w:tab w:val="left" w:pos="709" w:leader="none"/>
        </w:tabs>
        <w:bidi w:val="0"/>
        <w:spacing w:before="0" w:after="0"/>
        <w:ind w:hanging="283" w:start="709"/>
        <w:jc w:val="start"/>
        <w:rPr/>
      </w:pPr>
      <w:r>
        <w:rPr/>
        <w:t xml:space="preserve">Appendix D provides the expanded readiness matrix. </w:t>
      </w:r>
    </w:p>
    <w:p>
      <w:pPr>
        <w:pStyle w:val="BodyText"/>
        <w:numPr>
          <w:ilvl w:val="0"/>
          <w:numId w:val="35"/>
        </w:numPr>
        <w:tabs>
          <w:tab w:val="clear" w:pos="1134"/>
          <w:tab w:val="left" w:pos="709" w:leader="none"/>
        </w:tabs>
        <w:bidi w:val="0"/>
        <w:spacing w:before="0" w:after="0"/>
        <w:ind w:hanging="283" w:start="709"/>
        <w:jc w:val="start"/>
        <w:rPr/>
      </w:pPr>
      <w:r>
        <w:rPr/>
        <w:t xml:space="preserve">Chapter 14 connects AARM to enterprise readiness. </w:t>
      </w:r>
    </w:p>
    <w:p>
      <w:pPr>
        <w:pStyle w:val="BodyText"/>
        <w:numPr>
          <w:ilvl w:val="0"/>
          <w:numId w:val="35"/>
        </w:numPr>
        <w:tabs>
          <w:tab w:val="clear" w:pos="1134"/>
          <w:tab w:val="left" w:pos="709" w:leader="none"/>
        </w:tabs>
        <w:bidi w:val="0"/>
        <w:ind w:hanging="283" w:start="709"/>
        <w:jc w:val="start"/>
        <w:rPr/>
      </w:pPr>
      <w:r>
        <w:rPr/>
        <w:t xml:space="preserve">Chapter 15 connects AARM to professional use boundaries.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AARM is a readiness model only. It does not prove legal compliance, issue assurance, certify systems, rank vendors, bind regulators, or require MPLP.</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14. Enterprise Implementation: CIO / CTO / CCO Readiness</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Connect WP2 to enterprise readiness without replacing Guide 1 or Guide 2. </w:t>
      </w:r>
      <w:r>
        <w:rPr>
          <w:rStyle w:val="Strong"/>
        </w:rPr>
        <w:t>Reader question:</w:t>
      </w:r>
      <w:r>
        <w:rPr/>
        <w:t xml:space="preserve"> What must leaders prepare before auditability or assurance conversations become credible?</w:t>
      </w:r>
    </w:p>
    <w:p>
      <w:pPr>
        <w:pStyle w:val="Heading3"/>
        <w:numPr>
          <w:ilvl w:val="0"/>
          <w:numId w:val="0"/>
        </w:numPr>
        <w:bidi w:val="0"/>
        <w:spacing w:lineRule="auto" w:line="288" w:before="140" w:after="120"/>
        <w:jc w:val="start"/>
        <w:rPr/>
      </w:pPr>
      <w:r>
        <w:rPr/>
        <w:t>Key Claims</w:t>
      </w:r>
    </w:p>
    <w:p>
      <w:pPr>
        <w:pStyle w:val="BodyText"/>
        <w:numPr>
          <w:ilvl w:val="0"/>
          <w:numId w:val="36"/>
        </w:numPr>
        <w:tabs>
          <w:tab w:val="clear" w:pos="1134"/>
          <w:tab w:val="left" w:pos="709" w:leader="none"/>
        </w:tabs>
        <w:bidi w:val="0"/>
        <w:spacing w:before="0" w:after="0"/>
        <w:ind w:hanging="283" w:start="709"/>
        <w:jc w:val="start"/>
        <w:rPr/>
      </w:pPr>
      <w:r>
        <w:rPr/>
        <w:t xml:space="preserve">Audit-ready agentic systems require architecture, governance, evidence ownership, privacy controls, exception closure, and role clarity. </w:t>
      </w:r>
    </w:p>
    <w:p>
      <w:pPr>
        <w:pStyle w:val="BodyText"/>
        <w:numPr>
          <w:ilvl w:val="0"/>
          <w:numId w:val="36"/>
        </w:numPr>
        <w:tabs>
          <w:tab w:val="clear" w:pos="1134"/>
          <w:tab w:val="left" w:pos="709" w:leader="none"/>
        </w:tabs>
        <w:bidi w:val="0"/>
        <w:spacing w:before="0" w:after="0"/>
        <w:ind w:hanging="283" w:start="709"/>
        <w:jc w:val="start"/>
        <w:rPr/>
      </w:pPr>
      <w:r>
        <w:rPr/>
        <w:t xml:space="preserve">CIO/CTO readiness focuses on technical evidence architecture. </w:t>
      </w:r>
    </w:p>
    <w:p>
      <w:pPr>
        <w:pStyle w:val="BodyText"/>
        <w:numPr>
          <w:ilvl w:val="0"/>
          <w:numId w:val="36"/>
        </w:numPr>
        <w:tabs>
          <w:tab w:val="clear" w:pos="1134"/>
          <w:tab w:val="left" w:pos="709" w:leader="none"/>
        </w:tabs>
        <w:bidi w:val="0"/>
        <w:spacing w:before="0" w:after="0"/>
        <w:ind w:hanging="283" w:start="709"/>
        <w:jc w:val="start"/>
        <w:rPr/>
      </w:pPr>
      <w:r>
        <w:rPr/>
        <w:t xml:space="preserve">CCO readiness focuses on policy-to-evidence governance. </w:t>
      </w:r>
    </w:p>
    <w:p>
      <w:pPr>
        <w:pStyle w:val="BodyText"/>
        <w:numPr>
          <w:ilvl w:val="0"/>
          <w:numId w:val="36"/>
        </w:numPr>
        <w:tabs>
          <w:tab w:val="clear" w:pos="1134"/>
          <w:tab w:val="left" w:pos="709" w:leader="none"/>
        </w:tabs>
        <w:bidi w:val="0"/>
        <w:ind w:hanging="283" w:start="709"/>
        <w:jc w:val="start"/>
        <w:rPr/>
      </w:pPr>
      <w:r>
        <w:rPr/>
        <w:t xml:space="preserve">WP2 bridges to Guide 1 and Guide 2 but does not replace them.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Enterprise control context uses AUD-04 and AUD-07. AI governance context uses AI-01 and PRIV-03. Big Four sources BF-02 and BF-04 provide market context only. GAIC source truth provides Guide 1/Guide 2 boundaries.</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CIO/CTO/CCO readiness split is WP2 author synthesis derived from R4C Guide planning and WP2 audit evidence architecture.</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Enterprises do not become audit-ready by exporting logs at the end of an agentic workflow. Auditability must be designed into architecture, governance, review routines, and evidence ownership. WP2 is not an implementation guide, but it defines the readiness questions leaders should ask before Guide 1 and Guide 2 translate the framework into practice.</w:t>
      </w:r>
    </w:p>
    <w:p>
      <w:pPr>
        <w:pStyle w:val="BodyText"/>
        <w:bidi w:val="0"/>
        <w:spacing w:lineRule="auto" w:line="324" w:before="0" w:after="283"/>
        <w:jc w:val="start"/>
        <w:rPr/>
      </w:pPr>
      <w:r>
        <w:rPr/>
        <w:t>For CIOs and CTOs, the first question is whether the system can produce evidence by design. Agent runtimes, orchestration layers, tool integrations, workflow engines, ticketing systems, approval systems, data stores, and logging platforms must be able to preserve the relationships that matter: work unit, authority, role, tool action, evidence pointer, outcome, exception, privacy treatment, and closure. If these relationships are not captured at runtime, auditability becomes after-the-fact reconstruction.</w:t>
      </w:r>
    </w:p>
    <w:p>
      <w:pPr>
        <w:pStyle w:val="BodyText"/>
        <w:bidi w:val="0"/>
        <w:spacing w:lineRule="auto" w:line="324" w:before="0" w:after="283"/>
        <w:jc w:val="start"/>
        <w:rPr/>
      </w:pPr>
      <w:r>
        <w:rPr/>
        <w:t>The second technology question is partitioning. Evidence should be separable by agent, tool, role, vendor, project, data class, lifecycle state, and review purpose. This requires stable identifiers, metadata, access controls, retention logic, evidence export, and selective disclosure. It may also require integration with existing observability, security, data governance, and workflow systems.</w:t>
      </w:r>
    </w:p>
    <w:p>
      <w:pPr>
        <w:pStyle w:val="BodyText"/>
        <w:bidi w:val="0"/>
        <w:spacing w:lineRule="auto" w:line="324" w:before="0" w:after="283"/>
        <w:jc w:val="start"/>
        <w:rPr/>
      </w:pPr>
      <w:r>
        <w:rPr/>
        <w:t>The third technology question is change. Agentic systems change as models, prompts, tools, vendors, runtimes, policies, workflows, and memory stores change. Auditability requires substitution records, evidence continuity checks, regression evidence, reauthorization triggers, and revalidation boundaries. A system that loses evidence continuity after a runtime change is not auditability-ready for that scope.</w:t>
      </w:r>
    </w:p>
    <w:p>
      <w:pPr>
        <w:pStyle w:val="BodyText"/>
        <w:bidi w:val="0"/>
        <w:spacing w:lineRule="auto" w:line="324" w:before="0" w:after="283"/>
        <w:jc w:val="start"/>
        <w:rPr/>
      </w:pPr>
      <w:r>
        <w:rPr/>
        <w:t>For CCOs and governance leaders, the first question is policy-to-evidence translation. Policies should not only describe desired behavior; they should identify the evidence object that proves the policy was operationalized. A delegated authority policy should map to authority records. A human oversight policy should map to role and confirmation records. A remediation policy should map to closure evidence.</w:t>
      </w:r>
    </w:p>
    <w:p>
      <w:pPr>
        <w:pStyle w:val="BodyText"/>
        <w:bidi w:val="0"/>
        <w:spacing w:lineRule="auto" w:line="324" w:before="0" w:after="283"/>
        <w:jc w:val="start"/>
        <w:rPr/>
      </w:pPr>
      <w:r>
        <w:rPr/>
        <w:t>The second governance question is role operating model. The IIA Three Lines context is useful here as governance vocabulary, not as a WP2 mandate. Management, risk/compliance, internal audit, privacy, security, legal, and technology teams need different evidence views and responsibilities. WP2 helps name the evidence layer they must share.</w:t>
      </w:r>
    </w:p>
    <w:p>
      <w:pPr>
        <w:pStyle w:val="BodyText"/>
        <w:bidi w:val="0"/>
        <w:spacing w:lineRule="auto" w:line="324" w:before="0" w:after="283"/>
        <w:jc w:val="start"/>
        <w:rPr/>
      </w:pPr>
      <w:r>
        <w:rPr/>
        <w:t>The third governance question is review cadence. Agentic auditability is not a one-time readiness exercise. Evidence objects should be sampled, walked through, rechecked after change, reviewed after exceptions, and re-evaluated when authority, vendor, model, runtime, or privacy conditions change.</w:t>
      </w:r>
    </w:p>
    <w:p>
      <w:pPr>
        <w:pStyle w:val="BodyText"/>
        <w:bidi w:val="0"/>
        <w:spacing w:lineRule="auto" w:line="324" w:before="0" w:after="283"/>
        <w:jc w:val="start"/>
        <w:rPr/>
      </w:pPr>
      <w:r>
        <w:rPr/>
        <w:t>Guide 1 will later turn these questions into technical architecture planning. Guide 2 will later turn them into compliance operating-model routines. WP2 should not absorb those details. It should define the evidence object layer that both guides will implement.</w:t>
      </w:r>
    </w:p>
    <w:p>
      <w:pPr>
        <w:pStyle w:val="Heading3"/>
        <w:numPr>
          <w:ilvl w:val="0"/>
          <w:numId w:val="0"/>
        </w:numPr>
        <w:bidi w:val="0"/>
        <w:spacing w:lineRule="auto" w:line="288" w:before="140" w:after="120"/>
        <w:jc w:val="start"/>
        <w:rPr/>
      </w:pPr>
      <w:r>
        <w:rPr/>
        <w:t>Enterprise Readiness Crosswalk</w:t>
      </w:r>
    </w:p>
    <w:tbl>
      <w:tblPr>
        <w:tblW w:w="15744" w:type="dxa"/>
        <w:jc w:val="start"/>
        <w:tblInd w:w="0" w:type="dxa"/>
        <w:tblLayout w:type="fixed"/>
        <w:tblCellMar>
          <w:top w:w="28" w:type="dxa"/>
          <w:start w:w="28" w:type="dxa"/>
          <w:bottom w:w="28" w:type="dxa"/>
          <w:end w:w="28" w:type="dxa"/>
        </w:tblCellMar>
      </w:tblPr>
      <w:tblGrid>
        <w:gridCol w:w="1385"/>
        <w:gridCol w:w="3898"/>
        <w:gridCol w:w="3635"/>
        <w:gridCol w:w="2489"/>
        <w:gridCol w:w="2464"/>
        <w:gridCol w:w="1873"/>
      </w:tblGrid>
      <w:tr>
        <w:trPr>
          <w:tblHeader w:val="true"/>
        </w:trPr>
        <w:tc>
          <w:tcPr>
            <w:tcW w:w="1385" w:type="dxa"/>
            <w:tcBorders/>
            <w:vAlign w:val="center"/>
          </w:tcPr>
          <w:p>
            <w:pPr>
              <w:pStyle w:val="TableHeading"/>
              <w:suppressLineNumbers/>
              <w:bidi w:val="0"/>
              <w:spacing w:lineRule="auto" w:line="283" w:before="0" w:after="283"/>
              <w:jc w:val="start"/>
              <w:rPr/>
            </w:pPr>
            <w:r>
              <w:rPr/>
              <w:t>Readiness area</w:t>
            </w:r>
          </w:p>
        </w:tc>
        <w:tc>
          <w:tcPr>
            <w:tcW w:w="3898" w:type="dxa"/>
            <w:tcBorders/>
            <w:vAlign w:val="center"/>
          </w:tcPr>
          <w:p>
            <w:pPr>
              <w:pStyle w:val="TableHeading"/>
              <w:suppressLineNumbers/>
              <w:bidi w:val="0"/>
              <w:spacing w:lineRule="auto" w:line="283" w:before="0" w:after="283"/>
              <w:jc w:val="start"/>
              <w:rPr/>
            </w:pPr>
            <w:r>
              <w:rPr/>
              <w:t>CIO / CTO question</w:t>
            </w:r>
          </w:p>
        </w:tc>
        <w:tc>
          <w:tcPr>
            <w:tcW w:w="3635" w:type="dxa"/>
            <w:tcBorders/>
            <w:vAlign w:val="center"/>
          </w:tcPr>
          <w:p>
            <w:pPr>
              <w:pStyle w:val="TableHeading"/>
              <w:suppressLineNumbers/>
              <w:bidi w:val="0"/>
              <w:spacing w:lineRule="auto" w:line="283" w:before="0" w:after="283"/>
              <w:jc w:val="start"/>
              <w:rPr/>
            </w:pPr>
            <w:r>
              <w:rPr/>
              <w:t>CCO / governance question</w:t>
            </w:r>
          </w:p>
        </w:tc>
        <w:tc>
          <w:tcPr>
            <w:tcW w:w="2489" w:type="dxa"/>
            <w:tcBorders/>
            <w:vAlign w:val="center"/>
          </w:tcPr>
          <w:p>
            <w:pPr>
              <w:pStyle w:val="TableHeading"/>
              <w:suppressLineNumbers/>
              <w:bidi w:val="0"/>
              <w:spacing w:lineRule="auto" w:line="283" w:before="0" w:after="283"/>
              <w:jc w:val="start"/>
              <w:rPr/>
            </w:pPr>
            <w:r>
              <w:rPr/>
              <w:t>Evidence object</w:t>
            </w:r>
          </w:p>
        </w:tc>
        <w:tc>
          <w:tcPr>
            <w:tcW w:w="2464" w:type="dxa"/>
            <w:tcBorders/>
            <w:vAlign w:val="center"/>
          </w:tcPr>
          <w:p>
            <w:pPr>
              <w:pStyle w:val="TableHeading"/>
              <w:suppressLineNumbers/>
              <w:bidi w:val="0"/>
              <w:spacing w:lineRule="auto" w:line="283" w:before="0" w:after="283"/>
              <w:jc w:val="start"/>
              <w:rPr/>
            </w:pPr>
            <w:r>
              <w:rPr/>
              <w:t>Guide relation</w:t>
            </w:r>
          </w:p>
        </w:tc>
        <w:tc>
          <w:tcPr>
            <w:tcW w:w="1873" w:type="dxa"/>
            <w:tcBorders/>
            <w:vAlign w:val="center"/>
          </w:tcPr>
          <w:p>
            <w:pPr>
              <w:pStyle w:val="TableHeading"/>
              <w:suppressLineNumbers/>
              <w:bidi w:val="0"/>
              <w:spacing w:lineRule="auto" w:line="283" w:before="0" w:after="283"/>
              <w:jc w:val="start"/>
              <w:rPr/>
            </w:pPr>
            <w:r>
              <w:rPr/>
              <w:t>Boundary</w:t>
            </w:r>
          </w:p>
        </w:tc>
      </w:tr>
      <w:tr>
        <w:trPr/>
        <w:tc>
          <w:tcPr>
            <w:tcW w:w="1385" w:type="dxa"/>
            <w:tcBorders/>
            <w:vAlign w:val="center"/>
          </w:tcPr>
          <w:p>
            <w:pPr>
              <w:pStyle w:val="TableContents"/>
              <w:bidi w:val="0"/>
              <w:spacing w:lineRule="auto" w:line="283" w:before="0" w:after="283"/>
              <w:jc w:val="start"/>
              <w:rPr/>
            </w:pPr>
            <w:r>
              <w:rPr/>
              <w:t>Work unit identity</w:t>
            </w:r>
          </w:p>
        </w:tc>
        <w:tc>
          <w:tcPr>
            <w:tcW w:w="3898" w:type="dxa"/>
            <w:tcBorders/>
            <w:vAlign w:val="center"/>
          </w:tcPr>
          <w:p>
            <w:pPr>
              <w:pStyle w:val="TableContents"/>
              <w:bidi w:val="0"/>
              <w:spacing w:lineRule="auto" w:line="283" w:before="0" w:after="283"/>
              <w:jc w:val="start"/>
              <w:rPr/>
            </w:pPr>
            <w:r>
              <w:rPr/>
              <w:t>Can systems assign stable lifecycle IDs?</w:t>
            </w:r>
          </w:p>
        </w:tc>
        <w:tc>
          <w:tcPr>
            <w:tcW w:w="3635" w:type="dxa"/>
            <w:tcBorders/>
            <w:vAlign w:val="center"/>
          </w:tcPr>
          <w:p>
            <w:pPr>
              <w:pStyle w:val="TableContents"/>
              <w:bidi w:val="0"/>
              <w:spacing w:lineRule="auto" w:line="283" w:before="0" w:after="283"/>
              <w:jc w:val="start"/>
              <w:rPr/>
            </w:pPr>
            <w:r>
              <w:rPr/>
              <w:t>Which work types require evidence?</w:t>
            </w:r>
          </w:p>
        </w:tc>
        <w:tc>
          <w:tcPr>
            <w:tcW w:w="2489" w:type="dxa"/>
            <w:tcBorders/>
            <w:vAlign w:val="center"/>
          </w:tcPr>
          <w:p>
            <w:pPr>
              <w:pStyle w:val="TableContents"/>
              <w:bidi w:val="0"/>
              <w:spacing w:lineRule="auto" w:line="283" w:before="0" w:after="283"/>
              <w:jc w:val="start"/>
              <w:rPr/>
            </w:pPr>
            <w:r>
              <w:rPr/>
              <w:t>Work unit record</w:t>
            </w:r>
          </w:p>
        </w:tc>
        <w:tc>
          <w:tcPr>
            <w:tcW w:w="2464" w:type="dxa"/>
            <w:tcBorders/>
            <w:vAlign w:val="center"/>
          </w:tcPr>
          <w:p>
            <w:pPr>
              <w:pStyle w:val="TableContents"/>
              <w:bidi w:val="0"/>
              <w:spacing w:lineRule="auto" w:line="283" w:before="0" w:after="283"/>
              <w:jc w:val="start"/>
              <w:rPr/>
            </w:pPr>
            <w:r>
              <w:rPr/>
              <w:t>Guide 1 architecture; Guide 2 policy scope</w:t>
            </w:r>
          </w:p>
        </w:tc>
        <w:tc>
          <w:tcPr>
            <w:tcW w:w="1873" w:type="dxa"/>
            <w:tcBorders/>
            <w:vAlign w:val="center"/>
          </w:tcPr>
          <w:p>
            <w:pPr>
              <w:pStyle w:val="TableContents"/>
              <w:bidi w:val="0"/>
              <w:spacing w:lineRule="auto" w:line="283" w:before="0" w:after="283"/>
              <w:jc w:val="start"/>
              <w:rPr/>
            </w:pPr>
            <w:r>
              <w:rPr/>
              <w:t>Not audit procedure</w:t>
            </w:r>
          </w:p>
        </w:tc>
      </w:tr>
      <w:tr>
        <w:trPr/>
        <w:tc>
          <w:tcPr>
            <w:tcW w:w="1385" w:type="dxa"/>
            <w:tcBorders/>
            <w:vAlign w:val="center"/>
          </w:tcPr>
          <w:p>
            <w:pPr>
              <w:pStyle w:val="TableContents"/>
              <w:bidi w:val="0"/>
              <w:spacing w:lineRule="auto" w:line="283" w:before="0" w:after="283"/>
              <w:jc w:val="start"/>
              <w:rPr/>
            </w:pPr>
            <w:r>
              <w:rPr/>
              <w:t>Authority</w:t>
            </w:r>
          </w:p>
        </w:tc>
        <w:tc>
          <w:tcPr>
            <w:tcW w:w="3898" w:type="dxa"/>
            <w:tcBorders/>
            <w:vAlign w:val="center"/>
          </w:tcPr>
          <w:p>
            <w:pPr>
              <w:pStyle w:val="TableContents"/>
              <w:bidi w:val="0"/>
              <w:spacing w:lineRule="auto" w:line="283" w:before="0" w:after="283"/>
              <w:jc w:val="start"/>
              <w:rPr/>
            </w:pPr>
            <w:r>
              <w:rPr/>
              <w:t>Can delegated authority be enforced and logged as business scope?</w:t>
            </w:r>
          </w:p>
        </w:tc>
        <w:tc>
          <w:tcPr>
            <w:tcW w:w="3635" w:type="dxa"/>
            <w:tcBorders/>
            <w:vAlign w:val="center"/>
          </w:tcPr>
          <w:p>
            <w:pPr>
              <w:pStyle w:val="TableContents"/>
              <w:bidi w:val="0"/>
              <w:spacing w:lineRule="auto" w:line="283" w:before="0" w:after="283"/>
              <w:jc w:val="start"/>
              <w:rPr/>
            </w:pPr>
            <w:r>
              <w:rPr/>
              <w:t>Which policies define authority, expiry, confirmation, and escalation?</w:t>
            </w:r>
          </w:p>
        </w:tc>
        <w:tc>
          <w:tcPr>
            <w:tcW w:w="2489" w:type="dxa"/>
            <w:tcBorders/>
            <w:vAlign w:val="center"/>
          </w:tcPr>
          <w:p>
            <w:pPr>
              <w:pStyle w:val="TableContents"/>
              <w:bidi w:val="0"/>
              <w:spacing w:lineRule="auto" w:line="283" w:before="0" w:after="283"/>
              <w:jc w:val="start"/>
              <w:rPr/>
            </w:pPr>
            <w:r>
              <w:rPr/>
              <w:t>Delegated authority record</w:t>
            </w:r>
          </w:p>
        </w:tc>
        <w:tc>
          <w:tcPr>
            <w:tcW w:w="2464" w:type="dxa"/>
            <w:tcBorders/>
            <w:vAlign w:val="center"/>
          </w:tcPr>
          <w:p>
            <w:pPr>
              <w:pStyle w:val="TableContents"/>
              <w:bidi w:val="0"/>
              <w:spacing w:lineRule="auto" w:line="283" w:before="0" w:after="283"/>
              <w:jc w:val="start"/>
              <w:rPr/>
            </w:pPr>
            <w:r>
              <w:rPr/>
              <w:t>Guide 1 controls; Guide 2 governance</w:t>
            </w:r>
          </w:p>
        </w:tc>
        <w:tc>
          <w:tcPr>
            <w:tcW w:w="1873" w:type="dxa"/>
            <w:tcBorders/>
            <w:vAlign w:val="center"/>
          </w:tcPr>
          <w:p>
            <w:pPr>
              <w:pStyle w:val="TableContents"/>
              <w:bidi w:val="0"/>
              <w:spacing w:lineRule="auto" w:line="283" w:before="0" w:after="283"/>
              <w:jc w:val="start"/>
              <w:rPr/>
            </w:pPr>
            <w:r>
              <w:rPr/>
              <w:t>Not legal delegation proof</w:t>
            </w:r>
          </w:p>
        </w:tc>
      </w:tr>
      <w:tr>
        <w:trPr/>
        <w:tc>
          <w:tcPr>
            <w:tcW w:w="1385" w:type="dxa"/>
            <w:tcBorders/>
            <w:vAlign w:val="center"/>
          </w:tcPr>
          <w:p>
            <w:pPr>
              <w:pStyle w:val="TableContents"/>
              <w:bidi w:val="0"/>
              <w:spacing w:lineRule="auto" w:line="283" w:before="0" w:after="283"/>
              <w:jc w:val="start"/>
              <w:rPr/>
            </w:pPr>
            <w:r>
              <w:rPr/>
              <w:t>Role mapping</w:t>
            </w:r>
          </w:p>
        </w:tc>
        <w:tc>
          <w:tcPr>
            <w:tcW w:w="3898" w:type="dxa"/>
            <w:tcBorders/>
            <w:vAlign w:val="center"/>
          </w:tcPr>
          <w:p>
            <w:pPr>
              <w:pStyle w:val="TableContents"/>
              <w:bidi w:val="0"/>
              <w:spacing w:lineRule="auto" w:line="283" w:before="0" w:after="283"/>
              <w:jc w:val="start"/>
              <w:rPr/>
            </w:pPr>
            <w:r>
              <w:rPr/>
              <w:t>Can human/agent roles be captured separately?</w:t>
            </w:r>
          </w:p>
        </w:tc>
        <w:tc>
          <w:tcPr>
            <w:tcW w:w="3635" w:type="dxa"/>
            <w:tcBorders/>
            <w:vAlign w:val="center"/>
          </w:tcPr>
          <w:p>
            <w:pPr>
              <w:pStyle w:val="TableContents"/>
              <w:bidi w:val="0"/>
              <w:spacing w:lineRule="auto" w:line="283" w:before="0" w:after="283"/>
              <w:jc w:val="start"/>
              <w:rPr/>
            </w:pPr>
            <w:r>
              <w:rPr/>
              <w:t>Who owns intent, review, acceptance, and closure?</w:t>
            </w:r>
          </w:p>
        </w:tc>
        <w:tc>
          <w:tcPr>
            <w:tcW w:w="2489" w:type="dxa"/>
            <w:tcBorders/>
            <w:vAlign w:val="center"/>
          </w:tcPr>
          <w:p>
            <w:pPr>
              <w:pStyle w:val="TableContents"/>
              <w:bidi w:val="0"/>
              <w:spacing w:lineRule="auto" w:line="283" w:before="0" w:after="283"/>
              <w:jc w:val="start"/>
              <w:rPr/>
            </w:pPr>
            <w:r>
              <w:rPr/>
              <w:t>Responsibility map</w:t>
            </w:r>
          </w:p>
        </w:tc>
        <w:tc>
          <w:tcPr>
            <w:tcW w:w="2464" w:type="dxa"/>
            <w:tcBorders/>
            <w:vAlign w:val="center"/>
          </w:tcPr>
          <w:p>
            <w:pPr>
              <w:pStyle w:val="TableContents"/>
              <w:bidi w:val="0"/>
              <w:spacing w:lineRule="auto" w:line="283" w:before="0" w:after="283"/>
              <w:jc w:val="start"/>
              <w:rPr/>
            </w:pPr>
            <w:r>
              <w:rPr/>
              <w:t>Both guides</w:t>
            </w:r>
          </w:p>
        </w:tc>
        <w:tc>
          <w:tcPr>
            <w:tcW w:w="1873" w:type="dxa"/>
            <w:tcBorders/>
            <w:vAlign w:val="center"/>
          </w:tcPr>
          <w:p>
            <w:pPr>
              <w:pStyle w:val="TableContents"/>
              <w:bidi w:val="0"/>
              <w:spacing w:lineRule="auto" w:line="283" w:before="0" w:after="283"/>
              <w:jc w:val="start"/>
              <w:rPr/>
            </w:pPr>
            <w:r>
              <w:rPr/>
              <w:t>Not legal liability assignment</w:t>
            </w:r>
          </w:p>
        </w:tc>
      </w:tr>
      <w:tr>
        <w:trPr/>
        <w:tc>
          <w:tcPr>
            <w:tcW w:w="1385" w:type="dxa"/>
            <w:tcBorders/>
            <w:vAlign w:val="center"/>
          </w:tcPr>
          <w:p>
            <w:pPr>
              <w:pStyle w:val="TableContents"/>
              <w:bidi w:val="0"/>
              <w:spacing w:lineRule="auto" w:line="283" w:before="0" w:after="283"/>
              <w:jc w:val="start"/>
              <w:rPr/>
            </w:pPr>
            <w:r>
              <w:rPr/>
              <w:t>Tool actions</w:t>
            </w:r>
          </w:p>
        </w:tc>
        <w:tc>
          <w:tcPr>
            <w:tcW w:w="3898" w:type="dxa"/>
            <w:tcBorders/>
            <w:vAlign w:val="center"/>
          </w:tcPr>
          <w:p>
            <w:pPr>
              <w:pStyle w:val="TableContents"/>
              <w:bidi w:val="0"/>
              <w:spacing w:lineRule="auto" w:line="283" w:before="0" w:after="283"/>
              <w:jc w:val="start"/>
              <w:rPr/>
            </w:pPr>
            <w:r>
              <w:rPr/>
              <w:t>Can consequential tool actions generate evidence?</w:t>
            </w:r>
          </w:p>
        </w:tc>
        <w:tc>
          <w:tcPr>
            <w:tcW w:w="3635" w:type="dxa"/>
            <w:tcBorders/>
            <w:vAlign w:val="center"/>
          </w:tcPr>
          <w:p>
            <w:pPr>
              <w:pStyle w:val="TableContents"/>
              <w:bidi w:val="0"/>
              <w:spacing w:lineRule="auto" w:line="283" w:before="0" w:after="283"/>
              <w:jc w:val="start"/>
              <w:rPr/>
            </w:pPr>
            <w:r>
              <w:rPr/>
              <w:t>Which tool actions require review or confirmation?</w:t>
            </w:r>
          </w:p>
        </w:tc>
        <w:tc>
          <w:tcPr>
            <w:tcW w:w="2489" w:type="dxa"/>
            <w:tcBorders/>
            <w:vAlign w:val="center"/>
          </w:tcPr>
          <w:p>
            <w:pPr>
              <w:pStyle w:val="TableContents"/>
              <w:bidi w:val="0"/>
              <w:spacing w:lineRule="auto" w:line="283" w:before="0" w:after="283"/>
              <w:jc w:val="start"/>
              <w:rPr/>
            </w:pPr>
            <w:r>
              <w:rPr/>
              <w:t>Tool-action evidence</w:t>
            </w:r>
          </w:p>
        </w:tc>
        <w:tc>
          <w:tcPr>
            <w:tcW w:w="2464" w:type="dxa"/>
            <w:tcBorders/>
            <w:vAlign w:val="center"/>
          </w:tcPr>
          <w:p>
            <w:pPr>
              <w:pStyle w:val="TableContents"/>
              <w:bidi w:val="0"/>
              <w:spacing w:lineRule="auto" w:line="283" w:before="0" w:after="283"/>
              <w:jc w:val="start"/>
              <w:rPr/>
            </w:pPr>
            <w:r>
              <w:rPr/>
              <w:t>Guide 1 high relevance</w:t>
            </w:r>
          </w:p>
        </w:tc>
        <w:tc>
          <w:tcPr>
            <w:tcW w:w="1873" w:type="dxa"/>
            <w:tcBorders/>
            <w:vAlign w:val="center"/>
          </w:tcPr>
          <w:p>
            <w:pPr>
              <w:pStyle w:val="TableContents"/>
              <w:bidi w:val="0"/>
              <w:spacing w:lineRule="auto" w:line="283" w:before="0" w:after="283"/>
              <w:jc w:val="start"/>
              <w:rPr/>
            </w:pPr>
            <w:r>
              <w:rPr/>
              <w:t>No liability conclusion</w:t>
            </w:r>
          </w:p>
        </w:tc>
      </w:tr>
      <w:tr>
        <w:trPr/>
        <w:tc>
          <w:tcPr>
            <w:tcW w:w="1385" w:type="dxa"/>
            <w:tcBorders/>
            <w:vAlign w:val="center"/>
          </w:tcPr>
          <w:p>
            <w:pPr>
              <w:pStyle w:val="TableContents"/>
              <w:bidi w:val="0"/>
              <w:spacing w:lineRule="auto" w:line="283" w:before="0" w:after="283"/>
              <w:jc w:val="start"/>
              <w:rPr/>
            </w:pPr>
            <w:r>
              <w:rPr/>
              <w:t>Privacy</w:t>
            </w:r>
          </w:p>
        </w:tc>
        <w:tc>
          <w:tcPr>
            <w:tcW w:w="3898" w:type="dxa"/>
            <w:tcBorders/>
            <w:vAlign w:val="center"/>
          </w:tcPr>
          <w:p>
            <w:pPr>
              <w:pStyle w:val="TableContents"/>
              <w:bidi w:val="0"/>
              <w:spacing w:lineRule="auto" w:line="283" w:before="0" w:after="283"/>
              <w:jc w:val="start"/>
              <w:rPr/>
            </w:pPr>
            <w:r>
              <w:rPr/>
              <w:t>Can evidence be minimized, redacted, retained, and selectively disclosed?</w:t>
            </w:r>
          </w:p>
        </w:tc>
        <w:tc>
          <w:tcPr>
            <w:tcW w:w="3635" w:type="dxa"/>
            <w:tcBorders/>
            <w:vAlign w:val="center"/>
          </w:tcPr>
          <w:p>
            <w:pPr>
              <w:pStyle w:val="TableContents"/>
              <w:bidi w:val="0"/>
              <w:spacing w:lineRule="auto" w:line="283" w:before="0" w:after="283"/>
              <w:jc w:val="start"/>
              <w:rPr/>
            </w:pPr>
            <w:r>
              <w:rPr/>
              <w:t>Which privacy rules and approvals govern review?</w:t>
            </w:r>
          </w:p>
        </w:tc>
        <w:tc>
          <w:tcPr>
            <w:tcW w:w="2489" w:type="dxa"/>
            <w:tcBorders/>
            <w:vAlign w:val="center"/>
          </w:tcPr>
          <w:p>
            <w:pPr>
              <w:pStyle w:val="TableContents"/>
              <w:bidi w:val="0"/>
              <w:spacing w:lineRule="auto" w:line="283" w:before="0" w:after="283"/>
              <w:jc w:val="start"/>
              <w:rPr/>
            </w:pPr>
            <w:r>
              <w:rPr/>
              <w:t>Disclosure and retention profile</w:t>
            </w:r>
          </w:p>
        </w:tc>
        <w:tc>
          <w:tcPr>
            <w:tcW w:w="2464" w:type="dxa"/>
            <w:tcBorders/>
            <w:vAlign w:val="center"/>
          </w:tcPr>
          <w:p>
            <w:pPr>
              <w:pStyle w:val="TableContents"/>
              <w:bidi w:val="0"/>
              <w:spacing w:lineRule="auto" w:line="283" w:before="0" w:after="283"/>
              <w:jc w:val="start"/>
              <w:rPr/>
            </w:pPr>
            <w:r>
              <w:rPr/>
              <w:t>Both guides</w:t>
            </w:r>
          </w:p>
        </w:tc>
        <w:tc>
          <w:tcPr>
            <w:tcW w:w="1873" w:type="dxa"/>
            <w:tcBorders/>
            <w:vAlign w:val="center"/>
          </w:tcPr>
          <w:p>
            <w:pPr>
              <w:pStyle w:val="TableContents"/>
              <w:bidi w:val="0"/>
              <w:spacing w:lineRule="auto" w:line="283" w:before="0" w:after="283"/>
              <w:jc w:val="start"/>
              <w:rPr/>
            </w:pPr>
            <w:r>
              <w:rPr/>
              <w:t>No legal advice</w:t>
            </w:r>
          </w:p>
        </w:tc>
      </w:tr>
      <w:tr>
        <w:trPr/>
        <w:tc>
          <w:tcPr>
            <w:tcW w:w="1385" w:type="dxa"/>
            <w:tcBorders/>
            <w:vAlign w:val="center"/>
          </w:tcPr>
          <w:p>
            <w:pPr>
              <w:pStyle w:val="TableContents"/>
              <w:bidi w:val="0"/>
              <w:spacing w:lineRule="auto" w:line="283" w:before="0" w:after="283"/>
              <w:jc w:val="start"/>
              <w:rPr/>
            </w:pPr>
            <w:r>
              <w:rPr/>
              <w:t>Exceptions</w:t>
            </w:r>
          </w:p>
        </w:tc>
        <w:tc>
          <w:tcPr>
            <w:tcW w:w="3898" w:type="dxa"/>
            <w:tcBorders/>
            <w:vAlign w:val="center"/>
          </w:tcPr>
          <w:p>
            <w:pPr>
              <w:pStyle w:val="TableContents"/>
              <w:bidi w:val="0"/>
              <w:spacing w:lineRule="auto" w:line="283" w:before="0" w:after="283"/>
              <w:jc w:val="start"/>
              <w:rPr/>
            </w:pPr>
            <w:r>
              <w:rPr/>
              <w:t>Can exceptions link to lifecycle objects and closure?</w:t>
            </w:r>
          </w:p>
        </w:tc>
        <w:tc>
          <w:tcPr>
            <w:tcW w:w="3635" w:type="dxa"/>
            <w:tcBorders/>
            <w:vAlign w:val="center"/>
          </w:tcPr>
          <w:p>
            <w:pPr>
              <w:pStyle w:val="TableContents"/>
              <w:bidi w:val="0"/>
              <w:spacing w:lineRule="auto" w:line="283" w:before="0" w:after="283"/>
              <w:jc w:val="start"/>
              <w:rPr/>
            </w:pPr>
            <w:r>
              <w:rPr/>
              <w:t>Who governs dispute/remediation workflow?</w:t>
            </w:r>
          </w:p>
        </w:tc>
        <w:tc>
          <w:tcPr>
            <w:tcW w:w="2489" w:type="dxa"/>
            <w:tcBorders/>
            <w:vAlign w:val="center"/>
          </w:tcPr>
          <w:p>
            <w:pPr>
              <w:pStyle w:val="TableContents"/>
              <w:bidi w:val="0"/>
              <w:spacing w:lineRule="auto" w:line="283" w:before="0" w:after="283"/>
              <w:jc w:val="start"/>
              <w:rPr/>
            </w:pPr>
            <w:r>
              <w:rPr/>
              <w:t>Exception/remediation record</w:t>
            </w:r>
          </w:p>
        </w:tc>
        <w:tc>
          <w:tcPr>
            <w:tcW w:w="2464" w:type="dxa"/>
            <w:tcBorders/>
            <w:vAlign w:val="center"/>
          </w:tcPr>
          <w:p>
            <w:pPr>
              <w:pStyle w:val="TableContents"/>
              <w:bidi w:val="0"/>
              <w:spacing w:lineRule="auto" w:line="283" w:before="0" w:after="283"/>
              <w:jc w:val="start"/>
              <w:rPr/>
            </w:pPr>
            <w:r>
              <w:rPr/>
              <w:t>Both guides</w:t>
            </w:r>
          </w:p>
        </w:tc>
        <w:tc>
          <w:tcPr>
            <w:tcW w:w="1873" w:type="dxa"/>
            <w:tcBorders/>
            <w:vAlign w:val="center"/>
          </w:tcPr>
          <w:p>
            <w:pPr>
              <w:pStyle w:val="TableContents"/>
              <w:bidi w:val="0"/>
              <w:spacing w:lineRule="auto" w:line="283" w:before="0" w:after="283"/>
              <w:jc w:val="start"/>
              <w:rPr/>
            </w:pPr>
            <w:r>
              <w:rPr/>
              <w:t>No legal remedy claim</w:t>
            </w:r>
          </w:p>
        </w:tc>
      </w:tr>
      <w:tr>
        <w:trPr/>
        <w:tc>
          <w:tcPr>
            <w:tcW w:w="1385" w:type="dxa"/>
            <w:tcBorders/>
            <w:vAlign w:val="center"/>
          </w:tcPr>
          <w:p>
            <w:pPr>
              <w:pStyle w:val="TableContents"/>
              <w:bidi w:val="0"/>
              <w:spacing w:lineRule="auto" w:line="283" w:before="0" w:after="283"/>
              <w:jc w:val="start"/>
              <w:rPr/>
            </w:pPr>
            <w:r>
              <w:rPr/>
              <w:t>Third-party review</w:t>
            </w:r>
          </w:p>
        </w:tc>
        <w:tc>
          <w:tcPr>
            <w:tcW w:w="3898" w:type="dxa"/>
            <w:tcBorders/>
            <w:vAlign w:val="center"/>
          </w:tcPr>
          <w:p>
            <w:pPr>
              <w:pStyle w:val="TableContents"/>
              <w:bidi w:val="0"/>
              <w:spacing w:lineRule="auto" w:line="283" w:before="0" w:after="283"/>
              <w:jc w:val="start"/>
              <w:rPr/>
            </w:pPr>
            <w:r>
              <w:rPr/>
              <w:t>Can evidence be exported/replayed safely?</w:t>
            </w:r>
          </w:p>
        </w:tc>
        <w:tc>
          <w:tcPr>
            <w:tcW w:w="3635" w:type="dxa"/>
            <w:tcBorders/>
            <w:vAlign w:val="center"/>
          </w:tcPr>
          <w:p>
            <w:pPr>
              <w:pStyle w:val="TableContents"/>
              <w:bidi w:val="0"/>
              <w:spacing w:lineRule="auto" w:line="283" w:before="0" w:after="283"/>
              <w:jc w:val="start"/>
              <w:rPr/>
            </w:pPr>
            <w:r>
              <w:rPr/>
              <w:t>What can third parties claim or not claim?</w:t>
            </w:r>
          </w:p>
        </w:tc>
        <w:tc>
          <w:tcPr>
            <w:tcW w:w="2489" w:type="dxa"/>
            <w:tcBorders/>
            <w:vAlign w:val="center"/>
          </w:tcPr>
          <w:p>
            <w:pPr>
              <w:pStyle w:val="TableContents"/>
              <w:bidi w:val="0"/>
              <w:spacing w:lineRule="auto" w:line="283" w:before="0" w:after="283"/>
              <w:jc w:val="start"/>
              <w:rPr/>
            </w:pPr>
            <w:r>
              <w:rPr/>
              <w:t>Validation scope and boundary statement</w:t>
            </w:r>
          </w:p>
        </w:tc>
        <w:tc>
          <w:tcPr>
            <w:tcW w:w="2464" w:type="dxa"/>
            <w:tcBorders/>
            <w:vAlign w:val="center"/>
          </w:tcPr>
          <w:p>
            <w:pPr>
              <w:pStyle w:val="TableContents"/>
              <w:bidi w:val="0"/>
              <w:spacing w:lineRule="auto" w:line="283" w:before="0" w:after="283"/>
              <w:jc w:val="start"/>
              <w:rPr/>
            </w:pPr>
            <w:r>
              <w:rPr/>
              <w:t>Guide 1 export; Guide 2 review boundary</w:t>
            </w:r>
          </w:p>
        </w:tc>
        <w:tc>
          <w:tcPr>
            <w:tcW w:w="1873" w:type="dxa"/>
            <w:tcBorders/>
            <w:vAlign w:val="center"/>
          </w:tcPr>
          <w:p>
            <w:pPr>
              <w:pStyle w:val="TableContents"/>
              <w:bidi w:val="0"/>
              <w:spacing w:lineRule="auto" w:line="283" w:before="0" w:after="283"/>
              <w:jc w:val="start"/>
              <w:rPr/>
            </w:pPr>
            <w:r>
              <w:rPr/>
              <w:t>No certification</w:t>
            </w:r>
          </w:p>
        </w:tc>
      </w:tr>
    </w:tbl>
    <w:p>
      <w:pPr>
        <w:pStyle w:val="BodyText"/>
        <w:bidi w:val="0"/>
        <w:spacing w:lineRule="auto" w:line="324" w:before="0" w:after="283"/>
        <w:jc w:val="start"/>
        <w:rPr/>
      </w:pPr>
      <w:r>
        <w:rPr>
          <w:rStyle w:val="Strong"/>
        </w:rPr>
        <w:t>Table note:</w:t>
      </w:r>
      <w:r>
        <w:rPr/>
        <w:t xml:space="preserve"> Author-synthesis crosswalk grounded in controls, governance, privacy, and GAIC Guide planning. It is not procurement guidance or readiness guarantee.</w:t>
      </w:r>
    </w:p>
    <w:p>
      <w:pPr>
        <w:pStyle w:val="Heading3"/>
        <w:numPr>
          <w:ilvl w:val="0"/>
          <w:numId w:val="0"/>
        </w:numPr>
        <w:bidi w:val="0"/>
        <w:spacing w:lineRule="auto" w:line="288" w:before="140" w:after="120"/>
        <w:jc w:val="start"/>
        <w:rPr/>
      </w:pPr>
      <w:r>
        <w:rPr/>
        <w:t>Cross-Links</w:t>
      </w:r>
    </w:p>
    <w:p>
      <w:pPr>
        <w:pStyle w:val="BodyText"/>
        <w:numPr>
          <w:ilvl w:val="0"/>
          <w:numId w:val="37"/>
        </w:numPr>
        <w:tabs>
          <w:tab w:val="clear" w:pos="1134"/>
          <w:tab w:val="left" w:pos="709" w:leader="none"/>
        </w:tabs>
        <w:bidi w:val="0"/>
        <w:spacing w:before="0" w:after="0"/>
        <w:ind w:hanging="283" w:start="709"/>
        <w:jc w:val="start"/>
        <w:rPr/>
      </w:pPr>
      <w:r>
        <w:rPr/>
        <w:t xml:space="preserve">Guide 1 will own technical implementation details. </w:t>
      </w:r>
    </w:p>
    <w:p>
      <w:pPr>
        <w:pStyle w:val="BodyText"/>
        <w:numPr>
          <w:ilvl w:val="0"/>
          <w:numId w:val="37"/>
        </w:numPr>
        <w:tabs>
          <w:tab w:val="clear" w:pos="1134"/>
          <w:tab w:val="left" w:pos="709" w:leader="none"/>
        </w:tabs>
        <w:bidi w:val="0"/>
        <w:spacing w:before="0" w:after="0"/>
        <w:ind w:hanging="283" w:start="709"/>
        <w:jc w:val="start"/>
        <w:rPr/>
      </w:pPr>
      <w:r>
        <w:rPr/>
        <w:t xml:space="preserve">Guide 2 will own compliance operating-model details. </w:t>
      </w:r>
    </w:p>
    <w:p>
      <w:pPr>
        <w:pStyle w:val="BodyText"/>
        <w:numPr>
          <w:ilvl w:val="0"/>
          <w:numId w:val="37"/>
        </w:numPr>
        <w:tabs>
          <w:tab w:val="clear" w:pos="1134"/>
          <w:tab w:val="left" w:pos="709" w:leader="none"/>
        </w:tabs>
        <w:bidi w:val="0"/>
        <w:ind w:hanging="283" w:start="709"/>
        <w:jc w:val="start"/>
        <w:rPr/>
      </w:pPr>
      <w:r>
        <w:rPr/>
        <w:t xml:space="preserve">Appendix D can be used as a readiness conversation input.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claim that following WP2 makes an enterprise compliant, audit-ready in a professional engagement, certified, regulator-approved, or procurement-preferred.</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15. How Audit and Assurance Firms Can Use This Framework</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Define cautious professional use without claiming endorsement, replacement methodology, assurance opinion, or standard-setting status. </w:t>
      </w:r>
      <w:r>
        <w:rPr>
          <w:rStyle w:val="Strong"/>
        </w:rPr>
        <w:t>Reader question:</w:t>
      </w:r>
      <w:r>
        <w:rPr/>
        <w:t xml:space="preserve"> How might audit and assurance firms use WP2 responsibly?</w:t>
      </w:r>
    </w:p>
    <w:p>
      <w:pPr>
        <w:pStyle w:val="Heading3"/>
        <w:numPr>
          <w:ilvl w:val="0"/>
          <w:numId w:val="0"/>
        </w:numPr>
        <w:bidi w:val="0"/>
        <w:spacing w:lineRule="auto" w:line="288" w:before="140" w:after="120"/>
        <w:jc w:val="start"/>
        <w:rPr/>
      </w:pPr>
      <w:r>
        <w:rPr/>
        <w:t>Key Claims</w:t>
      </w:r>
    </w:p>
    <w:p>
      <w:pPr>
        <w:pStyle w:val="BodyText"/>
        <w:numPr>
          <w:ilvl w:val="0"/>
          <w:numId w:val="38"/>
        </w:numPr>
        <w:tabs>
          <w:tab w:val="clear" w:pos="1134"/>
          <w:tab w:val="left" w:pos="709" w:leader="none"/>
        </w:tabs>
        <w:bidi w:val="0"/>
        <w:spacing w:before="0" w:after="0"/>
        <w:ind w:hanging="283" w:start="709"/>
        <w:jc w:val="start"/>
        <w:rPr/>
      </w:pPr>
      <w:r>
        <w:rPr/>
        <w:t xml:space="preserve">Audit and assurance firms may use WP2 as a conceptual object/evidence request and readiness framing tool. </w:t>
      </w:r>
    </w:p>
    <w:p>
      <w:pPr>
        <w:pStyle w:val="BodyText"/>
        <w:numPr>
          <w:ilvl w:val="0"/>
          <w:numId w:val="38"/>
        </w:numPr>
        <w:tabs>
          <w:tab w:val="clear" w:pos="1134"/>
          <w:tab w:val="left" w:pos="709" w:leader="none"/>
        </w:tabs>
        <w:bidi w:val="0"/>
        <w:spacing w:before="0" w:after="0"/>
        <w:ind w:hanging="283" w:start="709"/>
        <w:jc w:val="start"/>
        <w:rPr/>
      </w:pPr>
      <w:r>
        <w:rPr/>
        <w:t xml:space="preserve">WP2 can support discussion, scoping, evidence request design, walkthrough planning, and methodology exploration. </w:t>
      </w:r>
    </w:p>
    <w:p>
      <w:pPr>
        <w:pStyle w:val="BodyText"/>
        <w:numPr>
          <w:ilvl w:val="0"/>
          <w:numId w:val="38"/>
        </w:numPr>
        <w:tabs>
          <w:tab w:val="clear" w:pos="1134"/>
          <w:tab w:val="left" w:pos="709" w:leader="none"/>
        </w:tabs>
        <w:bidi w:val="0"/>
        <w:ind w:hanging="283" w:start="709"/>
        <w:jc w:val="start"/>
        <w:rPr/>
      </w:pPr>
      <w:r>
        <w:rPr/>
        <w:t xml:space="preserve">WP2 does not replace professional methodology, engagement criteria, independence, judgment, standards, or reporting.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Big Four context uses BF-02 and BF-03 as market context only. Assurance boundary uses AUD-03 and BOUND-03. AI audit practice context uses AUD-05 and AUD-06.</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professional-use framing is WP2 author synthesis. It is intentionally cautious and non-endorsement based.</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WP2 is relevant to audit and assurance firms because agentic AI changes the evidence question. Firms already discuss AI assurance, trusted AI, audit transformation, technology-enabled assurance, governance, controls, and responsible AI. Agentic systems add another layer: lifecycle work that must be reconstructed across authority, responsibility, agents, tools, outcomes, exceptions, privacy, and remediation.</w:t>
      </w:r>
    </w:p>
    <w:p>
      <w:pPr>
        <w:pStyle w:val="BodyText"/>
        <w:bidi w:val="0"/>
        <w:spacing w:lineRule="auto" w:line="324" w:before="0" w:after="283"/>
        <w:jc w:val="start"/>
        <w:rPr/>
      </w:pPr>
      <w:r>
        <w:rPr/>
        <w:t>The safest professional use of WP2 is as a framing tool. It can help teams ask what the review object is. It can help distinguish logs from audit evidence chains. It can help convert governance concerns into evidence requests. It can help structure walkthrough conversations. It can help identify whether an enterprise has evidence gaps before any formal assurance claim is discussed.</w:t>
      </w:r>
    </w:p>
    <w:p>
      <w:pPr>
        <w:pStyle w:val="BodyText"/>
        <w:bidi w:val="0"/>
        <w:spacing w:lineRule="auto" w:line="324" w:before="0" w:after="283"/>
        <w:jc w:val="start"/>
        <w:rPr/>
      </w:pPr>
      <w:r>
        <w:rPr/>
        <w:t>WP2 may also help methodology teams think about agentic evidence architecture. A method team could use the Agentic Audit Object as a conceptual lens: What lifecycle work unit is under review? What authority record exists? What human role accepted the outcome? What tool-action evidence exists? What exception state or remediation closure exists? What privacy treatment governs disclosure?</w:t>
      </w:r>
    </w:p>
    <w:p>
      <w:pPr>
        <w:pStyle w:val="BodyText"/>
        <w:bidi w:val="0"/>
        <w:spacing w:lineRule="auto" w:line="324" w:before="0" w:after="283"/>
        <w:jc w:val="start"/>
        <w:rPr/>
      </w:pPr>
      <w:r>
        <w:rPr/>
        <w:t>Internal audit teams may use WP2 differently. They may use it to scope readiness reviews, design evidence request lists, test walkthrough templates, ask whether human oversight is evidence-backed, or evaluate whether remediation closure is reconstructable. Again, this use is readiness-oriented. It does not transform WP2 into an internal audit standard.</w:t>
      </w:r>
    </w:p>
    <w:p>
      <w:pPr>
        <w:pStyle w:val="BodyText"/>
        <w:bidi w:val="0"/>
        <w:spacing w:lineRule="auto" w:line="324" w:before="0" w:after="283"/>
        <w:jc w:val="start"/>
        <w:rPr/>
      </w:pPr>
      <w:r>
        <w:rPr/>
        <w:t>Assurance teams must be especially careful. AARM's "Assurance-Ready" level does not mean assurance has been issued or is guaranteed. It means that an evidence architecture may be mature enough to support qualified assurance planning or review, subject to the firm's professional standards, criteria, engagement scope, independence, risk assessment, evidence evaluation, and reporting requirements.</w:t>
      </w:r>
    </w:p>
    <w:p>
      <w:pPr>
        <w:pStyle w:val="BodyText"/>
        <w:bidi w:val="0"/>
        <w:spacing w:lineRule="auto" w:line="324" w:before="0" w:after="283"/>
        <w:jc w:val="start"/>
        <w:rPr/>
      </w:pPr>
      <w:r>
        <w:rPr/>
        <w:t>WP2 should never be represented as a Big Four methodology. It should never be described as endorsed by Deloitte, PwC, EY, KPMG, ISACA, IIA, IAASB, PCAOB, AICPA, ISO, NIST, OECD, EU institutions, Singapore agencies, ICO, or any source organization. Sources provide context and terminology. They do not approve this framework.</w:t>
      </w:r>
    </w:p>
    <w:p>
      <w:pPr>
        <w:pStyle w:val="Heading3"/>
        <w:numPr>
          <w:ilvl w:val="0"/>
          <w:numId w:val="0"/>
        </w:numPr>
        <w:bidi w:val="0"/>
        <w:spacing w:lineRule="auto" w:line="288" w:before="140" w:after="120"/>
        <w:jc w:val="start"/>
        <w:rPr/>
      </w:pPr>
      <w:r>
        <w:rPr/>
        <w:t>Professional Use Matrix</w:t>
      </w:r>
    </w:p>
    <w:tbl>
      <w:tblPr>
        <w:tblW w:w="15744" w:type="dxa"/>
        <w:jc w:val="start"/>
        <w:tblInd w:w="0" w:type="dxa"/>
        <w:tblLayout w:type="fixed"/>
        <w:tblCellMar>
          <w:top w:w="28" w:type="dxa"/>
          <w:start w:w="28" w:type="dxa"/>
          <w:bottom w:w="28" w:type="dxa"/>
          <w:end w:w="28" w:type="dxa"/>
        </w:tblCellMar>
      </w:tblPr>
      <w:tblGrid>
        <w:gridCol w:w="1900"/>
        <w:gridCol w:w="4786"/>
        <w:gridCol w:w="4060"/>
        <w:gridCol w:w="2906"/>
        <w:gridCol w:w="2092"/>
      </w:tblGrid>
      <w:tr>
        <w:trPr>
          <w:tblHeader w:val="true"/>
        </w:trPr>
        <w:tc>
          <w:tcPr>
            <w:tcW w:w="1900" w:type="dxa"/>
            <w:tcBorders/>
            <w:vAlign w:val="center"/>
          </w:tcPr>
          <w:p>
            <w:pPr>
              <w:pStyle w:val="TableHeading"/>
              <w:suppressLineNumbers/>
              <w:bidi w:val="0"/>
              <w:spacing w:lineRule="auto" w:line="283" w:before="0" w:after="283"/>
              <w:jc w:val="start"/>
              <w:rPr/>
            </w:pPr>
            <w:r>
              <w:rPr/>
              <w:t>Use case</w:t>
            </w:r>
          </w:p>
        </w:tc>
        <w:tc>
          <w:tcPr>
            <w:tcW w:w="4786" w:type="dxa"/>
            <w:tcBorders/>
            <w:vAlign w:val="center"/>
          </w:tcPr>
          <w:p>
            <w:pPr>
              <w:pStyle w:val="TableHeading"/>
              <w:suppressLineNumbers/>
              <w:bidi w:val="0"/>
              <w:spacing w:lineRule="auto" w:line="283" w:before="0" w:after="283"/>
              <w:jc w:val="start"/>
              <w:rPr/>
            </w:pPr>
            <w:r>
              <w:rPr/>
              <w:t>WP2 can support</w:t>
            </w:r>
          </w:p>
        </w:tc>
        <w:tc>
          <w:tcPr>
            <w:tcW w:w="4060" w:type="dxa"/>
            <w:tcBorders/>
            <w:vAlign w:val="center"/>
          </w:tcPr>
          <w:p>
            <w:pPr>
              <w:pStyle w:val="TableHeading"/>
              <w:suppressLineNumbers/>
              <w:bidi w:val="0"/>
              <w:spacing w:lineRule="auto" w:line="283" w:before="0" w:after="283"/>
              <w:jc w:val="start"/>
              <w:rPr/>
            </w:pPr>
            <w:r>
              <w:rPr/>
              <w:t>WP2 cannot replace</w:t>
            </w:r>
          </w:p>
        </w:tc>
        <w:tc>
          <w:tcPr>
            <w:tcW w:w="2906" w:type="dxa"/>
            <w:tcBorders/>
            <w:vAlign w:val="center"/>
          </w:tcPr>
          <w:p>
            <w:pPr>
              <w:pStyle w:val="TableHeading"/>
              <w:suppressLineNumbers/>
              <w:bidi w:val="0"/>
              <w:spacing w:lineRule="auto" w:line="283" w:before="0" w:after="283"/>
              <w:jc w:val="start"/>
              <w:rPr/>
            </w:pPr>
            <w:r>
              <w:rPr/>
              <w:t>Useful objects</w:t>
            </w:r>
          </w:p>
        </w:tc>
        <w:tc>
          <w:tcPr>
            <w:tcW w:w="2092" w:type="dxa"/>
            <w:tcBorders/>
            <w:vAlign w:val="center"/>
          </w:tcPr>
          <w:p>
            <w:pPr>
              <w:pStyle w:val="TableHeading"/>
              <w:suppressLineNumbers/>
              <w:bidi w:val="0"/>
              <w:spacing w:lineRule="auto" w:line="283" w:before="0" w:after="283"/>
              <w:jc w:val="start"/>
              <w:rPr/>
            </w:pPr>
            <w:r>
              <w:rPr/>
              <w:t>Boundary</w:t>
            </w:r>
          </w:p>
        </w:tc>
      </w:tr>
      <w:tr>
        <w:trPr/>
        <w:tc>
          <w:tcPr>
            <w:tcW w:w="1900" w:type="dxa"/>
            <w:tcBorders/>
            <w:vAlign w:val="center"/>
          </w:tcPr>
          <w:p>
            <w:pPr>
              <w:pStyle w:val="TableContents"/>
              <w:bidi w:val="0"/>
              <w:spacing w:lineRule="auto" w:line="283" w:before="0" w:after="283"/>
              <w:jc w:val="start"/>
              <w:rPr/>
            </w:pPr>
            <w:r>
              <w:rPr/>
              <w:t>Readiness conversation</w:t>
            </w:r>
          </w:p>
        </w:tc>
        <w:tc>
          <w:tcPr>
            <w:tcW w:w="4786" w:type="dxa"/>
            <w:tcBorders/>
            <w:vAlign w:val="center"/>
          </w:tcPr>
          <w:p>
            <w:pPr>
              <w:pStyle w:val="TableContents"/>
              <w:bidi w:val="0"/>
              <w:spacing w:lineRule="auto" w:line="283" w:before="0" w:after="283"/>
              <w:jc w:val="start"/>
              <w:rPr/>
            </w:pPr>
            <w:r>
              <w:rPr/>
              <w:t>Shared vocabulary for auditability gaps</w:t>
            </w:r>
          </w:p>
        </w:tc>
        <w:tc>
          <w:tcPr>
            <w:tcW w:w="4060" w:type="dxa"/>
            <w:tcBorders/>
            <w:vAlign w:val="center"/>
          </w:tcPr>
          <w:p>
            <w:pPr>
              <w:pStyle w:val="TableContents"/>
              <w:bidi w:val="0"/>
              <w:spacing w:lineRule="auto" w:line="283" w:before="0" w:after="283"/>
              <w:jc w:val="start"/>
              <w:rPr/>
            </w:pPr>
            <w:r>
              <w:rPr/>
              <w:t>Professional judgment or engagement acceptance</w:t>
            </w:r>
          </w:p>
        </w:tc>
        <w:tc>
          <w:tcPr>
            <w:tcW w:w="2906" w:type="dxa"/>
            <w:tcBorders/>
            <w:vAlign w:val="center"/>
          </w:tcPr>
          <w:p>
            <w:pPr>
              <w:pStyle w:val="TableContents"/>
              <w:bidi w:val="0"/>
              <w:spacing w:lineRule="auto" w:line="283" w:before="0" w:after="283"/>
              <w:jc w:val="start"/>
              <w:rPr/>
            </w:pPr>
            <w:r>
              <w:rPr/>
              <w:t>AARM, evidence chain, object model</w:t>
            </w:r>
          </w:p>
        </w:tc>
        <w:tc>
          <w:tcPr>
            <w:tcW w:w="2092" w:type="dxa"/>
            <w:tcBorders/>
            <w:vAlign w:val="center"/>
          </w:tcPr>
          <w:p>
            <w:pPr>
              <w:pStyle w:val="TableContents"/>
              <w:bidi w:val="0"/>
              <w:spacing w:lineRule="auto" w:line="283" w:before="0" w:after="283"/>
              <w:jc w:val="start"/>
              <w:rPr/>
            </w:pPr>
            <w:r>
              <w:rPr/>
              <w:t>No assurance conclusion</w:t>
            </w:r>
          </w:p>
        </w:tc>
      </w:tr>
      <w:tr>
        <w:trPr/>
        <w:tc>
          <w:tcPr>
            <w:tcW w:w="1900" w:type="dxa"/>
            <w:tcBorders/>
            <w:vAlign w:val="center"/>
          </w:tcPr>
          <w:p>
            <w:pPr>
              <w:pStyle w:val="TableContents"/>
              <w:bidi w:val="0"/>
              <w:spacing w:lineRule="auto" w:line="283" w:before="0" w:after="283"/>
              <w:jc w:val="start"/>
              <w:rPr/>
            </w:pPr>
            <w:r>
              <w:rPr/>
              <w:t>Evidence request design</w:t>
            </w:r>
          </w:p>
        </w:tc>
        <w:tc>
          <w:tcPr>
            <w:tcW w:w="4786" w:type="dxa"/>
            <w:tcBorders/>
            <w:vAlign w:val="center"/>
          </w:tcPr>
          <w:p>
            <w:pPr>
              <w:pStyle w:val="TableContents"/>
              <w:bidi w:val="0"/>
              <w:spacing w:lineRule="auto" w:line="283" w:before="0" w:after="283"/>
              <w:jc w:val="start"/>
              <w:rPr/>
            </w:pPr>
            <w:r>
              <w:rPr/>
              <w:t>Categories for authority, roles, tools, outcomes, exceptions, privacy, closure</w:t>
            </w:r>
          </w:p>
        </w:tc>
        <w:tc>
          <w:tcPr>
            <w:tcW w:w="4060" w:type="dxa"/>
            <w:tcBorders/>
            <w:vAlign w:val="center"/>
          </w:tcPr>
          <w:p>
            <w:pPr>
              <w:pStyle w:val="TableContents"/>
              <w:bidi w:val="0"/>
              <w:spacing w:lineRule="auto" w:line="283" w:before="0" w:after="283"/>
              <w:jc w:val="start"/>
              <w:rPr/>
            </w:pPr>
            <w:r>
              <w:rPr/>
              <w:t>Audit procedures or legal demands</w:t>
            </w:r>
          </w:p>
        </w:tc>
        <w:tc>
          <w:tcPr>
            <w:tcW w:w="2906" w:type="dxa"/>
            <w:tcBorders/>
            <w:vAlign w:val="center"/>
          </w:tcPr>
          <w:p>
            <w:pPr>
              <w:pStyle w:val="TableContents"/>
              <w:bidi w:val="0"/>
              <w:spacing w:lineRule="auto" w:line="283" w:before="0" w:after="283"/>
              <w:jc w:val="start"/>
              <w:rPr/>
            </w:pPr>
            <w:r>
              <w:rPr/>
              <w:t>Appendix A request list</w:t>
            </w:r>
          </w:p>
        </w:tc>
        <w:tc>
          <w:tcPr>
            <w:tcW w:w="2092" w:type="dxa"/>
            <w:tcBorders/>
            <w:vAlign w:val="center"/>
          </w:tcPr>
          <w:p>
            <w:pPr>
              <w:pStyle w:val="TableContents"/>
              <w:bidi w:val="0"/>
              <w:spacing w:lineRule="auto" w:line="283" w:before="0" w:after="283"/>
              <w:jc w:val="start"/>
              <w:rPr/>
            </w:pPr>
            <w:r>
              <w:rPr/>
              <w:t>Not formal procedure</w:t>
            </w:r>
          </w:p>
        </w:tc>
      </w:tr>
      <w:tr>
        <w:trPr/>
        <w:tc>
          <w:tcPr>
            <w:tcW w:w="1900" w:type="dxa"/>
            <w:tcBorders/>
            <w:vAlign w:val="center"/>
          </w:tcPr>
          <w:p>
            <w:pPr>
              <w:pStyle w:val="TableContents"/>
              <w:bidi w:val="0"/>
              <w:spacing w:lineRule="auto" w:line="283" w:before="0" w:after="283"/>
              <w:jc w:val="start"/>
              <w:rPr/>
            </w:pPr>
            <w:r>
              <w:rPr/>
              <w:t>Walkthrough scoping</w:t>
            </w:r>
          </w:p>
        </w:tc>
        <w:tc>
          <w:tcPr>
            <w:tcW w:w="4786" w:type="dxa"/>
            <w:tcBorders/>
            <w:vAlign w:val="center"/>
          </w:tcPr>
          <w:p>
            <w:pPr>
              <w:pStyle w:val="TableContents"/>
              <w:bidi w:val="0"/>
              <w:spacing w:lineRule="auto" w:line="283" w:before="0" w:after="283"/>
              <w:jc w:val="start"/>
              <w:rPr/>
            </w:pPr>
            <w:r>
              <w:rPr/>
              <w:t>Lifecycle reconstruction pattern</w:t>
            </w:r>
          </w:p>
        </w:tc>
        <w:tc>
          <w:tcPr>
            <w:tcW w:w="4060" w:type="dxa"/>
            <w:tcBorders/>
            <w:vAlign w:val="center"/>
          </w:tcPr>
          <w:p>
            <w:pPr>
              <w:pStyle w:val="TableContents"/>
              <w:bidi w:val="0"/>
              <w:spacing w:lineRule="auto" w:line="283" w:before="0" w:after="283"/>
              <w:jc w:val="start"/>
              <w:rPr/>
            </w:pPr>
            <w:r>
              <w:rPr/>
              <w:t>Sampling methodology or engagement workplan</w:t>
            </w:r>
          </w:p>
        </w:tc>
        <w:tc>
          <w:tcPr>
            <w:tcW w:w="2906" w:type="dxa"/>
            <w:tcBorders/>
            <w:vAlign w:val="center"/>
          </w:tcPr>
          <w:p>
            <w:pPr>
              <w:pStyle w:val="TableContents"/>
              <w:bidi w:val="0"/>
              <w:spacing w:lineRule="auto" w:line="283" w:before="0" w:after="283"/>
              <w:jc w:val="start"/>
              <w:rPr/>
            </w:pPr>
            <w:r>
              <w:rPr/>
              <w:t>Appendix B walkthrough</w:t>
            </w:r>
          </w:p>
        </w:tc>
        <w:tc>
          <w:tcPr>
            <w:tcW w:w="2092" w:type="dxa"/>
            <w:tcBorders/>
            <w:vAlign w:val="center"/>
          </w:tcPr>
          <w:p>
            <w:pPr>
              <w:pStyle w:val="TableContents"/>
              <w:bidi w:val="0"/>
              <w:spacing w:lineRule="auto" w:line="283" w:before="0" w:after="283"/>
              <w:jc w:val="start"/>
              <w:rPr/>
            </w:pPr>
            <w:r>
              <w:rPr/>
              <w:t>Illustrative only</w:t>
            </w:r>
          </w:p>
        </w:tc>
      </w:tr>
      <w:tr>
        <w:trPr/>
        <w:tc>
          <w:tcPr>
            <w:tcW w:w="1900" w:type="dxa"/>
            <w:tcBorders/>
            <w:vAlign w:val="center"/>
          </w:tcPr>
          <w:p>
            <w:pPr>
              <w:pStyle w:val="TableContents"/>
              <w:bidi w:val="0"/>
              <w:spacing w:lineRule="auto" w:line="283" w:before="0" w:after="283"/>
              <w:jc w:val="start"/>
              <w:rPr/>
            </w:pPr>
            <w:r>
              <w:rPr/>
              <w:t>Internal audit review</w:t>
            </w:r>
          </w:p>
        </w:tc>
        <w:tc>
          <w:tcPr>
            <w:tcW w:w="4786" w:type="dxa"/>
            <w:tcBorders/>
            <w:vAlign w:val="center"/>
          </w:tcPr>
          <w:p>
            <w:pPr>
              <w:pStyle w:val="TableContents"/>
              <w:bidi w:val="0"/>
              <w:spacing w:lineRule="auto" w:line="283" w:before="0" w:after="283"/>
              <w:jc w:val="start"/>
              <w:rPr/>
            </w:pPr>
            <w:r>
              <w:rPr/>
              <w:t>Auditability gap identification</w:t>
            </w:r>
          </w:p>
        </w:tc>
        <w:tc>
          <w:tcPr>
            <w:tcW w:w="4060" w:type="dxa"/>
            <w:tcBorders/>
            <w:vAlign w:val="center"/>
          </w:tcPr>
          <w:p>
            <w:pPr>
              <w:pStyle w:val="TableContents"/>
              <w:bidi w:val="0"/>
              <w:spacing w:lineRule="auto" w:line="283" w:before="0" w:after="283"/>
              <w:jc w:val="start"/>
              <w:rPr/>
            </w:pPr>
            <w:r>
              <w:rPr/>
              <w:t>Internal audit standards or final reports</w:t>
            </w:r>
          </w:p>
        </w:tc>
        <w:tc>
          <w:tcPr>
            <w:tcW w:w="2906" w:type="dxa"/>
            <w:tcBorders/>
            <w:vAlign w:val="center"/>
          </w:tcPr>
          <w:p>
            <w:pPr>
              <w:pStyle w:val="TableContents"/>
              <w:bidi w:val="0"/>
              <w:spacing w:lineRule="auto" w:line="283" w:before="0" w:after="283"/>
              <w:jc w:val="start"/>
              <w:rPr/>
            </w:pPr>
            <w:r>
              <w:rPr/>
              <w:t>MRO mapping, closure checklist</w:t>
            </w:r>
          </w:p>
        </w:tc>
        <w:tc>
          <w:tcPr>
            <w:tcW w:w="2092" w:type="dxa"/>
            <w:tcBorders/>
            <w:vAlign w:val="center"/>
          </w:tcPr>
          <w:p>
            <w:pPr>
              <w:pStyle w:val="TableContents"/>
              <w:bidi w:val="0"/>
              <w:spacing w:lineRule="auto" w:line="283" w:before="0" w:after="283"/>
              <w:jc w:val="start"/>
              <w:rPr/>
            </w:pPr>
            <w:r>
              <w:rPr/>
              <w:t>No standard-setting</w:t>
            </w:r>
          </w:p>
        </w:tc>
      </w:tr>
      <w:tr>
        <w:trPr/>
        <w:tc>
          <w:tcPr>
            <w:tcW w:w="1900" w:type="dxa"/>
            <w:tcBorders/>
            <w:vAlign w:val="center"/>
          </w:tcPr>
          <w:p>
            <w:pPr>
              <w:pStyle w:val="TableContents"/>
              <w:bidi w:val="0"/>
              <w:spacing w:lineRule="auto" w:line="283" w:before="0" w:after="283"/>
              <w:jc w:val="start"/>
              <w:rPr/>
            </w:pPr>
            <w:r>
              <w:rPr/>
              <w:t>Methodology exploration</w:t>
            </w:r>
          </w:p>
        </w:tc>
        <w:tc>
          <w:tcPr>
            <w:tcW w:w="4786" w:type="dxa"/>
            <w:tcBorders/>
            <w:vAlign w:val="center"/>
          </w:tcPr>
          <w:p>
            <w:pPr>
              <w:pStyle w:val="TableContents"/>
              <w:bidi w:val="0"/>
              <w:spacing w:lineRule="auto" w:line="283" w:before="0" w:after="283"/>
              <w:jc w:val="start"/>
              <w:rPr/>
            </w:pPr>
            <w:r>
              <w:rPr/>
              <w:t>Object model for agentic work</w:t>
            </w:r>
          </w:p>
        </w:tc>
        <w:tc>
          <w:tcPr>
            <w:tcW w:w="4060" w:type="dxa"/>
            <w:tcBorders/>
            <w:vAlign w:val="center"/>
          </w:tcPr>
          <w:p>
            <w:pPr>
              <w:pStyle w:val="TableContents"/>
              <w:bidi w:val="0"/>
              <w:spacing w:lineRule="auto" w:line="283" w:before="0" w:after="283"/>
              <w:jc w:val="start"/>
              <w:rPr/>
            </w:pPr>
            <w:r>
              <w:rPr/>
              <w:t>Firm methodology or regulatory requirements</w:t>
            </w:r>
          </w:p>
        </w:tc>
        <w:tc>
          <w:tcPr>
            <w:tcW w:w="2906" w:type="dxa"/>
            <w:tcBorders/>
            <w:vAlign w:val="center"/>
          </w:tcPr>
          <w:p>
            <w:pPr>
              <w:pStyle w:val="TableContents"/>
              <w:bidi w:val="0"/>
              <w:spacing w:lineRule="auto" w:line="283" w:before="0" w:after="283"/>
              <w:jc w:val="start"/>
              <w:rPr/>
            </w:pPr>
            <w:r>
              <w:rPr/>
              <w:t>Agentic Audit Object, Audit Evidence Chain</w:t>
            </w:r>
          </w:p>
        </w:tc>
        <w:tc>
          <w:tcPr>
            <w:tcW w:w="2092" w:type="dxa"/>
            <w:tcBorders/>
            <w:vAlign w:val="center"/>
          </w:tcPr>
          <w:p>
            <w:pPr>
              <w:pStyle w:val="TableContents"/>
              <w:bidi w:val="0"/>
              <w:spacing w:lineRule="auto" w:line="283" w:before="0" w:after="283"/>
              <w:jc w:val="start"/>
              <w:rPr/>
            </w:pPr>
            <w:r>
              <w:rPr/>
              <w:t>No Big Four endorsement</w:t>
            </w:r>
          </w:p>
        </w:tc>
      </w:tr>
      <w:tr>
        <w:trPr/>
        <w:tc>
          <w:tcPr>
            <w:tcW w:w="1900" w:type="dxa"/>
            <w:tcBorders/>
            <w:vAlign w:val="center"/>
          </w:tcPr>
          <w:p>
            <w:pPr>
              <w:pStyle w:val="TableContents"/>
              <w:bidi w:val="0"/>
              <w:spacing w:lineRule="auto" w:line="283" w:before="0" w:after="283"/>
              <w:jc w:val="start"/>
              <w:rPr/>
            </w:pPr>
            <w:r>
              <w:rPr/>
              <w:t>Assurance planning</w:t>
            </w:r>
          </w:p>
        </w:tc>
        <w:tc>
          <w:tcPr>
            <w:tcW w:w="4786" w:type="dxa"/>
            <w:tcBorders/>
            <w:vAlign w:val="center"/>
          </w:tcPr>
          <w:p>
            <w:pPr>
              <w:pStyle w:val="TableContents"/>
              <w:bidi w:val="0"/>
              <w:spacing w:lineRule="auto" w:line="283" w:before="0" w:after="283"/>
              <w:jc w:val="start"/>
              <w:rPr/>
            </w:pPr>
            <w:r>
              <w:rPr/>
              <w:t>Evidence architecture discussion</w:t>
            </w:r>
          </w:p>
        </w:tc>
        <w:tc>
          <w:tcPr>
            <w:tcW w:w="4060" w:type="dxa"/>
            <w:tcBorders/>
            <w:vAlign w:val="center"/>
          </w:tcPr>
          <w:p>
            <w:pPr>
              <w:pStyle w:val="TableContents"/>
              <w:bidi w:val="0"/>
              <w:spacing w:lineRule="auto" w:line="283" w:before="0" w:after="283"/>
              <w:jc w:val="start"/>
              <w:rPr/>
            </w:pPr>
            <w:r>
              <w:rPr/>
              <w:t>Assurance criteria, independence, evidence evaluation, opinion</w:t>
            </w:r>
          </w:p>
        </w:tc>
        <w:tc>
          <w:tcPr>
            <w:tcW w:w="2906" w:type="dxa"/>
            <w:tcBorders/>
            <w:vAlign w:val="center"/>
          </w:tcPr>
          <w:p>
            <w:pPr>
              <w:pStyle w:val="TableContents"/>
              <w:bidi w:val="0"/>
              <w:spacing w:lineRule="auto" w:line="283" w:before="0" w:after="283"/>
              <w:jc w:val="start"/>
              <w:rPr/>
            </w:pPr>
            <w:r>
              <w:rPr/>
              <w:t>AARM L4/L5 boundary</w:t>
            </w:r>
          </w:p>
        </w:tc>
        <w:tc>
          <w:tcPr>
            <w:tcW w:w="2092" w:type="dxa"/>
            <w:tcBorders/>
            <w:vAlign w:val="center"/>
          </w:tcPr>
          <w:p>
            <w:pPr>
              <w:pStyle w:val="TableContents"/>
              <w:bidi w:val="0"/>
              <w:spacing w:lineRule="auto" w:line="283" w:before="0" w:after="283"/>
              <w:jc w:val="start"/>
              <w:rPr/>
            </w:pPr>
            <w:r>
              <w:rPr/>
              <w:t>No assurance opinion</w:t>
            </w:r>
          </w:p>
        </w:tc>
      </w:tr>
    </w:tbl>
    <w:p>
      <w:pPr>
        <w:pStyle w:val="BodyText"/>
        <w:bidi w:val="0"/>
        <w:spacing w:lineRule="auto" w:line="324" w:before="0" w:after="283"/>
        <w:jc w:val="start"/>
        <w:rPr/>
      </w:pPr>
      <w:r>
        <w:rPr>
          <w:rStyle w:val="Strong"/>
        </w:rPr>
        <w:t>Table note:</w:t>
      </w:r>
      <w:r>
        <w:rPr/>
        <w:t xml:space="preserve"> Professional-use matrix is author synthesis grounded in assurance and AI audit practice sources. It is not a firm methodology, engagement template, or endorsement claim.</w:t>
      </w:r>
    </w:p>
    <w:p>
      <w:pPr>
        <w:pStyle w:val="Heading3"/>
        <w:numPr>
          <w:ilvl w:val="0"/>
          <w:numId w:val="0"/>
        </w:numPr>
        <w:bidi w:val="0"/>
        <w:spacing w:lineRule="auto" w:line="288" w:before="140" w:after="120"/>
        <w:jc w:val="start"/>
        <w:rPr/>
      </w:pPr>
      <w:r>
        <w:rPr/>
        <w:t>Cross-Links</w:t>
      </w:r>
    </w:p>
    <w:p>
      <w:pPr>
        <w:pStyle w:val="BodyText"/>
        <w:numPr>
          <w:ilvl w:val="0"/>
          <w:numId w:val="39"/>
        </w:numPr>
        <w:tabs>
          <w:tab w:val="clear" w:pos="1134"/>
          <w:tab w:val="left" w:pos="709" w:leader="none"/>
        </w:tabs>
        <w:bidi w:val="0"/>
        <w:spacing w:before="0" w:after="0"/>
        <w:ind w:hanging="283" w:start="709"/>
        <w:jc w:val="start"/>
        <w:rPr/>
      </w:pPr>
      <w:r>
        <w:rPr/>
        <w:t xml:space="preserve">Chapter 1 defines scope and boundary. </w:t>
      </w:r>
    </w:p>
    <w:p>
      <w:pPr>
        <w:pStyle w:val="BodyText"/>
        <w:numPr>
          <w:ilvl w:val="0"/>
          <w:numId w:val="39"/>
        </w:numPr>
        <w:tabs>
          <w:tab w:val="clear" w:pos="1134"/>
          <w:tab w:val="left" w:pos="709" w:leader="none"/>
        </w:tabs>
        <w:bidi w:val="0"/>
        <w:spacing w:before="0" w:after="0"/>
        <w:ind w:hanging="283" w:start="709"/>
        <w:jc w:val="start"/>
        <w:rPr/>
      </w:pPr>
      <w:r>
        <w:rPr/>
        <w:t xml:space="preserve">Chapter 12 defines third-party validation boundaries. </w:t>
      </w:r>
    </w:p>
    <w:p>
      <w:pPr>
        <w:pStyle w:val="BodyText"/>
        <w:numPr>
          <w:ilvl w:val="0"/>
          <w:numId w:val="39"/>
        </w:numPr>
        <w:tabs>
          <w:tab w:val="clear" w:pos="1134"/>
          <w:tab w:val="left" w:pos="709" w:leader="none"/>
        </w:tabs>
        <w:bidi w:val="0"/>
        <w:ind w:hanging="283" w:start="709"/>
        <w:jc w:val="start"/>
        <w:rPr/>
      </w:pPr>
      <w:r>
        <w:rPr/>
        <w:t xml:space="preserve">Appendix F provides safe language.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claim that audit or assurance firms need WP2, endorse WP2, have adopted WP2, or should replace their methods with WP2.</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16. Conclusion</w:t>
      </w:r>
    </w:p>
    <w:p>
      <w:pPr>
        <w:pStyle w:val="BodyText"/>
        <w:bidi w:val="0"/>
        <w:spacing w:lineRule="auto" w:line="324" w:before="0" w:after="283"/>
        <w:jc w:val="start"/>
        <w:rPr/>
      </w:pPr>
      <w:r>
        <w:rPr>
          <w:rStyle w:val="Strong"/>
        </w:rPr>
        <w:t>Candidate source status:</w:t>
      </w:r>
      <w:r>
        <w:rPr/>
        <w:t xml:space="preserve"> R4 publication-candidate preparation source </w:t>
      </w:r>
      <w:r>
        <w:rPr>
          <w:rStyle w:val="Strong"/>
        </w:rPr>
        <w:t>Chapter purpose:</w:t>
      </w:r>
      <w:r>
        <w:rPr/>
        <w:t xml:space="preserve"> Close the WP2 argument and bridge to Guide 1, Guide 2, and WP3 without publication or insurability overclaim. </w:t>
      </w:r>
      <w:r>
        <w:rPr>
          <w:rStyle w:val="Strong"/>
        </w:rPr>
        <w:t>Reader question:</w:t>
      </w:r>
      <w:r>
        <w:rPr/>
        <w:t xml:space="preserve"> What must exist before agentic assurance and insurability conversations can mature?</w:t>
      </w:r>
    </w:p>
    <w:p>
      <w:pPr>
        <w:pStyle w:val="Heading3"/>
        <w:numPr>
          <w:ilvl w:val="0"/>
          <w:numId w:val="0"/>
        </w:numPr>
        <w:bidi w:val="0"/>
        <w:spacing w:lineRule="auto" w:line="288" w:before="140" w:after="120"/>
        <w:jc w:val="start"/>
        <w:rPr/>
      </w:pPr>
      <w:r>
        <w:rPr/>
        <w:t>Key Claims</w:t>
      </w:r>
    </w:p>
    <w:p>
      <w:pPr>
        <w:pStyle w:val="BodyText"/>
        <w:numPr>
          <w:ilvl w:val="0"/>
          <w:numId w:val="40"/>
        </w:numPr>
        <w:tabs>
          <w:tab w:val="clear" w:pos="1134"/>
          <w:tab w:val="left" w:pos="709" w:leader="none"/>
        </w:tabs>
        <w:bidi w:val="0"/>
        <w:spacing w:before="0" w:after="0"/>
        <w:ind w:hanging="283" w:start="709"/>
        <w:jc w:val="start"/>
        <w:rPr/>
      </w:pPr>
      <w:r>
        <w:rPr/>
        <w:t xml:space="preserve">Auditability begins when agentic lifecycle work becomes reconstructable. </w:t>
      </w:r>
    </w:p>
    <w:p>
      <w:pPr>
        <w:pStyle w:val="BodyText"/>
        <w:numPr>
          <w:ilvl w:val="0"/>
          <w:numId w:val="40"/>
        </w:numPr>
        <w:tabs>
          <w:tab w:val="clear" w:pos="1134"/>
          <w:tab w:val="left" w:pos="709" w:leader="none"/>
        </w:tabs>
        <w:bidi w:val="0"/>
        <w:spacing w:before="0" w:after="0"/>
        <w:ind w:hanging="283" w:start="709"/>
        <w:jc w:val="start"/>
        <w:rPr/>
      </w:pPr>
      <w:r>
        <w:rPr/>
        <w:t xml:space="preserve">Logs record activity; evidence chains support responsibility review. </w:t>
      </w:r>
    </w:p>
    <w:p>
      <w:pPr>
        <w:pStyle w:val="BodyText"/>
        <w:numPr>
          <w:ilvl w:val="0"/>
          <w:numId w:val="40"/>
        </w:numPr>
        <w:tabs>
          <w:tab w:val="clear" w:pos="1134"/>
          <w:tab w:val="left" w:pos="709" w:leader="none"/>
        </w:tabs>
        <w:bidi w:val="0"/>
        <w:ind w:hanging="283" w:start="709"/>
        <w:jc w:val="start"/>
        <w:rPr/>
      </w:pPr>
      <w:r>
        <w:rPr/>
        <w:t xml:space="preserve">WP2 prepares the path for Guide 1, Guide 2, and later WP3. </w:t>
      </w:r>
    </w:p>
    <w:p>
      <w:pPr>
        <w:pStyle w:val="Heading3"/>
        <w:numPr>
          <w:ilvl w:val="0"/>
          <w:numId w:val="0"/>
        </w:numPr>
        <w:bidi w:val="0"/>
        <w:spacing w:lineRule="auto" w:line="288" w:before="140" w:after="120"/>
        <w:jc w:val="start"/>
        <w:rPr/>
      </w:pPr>
      <w:r>
        <w:rPr/>
        <w:t>Source Grounding Note</w:t>
      </w:r>
    </w:p>
    <w:p>
      <w:pPr>
        <w:pStyle w:val="BodyText"/>
        <w:bidi w:val="0"/>
        <w:spacing w:lineRule="auto" w:line="324" w:before="0" w:after="283"/>
        <w:jc w:val="start"/>
        <w:rPr/>
      </w:pPr>
      <w:r>
        <w:rPr/>
        <w:t>Audit evidence and assurance boundary language uses AUD-01 and AUD-03. AI governance context uses AI-01. GAIC source truth supports the WP1/WP2/WP3 object-chain relationship and companion-paper boundary.</w:t>
      </w:r>
    </w:p>
    <w:p>
      <w:pPr>
        <w:pStyle w:val="Heading3"/>
        <w:numPr>
          <w:ilvl w:val="0"/>
          <w:numId w:val="0"/>
        </w:numPr>
        <w:bidi w:val="0"/>
        <w:spacing w:lineRule="auto" w:line="288" w:before="140" w:after="120"/>
        <w:jc w:val="start"/>
        <w:rPr/>
      </w:pPr>
      <w:r>
        <w:rPr/>
        <w:t>Author Synthesis Note</w:t>
      </w:r>
    </w:p>
    <w:p>
      <w:pPr>
        <w:pStyle w:val="BodyText"/>
        <w:bidi w:val="0"/>
        <w:spacing w:lineRule="auto" w:line="324" w:before="0" w:after="283"/>
        <w:jc w:val="start"/>
        <w:rPr/>
      </w:pPr>
      <w:r>
        <w:rPr/>
        <w:t>The Compliance Object -&gt; Audit Evidence Object -&gt; Insurable Risk Object chain is GAIC/WP2 author synthesis. WP3 source research is deferred.</w:t>
      </w:r>
    </w:p>
    <w:p>
      <w:pPr>
        <w:pStyle w:val="Heading3"/>
        <w:numPr>
          <w:ilvl w:val="0"/>
          <w:numId w:val="0"/>
        </w:numPr>
        <w:bidi w:val="0"/>
        <w:spacing w:lineRule="auto" w:line="288" w:before="140" w:after="120"/>
        <w:jc w:val="start"/>
        <w:rPr/>
      </w:pPr>
      <w:r>
        <w:rPr/>
        <w:t>Candidate Prose</w:t>
      </w:r>
    </w:p>
    <w:p>
      <w:pPr>
        <w:pStyle w:val="BodyText"/>
        <w:bidi w:val="0"/>
        <w:spacing w:lineRule="auto" w:line="324" w:before="0" w:after="283"/>
        <w:jc w:val="start"/>
        <w:rPr/>
      </w:pPr>
      <w:r>
        <w:rPr/>
        <w:t>Agentic AI changes the auditability problem because agentic systems do not merely produce outputs. They perform lifecycle work. They act through roles, tools, delegated authority, handoffs, privacy boundaries, exceptions, and remediation workflows. If that work cannot be reconstructed, the system may be impressive, observable, and even well-governed in parts, but it is not audit-ready in the sense WP2 defines.</w:t>
      </w:r>
    </w:p>
    <w:p>
      <w:pPr>
        <w:pStyle w:val="BodyText"/>
        <w:bidi w:val="0"/>
        <w:spacing w:lineRule="auto" w:line="324" w:before="0" w:after="283"/>
        <w:jc w:val="start"/>
        <w:rPr/>
      </w:pPr>
      <w:r>
        <w:rPr/>
        <w:t>The core thesis therefore remains simple: AI agent auditability cannot be built on logs alone. Logs record activity; evidence chains support responsibility review. The difference is the lifecycle responsibility layer. A log may show that an event occurred. An Audit Evidence Chain shows how that event relates to authority, human role, agent role, tool action, evidence pointer, accepted outcome, exception, privacy treatment, and closure.</w:t>
      </w:r>
    </w:p>
    <w:p>
      <w:pPr>
        <w:pStyle w:val="BodyText"/>
        <w:bidi w:val="0"/>
        <w:spacing w:lineRule="auto" w:line="324" w:before="0" w:after="283"/>
        <w:jc w:val="start"/>
        <w:rPr/>
      </w:pPr>
      <w:r>
        <w:rPr/>
        <w:t>WP2's contribution is the Audit Evidence Object layer. WP1 defined the compliance object layer through Agentic Lifecycle Governance and MROs. WP2 translates that layer into evidence requests, walkthroughs, partitioning rules, privacy-aware disclosure, validation boundaries, and readiness levels. It defines Agentic AI Auditability as the ability to reconstruct, test, and evidence agentic lifecycle work across authority, responsibility, tools, outcomes, exceptions, and remediation.</w:t>
      </w:r>
    </w:p>
    <w:p>
      <w:pPr>
        <w:pStyle w:val="BodyText"/>
        <w:bidi w:val="0"/>
        <w:spacing w:lineRule="auto" w:line="324" w:before="0" w:after="283"/>
        <w:jc w:val="start"/>
        <w:rPr/>
      </w:pPr>
      <w:r>
        <w:rPr/>
        <w:t>The paper also sets limits. It does not issue assurance. It does not certify systems. It does not prove legal compliance. It does not bind regulators. It does not replace professional audit or assurance methodology. It does not rank vendors. It does not require MPLP. It does not make Validation Lab a certification authority.</w:t>
      </w:r>
    </w:p>
    <w:p>
      <w:pPr>
        <w:pStyle w:val="BodyText"/>
        <w:bidi w:val="0"/>
        <w:spacing w:lineRule="auto" w:line="324" w:before="0" w:after="283"/>
        <w:jc w:val="start"/>
        <w:rPr/>
      </w:pPr>
      <w:r>
        <w:rPr/>
        <w:t>These limits are not disclaimers at the edge of the work; they are part of the architecture. Auditability is strongest when the evidence object and the claim boundary are both explicit.</w:t>
      </w:r>
    </w:p>
    <w:p>
      <w:pPr>
        <w:pStyle w:val="BodyText"/>
        <w:bidi w:val="0"/>
        <w:spacing w:lineRule="auto" w:line="324" w:before="0" w:after="283"/>
        <w:jc w:val="start"/>
        <w:rPr/>
      </w:pPr>
      <w:r>
        <w:rPr/>
        <w:t>For enterprises, the next step is design. CIOs and CTOs need evidence architecture that captures lifecycle responsibility by design, not after-the-fact logs by accident. CCOs and governance leaders need policy-to-evidence operating models that turn authority, oversight, privacy, exception, and remediation policies into reviewable objects. Internal audit and risk teams need walkthrough structures that test reconstructability before assurance claims appear.</w:t>
      </w:r>
    </w:p>
    <w:p>
      <w:pPr>
        <w:pStyle w:val="BodyText"/>
        <w:bidi w:val="0"/>
        <w:spacing w:lineRule="auto" w:line="324" w:before="0" w:after="283"/>
        <w:jc w:val="start"/>
        <w:rPr/>
      </w:pPr>
      <w:r>
        <w:rPr/>
        <w:t>For audit and assurance firms, the next step is method dialogue. WP2 can support object-model discussions, readiness scoping, evidence request framing, and lifecycle walkthrough design. It cannot replace professional standards, engagement criteria, independence, evidence evaluation, or reporting.</w:t>
      </w:r>
    </w:p>
    <w:p>
      <w:pPr>
        <w:pStyle w:val="BodyText"/>
        <w:bidi w:val="0"/>
        <w:spacing w:lineRule="auto" w:line="324" w:before="0" w:after="283"/>
        <w:jc w:val="start"/>
        <w:rPr/>
      </w:pPr>
      <w:r>
        <w:rPr/>
        <w:t>For the series, WP2 completes the second layer of the 3+3 front half. WP1 established the compliance object layer. WP2 establishes the audit evidence object layer. Guide 1 will translate auditability into technical architecture. Guide 2 will translate auditability into compliance operating model. WP3 will later ask what evidence and governance structures are needed before insurable risk can be evaluated.</w:t>
      </w:r>
    </w:p>
    <w:p>
      <w:pPr>
        <w:pStyle w:val="BodyText"/>
        <w:bidi w:val="0"/>
        <w:spacing w:lineRule="auto" w:line="324" w:before="0" w:after="283"/>
        <w:jc w:val="start"/>
        <w:rPr/>
      </w:pPr>
      <w:r>
        <w:rPr/>
        <w:t>The object chain is:</w:t>
      </w:r>
    </w:p>
    <w:tbl>
      <w:tblPr>
        <w:tblW w:w="15744" w:type="dxa"/>
        <w:jc w:val="start"/>
        <w:tblInd w:w="0" w:type="dxa"/>
        <w:tblLayout w:type="fixed"/>
        <w:tblCellMar>
          <w:top w:w="28" w:type="dxa"/>
          <w:start w:w="28" w:type="dxa"/>
          <w:bottom w:w="28" w:type="dxa"/>
          <w:end w:w="28" w:type="dxa"/>
        </w:tblCellMar>
      </w:tblPr>
      <w:tblGrid>
        <w:gridCol w:w="1166"/>
        <w:gridCol w:w="2867"/>
        <w:gridCol w:w="7306"/>
        <w:gridCol w:w="4405"/>
      </w:tblGrid>
      <w:tr>
        <w:trPr>
          <w:tblHeader w:val="true"/>
        </w:trPr>
        <w:tc>
          <w:tcPr>
            <w:tcW w:w="1166" w:type="dxa"/>
            <w:tcBorders/>
            <w:vAlign w:val="center"/>
          </w:tcPr>
          <w:p>
            <w:pPr>
              <w:pStyle w:val="TableHeading"/>
              <w:suppressLineNumbers/>
              <w:bidi w:val="0"/>
              <w:spacing w:lineRule="auto" w:line="283" w:before="0" w:after="283"/>
              <w:jc w:val="start"/>
              <w:rPr/>
            </w:pPr>
            <w:r>
              <w:rPr/>
              <w:t>Series layer</w:t>
            </w:r>
          </w:p>
        </w:tc>
        <w:tc>
          <w:tcPr>
            <w:tcW w:w="2867" w:type="dxa"/>
            <w:tcBorders/>
            <w:vAlign w:val="center"/>
          </w:tcPr>
          <w:p>
            <w:pPr>
              <w:pStyle w:val="TableHeading"/>
              <w:suppressLineNumbers/>
              <w:bidi w:val="0"/>
              <w:spacing w:lineRule="auto" w:line="283" w:before="0" w:after="283"/>
              <w:jc w:val="start"/>
              <w:rPr/>
            </w:pPr>
            <w:r>
              <w:rPr/>
              <w:t>Object layer</w:t>
            </w:r>
          </w:p>
        </w:tc>
        <w:tc>
          <w:tcPr>
            <w:tcW w:w="7306" w:type="dxa"/>
            <w:tcBorders/>
            <w:vAlign w:val="center"/>
          </w:tcPr>
          <w:p>
            <w:pPr>
              <w:pStyle w:val="TableHeading"/>
              <w:suppressLineNumbers/>
              <w:bidi w:val="0"/>
              <w:spacing w:lineRule="auto" w:line="283" w:before="0" w:after="283"/>
              <w:jc w:val="start"/>
              <w:rPr/>
            </w:pPr>
            <w:r>
              <w:rPr/>
              <w:t>Question</w:t>
            </w:r>
          </w:p>
        </w:tc>
        <w:tc>
          <w:tcPr>
            <w:tcW w:w="4405" w:type="dxa"/>
            <w:tcBorders/>
            <w:vAlign w:val="center"/>
          </w:tcPr>
          <w:p>
            <w:pPr>
              <w:pStyle w:val="TableHeading"/>
              <w:suppressLineNumbers/>
              <w:bidi w:val="0"/>
              <w:spacing w:lineRule="auto" w:line="283" w:before="0" w:after="283"/>
              <w:jc w:val="start"/>
              <w:rPr/>
            </w:pPr>
            <w:r>
              <w:rPr/>
              <w:t>Boundary</w:t>
            </w:r>
          </w:p>
        </w:tc>
      </w:tr>
      <w:tr>
        <w:trPr/>
        <w:tc>
          <w:tcPr>
            <w:tcW w:w="1166" w:type="dxa"/>
            <w:tcBorders/>
            <w:vAlign w:val="center"/>
          </w:tcPr>
          <w:p>
            <w:pPr>
              <w:pStyle w:val="TableContents"/>
              <w:bidi w:val="0"/>
              <w:spacing w:lineRule="auto" w:line="283" w:before="0" w:after="283"/>
              <w:jc w:val="start"/>
              <w:rPr/>
            </w:pPr>
            <w:r>
              <w:rPr/>
              <w:t>WP1</w:t>
            </w:r>
          </w:p>
        </w:tc>
        <w:tc>
          <w:tcPr>
            <w:tcW w:w="2867" w:type="dxa"/>
            <w:tcBorders/>
            <w:vAlign w:val="center"/>
          </w:tcPr>
          <w:p>
            <w:pPr>
              <w:pStyle w:val="TableContents"/>
              <w:bidi w:val="0"/>
              <w:spacing w:lineRule="auto" w:line="283" w:before="0" w:after="283"/>
              <w:jc w:val="start"/>
              <w:rPr/>
            </w:pPr>
            <w:r>
              <w:rPr/>
              <w:t>Compliance Object</w:t>
            </w:r>
          </w:p>
        </w:tc>
        <w:tc>
          <w:tcPr>
            <w:tcW w:w="7306" w:type="dxa"/>
            <w:tcBorders/>
            <w:vAlign w:val="center"/>
          </w:tcPr>
          <w:p>
            <w:pPr>
              <w:pStyle w:val="TableContents"/>
              <w:bidi w:val="0"/>
              <w:spacing w:lineRule="auto" w:line="283" w:before="0" w:after="283"/>
              <w:jc w:val="start"/>
              <w:rPr/>
            </w:pPr>
            <w:r>
              <w:rPr/>
              <w:t>What lifecycle responsibility objects does agentic governance require?</w:t>
            </w:r>
          </w:p>
        </w:tc>
        <w:tc>
          <w:tcPr>
            <w:tcW w:w="4405" w:type="dxa"/>
            <w:tcBorders/>
            <w:vAlign w:val="center"/>
          </w:tcPr>
          <w:p>
            <w:pPr>
              <w:pStyle w:val="TableContents"/>
              <w:bidi w:val="0"/>
              <w:spacing w:lineRule="auto" w:line="283" w:before="0" w:after="283"/>
              <w:jc w:val="start"/>
              <w:rPr/>
            </w:pPr>
            <w:r>
              <w:rPr/>
              <w:t>Not legal compliance proof</w:t>
            </w:r>
          </w:p>
        </w:tc>
      </w:tr>
      <w:tr>
        <w:trPr/>
        <w:tc>
          <w:tcPr>
            <w:tcW w:w="1166" w:type="dxa"/>
            <w:tcBorders/>
            <w:vAlign w:val="center"/>
          </w:tcPr>
          <w:p>
            <w:pPr>
              <w:pStyle w:val="TableContents"/>
              <w:bidi w:val="0"/>
              <w:spacing w:lineRule="auto" w:line="283" w:before="0" w:after="283"/>
              <w:jc w:val="start"/>
              <w:rPr/>
            </w:pPr>
            <w:r>
              <w:rPr/>
              <w:t>WP2</w:t>
            </w:r>
          </w:p>
        </w:tc>
        <w:tc>
          <w:tcPr>
            <w:tcW w:w="2867" w:type="dxa"/>
            <w:tcBorders/>
            <w:vAlign w:val="center"/>
          </w:tcPr>
          <w:p>
            <w:pPr>
              <w:pStyle w:val="TableContents"/>
              <w:bidi w:val="0"/>
              <w:spacing w:lineRule="auto" w:line="283" w:before="0" w:after="283"/>
              <w:jc w:val="start"/>
              <w:rPr/>
            </w:pPr>
            <w:r>
              <w:rPr/>
              <w:t>Audit Evidence Object</w:t>
            </w:r>
          </w:p>
        </w:tc>
        <w:tc>
          <w:tcPr>
            <w:tcW w:w="7306" w:type="dxa"/>
            <w:tcBorders/>
            <w:vAlign w:val="center"/>
          </w:tcPr>
          <w:p>
            <w:pPr>
              <w:pStyle w:val="TableContents"/>
              <w:bidi w:val="0"/>
              <w:spacing w:lineRule="auto" w:line="283" w:before="0" w:after="283"/>
              <w:jc w:val="start"/>
              <w:rPr/>
            </w:pPr>
            <w:r>
              <w:rPr/>
              <w:t>Can agentic lifecycle work be reconstructed through responsibility-linked evidence chains?</w:t>
            </w:r>
          </w:p>
        </w:tc>
        <w:tc>
          <w:tcPr>
            <w:tcW w:w="4405" w:type="dxa"/>
            <w:tcBorders/>
            <w:vAlign w:val="center"/>
          </w:tcPr>
          <w:p>
            <w:pPr>
              <w:pStyle w:val="TableContents"/>
              <w:bidi w:val="0"/>
              <w:spacing w:lineRule="auto" w:line="283" w:before="0" w:after="283"/>
              <w:jc w:val="start"/>
              <w:rPr/>
            </w:pPr>
            <w:r>
              <w:rPr/>
              <w:t>Not audit standard, certification, or assurance opinion</w:t>
            </w:r>
          </w:p>
        </w:tc>
      </w:tr>
      <w:tr>
        <w:trPr/>
        <w:tc>
          <w:tcPr>
            <w:tcW w:w="1166" w:type="dxa"/>
            <w:tcBorders/>
            <w:vAlign w:val="center"/>
          </w:tcPr>
          <w:p>
            <w:pPr>
              <w:pStyle w:val="TableContents"/>
              <w:bidi w:val="0"/>
              <w:spacing w:lineRule="auto" w:line="283" w:before="0" w:after="283"/>
              <w:jc w:val="start"/>
              <w:rPr/>
            </w:pPr>
            <w:r>
              <w:rPr/>
              <w:t>WP3</w:t>
            </w:r>
          </w:p>
        </w:tc>
        <w:tc>
          <w:tcPr>
            <w:tcW w:w="2867" w:type="dxa"/>
            <w:tcBorders/>
            <w:vAlign w:val="center"/>
          </w:tcPr>
          <w:p>
            <w:pPr>
              <w:pStyle w:val="TableContents"/>
              <w:bidi w:val="0"/>
              <w:spacing w:lineRule="auto" w:line="283" w:before="0" w:after="283"/>
              <w:jc w:val="start"/>
              <w:rPr/>
            </w:pPr>
            <w:r>
              <w:rPr/>
              <w:t>Insurable Risk Object</w:t>
            </w:r>
          </w:p>
        </w:tc>
        <w:tc>
          <w:tcPr>
            <w:tcW w:w="7306" w:type="dxa"/>
            <w:tcBorders/>
            <w:vAlign w:val="center"/>
          </w:tcPr>
          <w:p>
            <w:pPr>
              <w:pStyle w:val="TableContents"/>
              <w:bidi w:val="0"/>
              <w:spacing w:lineRule="auto" w:line="283" w:before="0" w:after="283"/>
              <w:jc w:val="start"/>
              <w:rPr/>
            </w:pPr>
            <w:r>
              <w:rPr/>
              <w:t>What risk evidence may later support insurability analysis?</w:t>
            </w:r>
          </w:p>
        </w:tc>
        <w:tc>
          <w:tcPr>
            <w:tcW w:w="4405" w:type="dxa"/>
            <w:tcBorders/>
            <w:vAlign w:val="center"/>
          </w:tcPr>
          <w:p>
            <w:pPr>
              <w:pStyle w:val="TableContents"/>
              <w:bidi w:val="0"/>
              <w:spacing w:lineRule="auto" w:line="283" w:before="0" w:after="283"/>
              <w:jc w:val="start"/>
              <w:rPr/>
            </w:pPr>
            <w:r>
              <w:rPr/>
              <w:t>Deferred; no insurance guarantee</w:t>
            </w:r>
          </w:p>
        </w:tc>
      </w:tr>
      <w:tr>
        <w:trPr/>
        <w:tc>
          <w:tcPr>
            <w:tcW w:w="1166" w:type="dxa"/>
            <w:tcBorders/>
            <w:vAlign w:val="center"/>
          </w:tcPr>
          <w:p>
            <w:pPr>
              <w:pStyle w:val="TableContents"/>
              <w:bidi w:val="0"/>
              <w:spacing w:lineRule="auto" w:line="283" w:before="0" w:after="283"/>
              <w:jc w:val="start"/>
              <w:rPr/>
            </w:pPr>
            <w:r>
              <w:rPr/>
              <w:t>Guide 1</w:t>
            </w:r>
          </w:p>
        </w:tc>
        <w:tc>
          <w:tcPr>
            <w:tcW w:w="2867" w:type="dxa"/>
            <w:tcBorders/>
            <w:vAlign w:val="center"/>
          </w:tcPr>
          <w:p>
            <w:pPr>
              <w:pStyle w:val="TableContents"/>
              <w:bidi w:val="0"/>
              <w:spacing w:lineRule="auto" w:line="283" w:before="0" w:after="283"/>
              <w:jc w:val="start"/>
              <w:rPr/>
            </w:pPr>
            <w:r>
              <w:rPr/>
              <w:t>Technical implementation path</w:t>
            </w:r>
          </w:p>
        </w:tc>
        <w:tc>
          <w:tcPr>
            <w:tcW w:w="7306" w:type="dxa"/>
            <w:tcBorders/>
            <w:vAlign w:val="center"/>
          </w:tcPr>
          <w:p>
            <w:pPr>
              <w:pStyle w:val="TableContents"/>
              <w:bidi w:val="0"/>
              <w:spacing w:lineRule="auto" w:line="283" w:before="0" w:after="283"/>
              <w:jc w:val="start"/>
              <w:rPr/>
            </w:pPr>
            <w:r>
              <w:rPr/>
              <w:t>How can systems capture audit-ready evidence by design?</w:t>
            </w:r>
          </w:p>
        </w:tc>
        <w:tc>
          <w:tcPr>
            <w:tcW w:w="4405" w:type="dxa"/>
            <w:tcBorders/>
            <w:vAlign w:val="center"/>
          </w:tcPr>
          <w:p>
            <w:pPr>
              <w:pStyle w:val="TableContents"/>
              <w:bidi w:val="0"/>
              <w:spacing w:lineRule="auto" w:line="283" w:before="0" w:after="283"/>
              <w:jc w:val="start"/>
              <w:rPr/>
            </w:pPr>
            <w:r>
              <w:rPr/>
              <w:t>Future guide, not drafted here</w:t>
            </w:r>
          </w:p>
        </w:tc>
      </w:tr>
      <w:tr>
        <w:trPr/>
        <w:tc>
          <w:tcPr>
            <w:tcW w:w="1166" w:type="dxa"/>
            <w:tcBorders/>
            <w:vAlign w:val="center"/>
          </w:tcPr>
          <w:p>
            <w:pPr>
              <w:pStyle w:val="TableContents"/>
              <w:bidi w:val="0"/>
              <w:spacing w:lineRule="auto" w:line="283" w:before="0" w:after="283"/>
              <w:jc w:val="start"/>
              <w:rPr/>
            </w:pPr>
            <w:r>
              <w:rPr/>
              <w:t>Guide 2</w:t>
            </w:r>
          </w:p>
        </w:tc>
        <w:tc>
          <w:tcPr>
            <w:tcW w:w="2867" w:type="dxa"/>
            <w:tcBorders/>
            <w:vAlign w:val="center"/>
          </w:tcPr>
          <w:p>
            <w:pPr>
              <w:pStyle w:val="TableContents"/>
              <w:bidi w:val="0"/>
              <w:spacing w:lineRule="auto" w:line="283" w:before="0" w:after="283"/>
              <w:jc w:val="start"/>
              <w:rPr/>
            </w:pPr>
            <w:r>
              <w:rPr/>
              <w:t>Compliance operating model path</w:t>
            </w:r>
          </w:p>
        </w:tc>
        <w:tc>
          <w:tcPr>
            <w:tcW w:w="7306" w:type="dxa"/>
            <w:tcBorders/>
            <w:vAlign w:val="center"/>
          </w:tcPr>
          <w:p>
            <w:pPr>
              <w:pStyle w:val="TableContents"/>
              <w:bidi w:val="0"/>
              <w:spacing w:lineRule="auto" w:line="283" w:before="0" w:after="283"/>
              <w:jc w:val="start"/>
              <w:rPr/>
            </w:pPr>
            <w:r>
              <w:rPr/>
              <w:t>How can governance translate policy into evidence?</w:t>
            </w:r>
          </w:p>
        </w:tc>
        <w:tc>
          <w:tcPr>
            <w:tcW w:w="4405" w:type="dxa"/>
            <w:tcBorders/>
            <w:vAlign w:val="center"/>
          </w:tcPr>
          <w:p>
            <w:pPr>
              <w:pStyle w:val="TableContents"/>
              <w:bidi w:val="0"/>
              <w:spacing w:lineRule="auto" w:line="283" w:before="0" w:after="283"/>
              <w:jc w:val="start"/>
              <w:rPr/>
            </w:pPr>
            <w:r>
              <w:rPr/>
              <w:t>Future guide, not drafted here</w:t>
            </w:r>
          </w:p>
        </w:tc>
      </w:tr>
    </w:tbl>
    <w:p>
      <w:pPr>
        <w:pStyle w:val="BodyText"/>
        <w:bidi w:val="0"/>
        <w:spacing w:lineRule="auto" w:line="324" w:before="0" w:after="283"/>
        <w:jc w:val="start"/>
        <w:rPr/>
      </w:pPr>
      <w:r>
        <w:rPr>
          <w:rStyle w:val="Strong"/>
        </w:rPr>
        <w:t>Table note:</w:t>
      </w:r>
      <w:r>
        <w:rPr/>
        <w:t xml:space="preserve"> GAIC/WP2 author-synthesis table. It preserves companion-paper sequencing and does not claim WP3 conclusions.</w:t>
      </w:r>
    </w:p>
    <w:p>
      <w:pPr>
        <w:pStyle w:val="BodyText"/>
        <w:bidi w:val="0"/>
        <w:spacing w:lineRule="auto" w:line="324" w:before="0" w:after="283"/>
        <w:jc w:val="start"/>
        <w:rPr/>
      </w:pPr>
      <w:r>
        <w:rPr/>
        <w:t>Auditability begins when agentic lifecycle work becomes reconstructable. Logs record activity; evidence chains support responsibility review. WP2 prepares the path for Guide 1, Guide 2, and later WP3 by defining the evidence object layer that must exist before agentic assurance or insurability conversations can be serious.</w:t>
      </w:r>
    </w:p>
    <w:p>
      <w:pPr>
        <w:pStyle w:val="Heading3"/>
        <w:numPr>
          <w:ilvl w:val="0"/>
          <w:numId w:val="0"/>
        </w:numPr>
        <w:bidi w:val="0"/>
        <w:spacing w:lineRule="auto" w:line="288" w:before="140" w:after="120"/>
        <w:jc w:val="start"/>
        <w:rPr/>
      </w:pPr>
      <w:r>
        <w:rPr/>
        <w:t>Cross-Links</w:t>
      </w:r>
    </w:p>
    <w:p>
      <w:pPr>
        <w:pStyle w:val="BodyText"/>
        <w:numPr>
          <w:ilvl w:val="0"/>
          <w:numId w:val="41"/>
        </w:numPr>
        <w:tabs>
          <w:tab w:val="clear" w:pos="1134"/>
          <w:tab w:val="left" w:pos="709" w:leader="none"/>
        </w:tabs>
        <w:bidi w:val="0"/>
        <w:spacing w:before="0" w:after="0"/>
        <w:ind w:hanging="283" w:start="709"/>
        <w:jc w:val="start"/>
        <w:rPr/>
      </w:pPr>
      <w:r>
        <w:rPr/>
        <w:t xml:space="preserve">Appendix F preserves conclusion-safe boundary language. </w:t>
      </w:r>
    </w:p>
    <w:p>
      <w:pPr>
        <w:pStyle w:val="BodyText"/>
        <w:numPr>
          <w:ilvl w:val="0"/>
          <w:numId w:val="41"/>
        </w:numPr>
        <w:tabs>
          <w:tab w:val="clear" w:pos="1134"/>
          <w:tab w:val="left" w:pos="709" w:leader="none"/>
        </w:tabs>
        <w:bidi w:val="0"/>
        <w:spacing w:before="0" w:after="0"/>
        <w:ind w:hanging="283" w:start="709"/>
        <w:jc w:val="start"/>
        <w:rPr/>
      </w:pPr>
      <w:r>
        <w:rPr/>
        <w:t xml:space="preserve">Guide 1 and Guide 2 remain future practitioner guides. </w:t>
      </w:r>
    </w:p>
    <w:p>
      <w:pPr>
        <w:pStyle w:val="BodyText"/>
        <w:numPr>
          <w:ilvl w:val="0"/>
          <w:numId w:val="41"/>
        </w:numPr>
        <w:tabs>
          <w:tab w:val="clear" w:pos="1134"/>
          <w:tab w:val="left" w:pos="709" w:leader="none"/>
        </w:tabs>
        <w:bidi w:val="0"/>
        <w:ind w:hanging="283" w:start="709"/>
        <w:jc w:val="start"/>
        <w:rPr/>
      </w:pPr>
      <w:r>
        <w:rPr/>
        <w:t xml:space="preserve">WP3 remains a future white paper with separate source research. </w:t>
      </w:r>
    </w:p>
    <w:p>
      <w:pPr>
        <w:pStyle w:val="Heading3"/>
        <w:numPr>
          <w:ilvl w:val="0"/>
          <w:numId w:val="0"/>
        </w:numPr>
        <w:bidi w:val="0"/>
        <w:spacing w:lineRule="auto" w:line="288" w:before="140" w:after="120"/>
        <w:jc w:val="start"/>
        <w:rPr/>
      </w:pPr>
      <w:r>
        <w:rPr/>
        <w:t>Boundary Note</w:t>
      </w:r>
    </w:p>
    <w:p>
      <w:pPr>
        <w:pStyle w:val="BodyText"/>
        <w:bidi w:val="0"/>
        <w:spacing w:lineRule="auto" w:line="324" w:before="0" w:after="283"/>
        <w:jc w:val="start"/>
        <w:rPr/>
      </w:pPr>
      <w:r>
        <w:rPr/>
        <w:t>This chapter does not claim WP2 is published, final, sealed, regulator-approved, adopted by firms, or sufficient for assurance, certification, legal compliance, procurement, or insurance.</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Appendix A — Agentic Audit Evidence Request List</w:t>
      </w:r>
    </w:p>
    <w:p>
      <w:pPr>
        <w:pStyle w:val="BodyText"/>
        <w:bidi w:val="0"/>
        <w:spacing w:lineRule="auto" w:line="324" w:before="0" w:after="283"/>
        <w:jc w:val="start"/>
        <w:rPr/>
      </w:pPr>
      <w:r>
        <w:rPr>
          <w:rStyle w:val="Strong"/>
        </w:rPr>
        <w:t>Candidate source status:</w:t>
      </w:r>
      <w:r>
        <w:rPr/>
        <w:t xml:space="preserve"> R4 publication-candidate preparation appendix </w:t>
      </w:r>
      <w:r>
        <w:rPr>
          <w:rStyle w:val="Strong"/>
        </w:rPr>
        <w:t>Purpose:</w:t>
      </w:r>
      <w:r>
        <w:rPr/>
        <w:t xml:space="preserve"> Provide a structured evidence request catalog for agentic systems. </w:t>
      </w:r>
      <w:r>
        <w:rPr>
          <w:rStyle w:val="Strong"/>
        </w:rPr>
        <w:t>Intended reader:</w:t>
      </w:r>
      <w:r>
        <w:rPr/>
        <w:t xml:space="preserve"> Audit/assurance teams, internal audit, AI governance, CIO/CTO/CCO teams, technology risk teams, and evidence architecture owners.</w:t>
      </w:r>
    </w:p>
    <w:p>
      <w:pPr>
        <w:pStyle w:val="Heading3"/>
        <w:numPr>
          <w:ilvl w:val="0"/>
          <w:numId w:val="0"/>
        </w:numPr>
        <w:bidi w:val="0"/>
        <w:spacing w:lineRule="auto" w:line="288" w:before="140" w:after="120"/>
        <w:jc w:val="start"/>
        <w:rPr/>
      </w:pPr>
      <w:r>
        <w:rPr/>
        <w:t>Source Grounding</w:t>
      </w:r>
    </w:p>
    <w:p>
      <w:pPr>
        <w:pStyle w:val="BodyText"/>
        <w:bidi w:val="0"/>
        <w:spacing w:lineRule="auto" w:line="324" w:before="0" w:after="283"/>
        <w:jc w:val="start"/>
        <w:rPr/>
      </w:pPr>
      <w:r>
        <w:rPr/>
        <w:t>Audit evidence and control vocabulary: AUD-01, AUD-02, AUD-04, AUD-05, AUD-06. GAIC dependencies: MRO-01 through MRO-16, Evidence-Based Validation Pattern, Validation Lab boundary.</w:t>
      </w:r>
    </w:p>
    <w:p>
      <w:pPr>
        <w:pStyle w:val="Heading3"/>
        <w:numPr>
          <w:ilvl w:val="0"/>
          <w:numId w:val="0"/>
        </w:numPr>
        <w:bidi w:val="0"/>
        <w:spacing w:lineRule="auto" w:line="288" w:before="140" w:after="120"/>
        <w:jc w:val="start"/>
        <w:rPr/>
      </w:pPr>
      <w:r>
        <w:rPr/>
        <w:t>Boundary</w:t>
      </w:r>
    </w:p>
    <w:p>
      <w:pPr>
        <w:pStyle w:val="BodyText"/>
        <w:bidi w:val="0"/>
        <w:spacing w:lineRule="auto" w:line="324" w:before="0" w:after="283"/>
        <w:jc w:val="start"/>
        <w:rPr/>
      </w:pPr>
      <w:r>
        <w:rPr/>
        <w:t>This appendix is an evidence request architecture. It is not a formal audit procedure, legal demand, certification criterion, procurement checklist, assurance engagement plan, or proof of legal compliance.</w:t>
      </w:r>
    </w:p>
    <w:p>
      <w:pPr>
        <w:pStyle w:val="Heading3"/>
        <w:numPr>
          <w:ilvl w:val="0"/>
          <w:numId w:val="0"/>
        </w:numPr>
        <w:bidi w:val="0"/>
        <w:spacing w:lineRule="auto" w:line="288" w:before="140" w:after="120"/>
        <w:jc w:val="start"/>
        <w:rPr/>
      </w:pPr>
      <w:r>
        <w:rPr/>
        <w:t>Evidence Request Catalog</w:t>
      </w:r>
    </w:p>
    <w:tbl>
      <w:tblPr>
        <w:tblW w:w="15744" w:type="dxa"/>
        <w:jc w:val="start"/>
        <w:tblInd w:w="0" w:type="dxa"/>
        <w:tblLayout w:type="fixed"/>
        <w:tblCellMar>
          <w:top w:w="28" w:type="dxa"/>
          <w:start w:w="28" w:type="dxa"/>
          <w:bottom w:w="28" w:type="dxa"/>
          <w:end w:w="28" w:type="dxa"/>
        </w:tblCellMar>
      </w:tblPr>
      <w:tblGrid>
        <w:gridCol w:w="1002"/>
        <w:gridCol w:w="1868"/>
        <w:gridCol w:w="4529"/>
        <w:gridCol w:w="1040"/>
        <w:gridCol w:w="1752"/>
        <w:gridCol w:w="3004"/>
        <w:gridCol w:w="2549"/>
      </w:tblGrid>
      <w:tr>
        <w:trPr>
          <w:tblHeader w:val="true"/>
        </w:trPr>
        <w:tc>
          <w:tcPr>
            <w:tcW w:w="1002" w:type="dxa"/>
            <w:tcBorders/>
            <w:vAlign w:val="center"/>
          </w:tcPr>
          <w:p>
            <w:pPr>
              <w:pStyle w:val="TableHeading"/>
              <w:suppressLineNumbers/>
              <w:bidi w:val="0"/>
              <w:spacing w:lineRule="auto" w:line="283" w:before="0" w:after="283"/>
              <w:jc w:val="start"/>
              <w:rPr/>
            </w:pPr>
            <w:r>
              <w:rPr/>
              <w:t>Request ID</w:t>
            </w:r>
          </w:p>
        </w:tc>
        <w:tc>
          <w:tcPr>
            <w:tcW w:w="1868" w:type="dxa"/>
            <w:tcBorders/>
            <w:vAlign w:val="center"/>
          </w:tcPr>
          <w:p>
            <w:pPr>
              <w:pStyle w:val="TableHeading"/>
              <w:suppressLineNumbers/>
              <w:bidi w:val="0"/>
              <w:spacing w:lineRule="auto" w:line="283" w:before="0" w:after="283"/>
              <w:jc w:val="start"/>
              <w:rPr/>
            </w:pPr>
            <w:r>
              <w:rPr/>
              <w:t>Lifecycle stage</w:t>
            </w:r>
          </w:p>
        </w:tc>
        <w:tc>
          <w:tcPr>
            <w:tcW w:w="4529" w:type="dxa"/>
            <w:tcBorders/>
            <w:vAlign w:val="center"/>
          </w:tcPr>
          <w:p>
            <w:pPr>
              <w:pStyle w:val="TableHeading"/>
              <w:suppressLineNumbers/>
              <w:bidi w:val="0"/>
              <w:spacing w:lineRule="auto" w:line="283" w:before="0" w:after="283"/>
              <w:jc w:val="start"/>
              <w:rPr/>
            </w:pPr>
            <w:r>
              <w:rPr/>
              <w:t>Evidence requested</w:t>
            </w:r>
          </w:p>
        </w:tc>
        <w:tc>
          <w:tcPr>
            <w:tcW w:w="1040" w:type="dxa"/>
            <w:tcBorders/>
            <w:vAlign w:val="center"/>
          </w:tcPr>
          <w:p>
            <w:pPr>
              <w:pStyle w:val="TableHeading"/>
              <w:suppressLineNumbers/>
              <w:bidi w:val="0"/>
              <w:spacing w:lineRule="auto" w:line="283" w:before="0" w:after="283"/>
              <w:jc w:val="start"/>
              <w:rPr/>
            </w:pPr>
            <w:r>
              <w:rPr/>
              <w:t>Related MRO</w:t>
            </w:r>
          </w:p>
        </w:tc>
        <w:tc>
          <w:tcPr>
            <w:tcW w:w="1752" w:type="dxa"/>
            <w:tcBorders/>
            <w:vAlign w:val="center"/>
          </w:tcPr>
          <w:p>
            <w:pPr>
              <w:pStyle w:val="TableHeading"/>
              <w:suppressLineNumbers/>
              <w:bidi w:val="0"/>
              <w:spacing w:lineRule="auto" w:line="283" w:before="0" w:after="283"/>
              <w:jc w:val="start"/>
              <w:rPr/>
            </w:pPr>
            <w:r>
              <w:rPr/>
              <w:t>Owner</w:t>
            </w:r>
          </w:p>
        </w:tc>
        <w:tc>
          <w:tcPr>
            <w:tcW w:w="3004" w:type="dxa"/>
            <w:tcBorders/>
            <w:vAlign w:val="center"/>
          </w:tcPr>
          <w:p>
            <w:pPr>
              <w:pStyle w:val="TableHeading"/>
              <w:suppressLineNumbers/>
              <w:bidi w:val="0"/>
              <w:spacing w:lineRule="auto" w:line="283" w:before="0" w:after="283"/>
              <w:jc w:val="start"/>
              <w:rPr/>
            </w:pPr>
            <w:r>
              <w:rPr/>
              <w:t>Privacy treatment</w:t>
            </w:r>
          </w:p>
        </w:tc>
        <w:tc>
          <w:tcPr>
            <w:tcW w:w="2549" w:type="dxa"/>
            <w:tcBorders/>
            <w:vAlign w:val="center"/>
          </w:tcPr>
          <w:p>
            <w:pPr>
              <w:pStyle w:val="TableHeading"/>
              <w:suppressLineNumbers/>
              <w:bidi w:val="0"/>
              <w:spacing w:lineRule="auto" w:line="283" w:before="0" w:after="283"/>
              <w:jc w:val="start"/>
              <w:rPr/>
            </w:pPr>
            <w:r>
              <w:rPr/>
              <w:t>Boundary note</w:t>
            </w:r>
          </w:p>
        </w:tc>
      </w:tr>
      <w:tr>
        <w:trPr/>
        <w:tc>
          <w:tcPr>
            <w:tcW w:w="1002" w:type="dxa"/>
            <w:tcBorders/>
            <w:vAlign w:val="center"/>
          </w:tcPr>
          <w:p>
            <w:pPr>
              <w:pStyle w:val="TableContents"/>
              <w:bidi w:val="0"/>
              <w:spacing w:lineRule="auto" w:line="283" w:before="0" w:after="283"/>
              <w:jc w:val="start"/>
              <w:rPr/>
            </w:pPr>
            <w:r>
              <w:rPr/>
              <w:t>ER-01</w:t>
            </w:r>
          </w:p>
        </w:tc>
        <w:tc>
          <w:tcPr>
            <w:tcW w:w="1868" w:type="dxa"/>
            <w:tcBorders/>
            <w:vAlign w:val="center"/>
          </w:tcPr>
          <w:p>
            <w:pPr>
              <w:pStyle w:val="TableContents"/>
              <w:bidi w:val="0"/>
              <w:spacing w:lineRule="auto" w:line="283" w:before="0" w:after="283"/>
              <w:jc w:val="start"/>
              <w:rPr/>
            </w:pPr>
            <w:r>
              <w:rPr/>
              <w:t>Work initiation</w:t>
            </w:r>
          </w:p>
        </w:tc>
        <w:tc>
          <w:tcPr>
            <w:tcW w:w="4529" w:type="dxa"/>
            <w:tcBorders/>
            <w:vAlign w:val="center"/>
          </w:tcPr>
          <w:p>
            <w:pPr>
              <w:pStyle w:val="TableContents"/>
              <w:bidi w:val="0"/>
              <w:spacing w:lineRule="auto" w:line="283" w:before="0" w:after="283"/>
              <w:jc w:val="start"/>
              <w:rPr/>
            </w:pPr>
            <w:r>
              <w:rPr/>
              <w:t>Work unit ID, task intent, request source, scope, excluded scope</w:t>
            </w:r>
          </w:p>
        </w:tc>
        <w:tc>
          <w:tcPr>
            <w:tcW w:w="1040" w:type="dxa"/>
            <w:tcBorders/>
            <w:vAlign w:val="center"/>
          </w:tcPr>
          <w:p>
            <w:pPr>
              <w:pStyle w:val="TableContents"/>
              <w:bidi w:val="0"/>
              <w:spacing w:lineRule="auto" w:line="283" w:before="0" w:after="283"/>
              <w:jc w:val="start"/>
              <w:rPr/>
            </w:pPr>
            <w:r>
              <w:rPr/>
              <w:t>MRO-08</w:t>
            </w:r>
          </w:p>
        </w:tc>
        <w:tc>
          <w:tcPr>
            <w:tcW w:w="1752" w:type="dxa"/>
            <w:tcBorders/>
            <w:vAlign w:val="center"/>
          </w:tcPr>
          <w:p>
            <w:pPr>
              <w:pStyle w:val="TableContents"/>
              <w:bidi w:val="0"/>
              <w:spacing w:lineRule="auto" w:line="283" w:before="0" w:after="283"/>
              <w:jc w:val="start"/>
              <w:rPr/>
            </w:pPr>
            <w:r>
              <w:rPr/>
              <w:t>Request owner</w:t>
            </w:r>
          </w:p>
        </w:tc>
        <w:tc>
          <w:tcPr>
            <w:tcW w:w="3004" w:type="dxa"/>
            <w:tcBorders/>
            <w:vAlign w:val="center"/>
          </w:tcPr>
          <w:p>
            <w:pPr>
              <w:pStyle w:val="TableContents"/>
              <w:bidi w:val="0"/>
              <w:spacing w:lineRule="auto" w:line="283" w:before="0" w:after="283"/>
              <w:jc w:val="start"/>
              <w:rPr/>
            </w:pPr>
            <w:r>
              <w:rPr/>
              <w:t>Record only necessary purpose/context fields</w:t>
            </w:r>
          </w:p>
        </w:tc>
        <w:tc>
          <w:tcPr>
            <w:tcW w:w="2549" w:type="dxa"/>
            <w:tcBorders/>
            <w:vAlign w:val="center"/>
          </w:tcPr>
          <w:p>
            <w:pPr>
              <w:pStyle w:val="TableContents"/>
              <w:bidi w:val="0"/>
              <w:spacing w:lineRule="auto" w:line="283" w:before="0" w:after="283"/>
              <w:jc w:val="start"/>
              <w:rPr/>
            </w:pPr>
            <w:r>
              <w:rPr/>
              <w:t>Does not prove business appropriateness</w:t>
            </w:r>
          </w:p>
        </w:tc>
      </w:tr>
      <w:tr>
        <w:trPr/>
        <w:tc>
          <w:tcPr>
            <w:tcW w:w="1002" w:type="dxa"/>
            <w:tcBorders/>
            <w:vAlign w:val="center"/>
          </w:tcPr>
          <w:p>
            <w:pPr>
              <w:pStyle w:val="TableContents"/>
              <w:bidi w:val="0"/>
              <w:spacing w:lineRule="auto" w:line="283" w:before="0" w:after="283"/>
              <w:jc w:val="start"/>
              <w:rPr/>
            </w:pPr>
            <w:r>
              <w:rPr/>
              <w:t>ER-02</w:t>
            </w:r>
          </w:p>
        </w:tc>
        <w:tc>
          <w:tcPr>
            <w:tcW w:w="1868" w:type="dxa"/>
            <w:tcBorders/>
            <w:vAlign w:val="center"/>
          </w:tcPr>
          <w:p>
            <w:pPr>
              <w:pStyle w:val="TableContents"/>
              <w:bidi w:val="0"/>
              <w:spacing w:lineRule="auto" w:line="283" w:before="0" w:after="283"/>
              <w:jc w:val="start"/>
              <w:rPr/>
            </w:pPr>
            <w:r>
              <w:rPr/>
              <w:t>Role mapping</w:t>
            </w:r>
          </w:p>
        </w:tc>
        <w:tc>
          <w:tcPr>
            <w:tcW w:w="4529" w:type="dxa"/>
            <w:tcBorders/>
            <w:vAlign w:val="center"/>
          </w:tcPr>
          <w:p>
            <w:pPr>
              <w:pStyle w:val="TableContents"/>
              <w:bidi w:val="0"/>
              <w:spacing w:lineRule="auto" w:line="283" w:before="0" w:after="283"/>
              <w:jc w:val="start"/>
              <w:rPr/>
            </w:pPr>
            <w:r>
              <w:rPr/>
              <w:t>Human role for intent, authorization, review, acceptance, exception, remediation</w:t>
            </w:r>
          </w:p>
        </w:tc>
        <w:tc>
          <w:tcPr>
            <w:tcW w:w="1040" w:type="dxa"/>
            <w:tcBorders/>
            <w:vAlign w:val="center"/>
          </w:tcPr>
          <w:p>
            <w:pPr>
              <w:pStyle w:val="TableContents"/>
              <w:bidi w:val="0"/>
              <w:spacing w:lineRule="auto" w:line="283" w:before="0" w:after="283"/>
              <w:jc w:val="start"/>
              <w:rPr/>
            </w:pPr>
            <w:r>
              <w:rPr/>
              <w:t>MRO-01</w:t>
            </w:r>
          </w:p>
        </w:tc>
        <w:tc>
          <w:tcPr>
            <w:tcW w:w="1752" w:type="dxa"/>
            <w:tcBorders/>
            <w:vAlign w:val="center"/>
          </w:tcPr>
          <w:p>
            <w:pPr>
              <w:pStyle w:val="TableContents"/>
              <w:bidi w:val="0"/>
              <w:spacing w:lineRule="auto" w:line="283" w:before="0" w:after="283"/>
              <w:jc w:val="start"/>
              <w:rPr/>
            </w:pPr>
            <w:r>
              <w:rPr/>
              <w:t>Governance/control owner</w:t>
            </w:r>
          </w:p>
        </w:tc>
        <w:tc>
          <w:tcPr>
            <w:tcW w:w="3004" w:type="dxa"/>
            <w:tcBorders/>
            <w:vAlign w:val="center"/>
          </w:tcPr>
          <w:p>
            <w:pPr>
              <w:pStyle w:val="TableContents"/>
              <w:bidi w:val="0"/>
              <w:spacing w:lineRule="auto" w:line="283" w:before="0" w:after="283"/>
              <w:jc w:val="start"/>
              <w:rPr/>
            </w:pPr>
            <w:r>
              <w:rPr/>
              <w:t>Role data minimized to function and authority</w:t>
            </w:r>
          </w:p>
        </w:tc>
        <w:tc>
          <w:tcPr>
            <w:tcW w:w="2549" w:type="dxa"/>
            <w:tcBorders/>
            <w:vAlign w:val="center"/>
          </w:tcPr>
          <w:p>
            <w:pPr>
              <w:pStyle w:val="TableContents"/>
              <w:bidi w:val="0"/>
              <w:spacing w:lineRule="auto" w:line="283" w:before="0" w:after="283"/>
              <w:jc w:val="start"/>
              <w:rPr/>
            </w:pPr>
            <w:r>
              <w:rPr/>
              <w:t>Does not assign legal liability</w:t>
            </w:r>
          </w:p>
        </w:tc>
      </w:tr>
      <w:tr>
        <w:trPr/>
        <w:tc>
          <w:tcPr>
            <w:tcW w:w="1002" w:type="dxa"/>
            <w:tcBorders/>
            <w:vAlign w:val="center"/>
          </w:tcPr>
          <w:p>
            <w:pPr>
              <w:pStyle w:val="TableContents"/>
              <w:bidi w:val="0"/>
              <w:spacing w:lineRule="auto" w:line="283" w:before="0" w:after="283"/>
              <w:jc w:val="start"/>
              <w:rPr/>
            </w:pPr>
            <w:r>
              <w:rPr/>
              <w:t>ER-03</w:t>
            </w:r>
          </w:p>
        </w:tc>
        <w:tc>
          <w:tcPr>
            <w:tcW w:w="1868" w:type="dxa"/>
            <w:tcBorders/>
            <w:vAlign w:val="center"/>
          </w:tcPr>
          <w:p>
            <w:pPr>
              <w:pStyle w:val="TableContents"/>
              <w:bidi w:val="0"/>
              <w:spacing w:lineRule="auto" w:line="283" w:before="0" w:after="283"/>
              <w:jc w:val="start"/>
              <w:rPr/>
            </w:pPr>
            <w:r>
              <w:rPr/>
              <w:t>Delegated authority</w:t>
            </w:r>
          </w:p>
        </w:tc>
        <w:tc>
          <w:tcPr>
            <w:tcW w:w="4529" w:type="dxa"/>
            <w:tcBorders/>
            <w:vAlign w:val="center"/>
          </w:tcPr>
          <w:p>
            <w:pPr>
              <w:pStyle w:val="TableContents"/>
              <w:bidi w:val="0"/>
              <w:spacing w:lineRule="auto" w:line="283" w:before="0" w:after="283"/>
              <w:jc w:val="start"/>
              <w:rPr/>
            </w:pPr>
            <w:r>
              <w:rPr/>
              <w:t>Authority grant, conditions, expiry, risk class, confirmation and escalation rules</w:t>
            </w:r>
          </w:p>
        </w:tc>
        <w:tc>
          <w:tcPr>
            <w:tcW w:w="1040" w:type="dxa"/>
            <w:tcBorders/>
            <w:vAlign w:val="center"/>
          </w:tcPr>
          <w:p>
            <w:pPr>
              <w:pStyle w:val="TableContents"/>
              <w:bidi w:val="0"/>
              <w:spacing w:lineRule="auto" w:line="283" w:before="0" w:after="283"/>
              <w:jc w:val="start"/>
              <w:rPr/>
            </w:pPr>
            <w:r>
              <w:rPr/>
              <w:t>MRO-02</w:t>
            </w:r>
          </w:p>
        </w:tc>
        <w:tc>
          <w:tcPr>
            <w:tcW w:w="1752" w:type="dxa"/>
            <w:tcBorders/>
            <w:vAlign w:val="center"/>
          </w:tcPr>
          <w:p>
            <w:pPr>
              <w:pStyle w:val="TableContents"/>
              <w:bidi w:val="0"/>
              <w:spacing w:lineRule="auto" w:line="283" w:before="0" w:after="283"/>
              <w:jc w:val="start"/>
              <w:rPr/>
            </w:pPr>
            <w:r>
              <w:rPr/>
              <w:t>Delegating role</w:t>
            </w:r>
          </w:p>
        </w:tc>
        <w:tc>
          <w:tcPr>
            <w:tcW w:w="3004" w:type="dxa"/>
            <w:tcBorders/>
            <w:vAlign w:val="center"/>
          </w:tcPr>
          <w:p>
            <w:pPr>
              <w:pStyle w:val="TableContents"/>
              <w:bidi w:val="0"/>
              <w:spacing w:lineRule="auto" w:line="283" w:before="0" w:after="283"/>
              <w:jc w:val="start"/>
              <w:rPr/>
            </w:pPr>
            <w:r>
              <w:rPr/>
              <w:t>Restrict authority evidence to review scope</w:t>
            </w:r>
          </w:p>
        </w:tc>
        <w:tc>
          <w:tcPr>
            <w:tcW w:w="2549" w:type="dxa"/>
            <w:tcBorders/>
            <w:vAlign w:val="center"/>
          </w:tcPr>
          <w:p>
            <w:pPr>
              <w:pStyle w:val="TableContents"/>
              <w:bidi w:val="0"/>
              <w:spacing w:lineRule="auto" w:line="283" w:before="0" w:after="283"/>
              <w:jc w:val="start"/>
              <w:rPr/>
            </w:pPr>
            <w:r>
              <w:rPr/>
              <w:t>Not legal delegation proof</w:t>
            </w:r>
          </w:p>
        </w:tc>
      </w:tr>
      <w:tr>
        <w:trPr/>
        <w:tc>
          <w:tcPr>
            <w:tcW w:w="1002" w:type="dxa"/>
            <w:tcBorders/>
            <w:vAlign w:val="center"/>
          </w:tcPr>
          <w:p>
            <w:pPr>
              <w:pStyle w:val="TableContents"/>
              <w:bidi w:val="0"/>
              <w:spacing w:lineRule="auto" w:line="283" w:before="0" w:after="283"/>
              <w:jc w:val="start"/>
              <w:rPr/>
            </w:pPr>
            <w:r>
              <w:rPr/>
              <w:t>ER-04</w:t>
            </w:r>
          </w:p>
        </w:tc>
        <w:tc>
          <w:tcPr>
            <w:tcW w:w="1868" w:type="dxa"/>
            <w:tcBorders/>
            <w:vAlign w:val="center"/>
          </w:tcPr>
          <w:p>
            <w:pPr>
              <w:pStyle w:val="TableContents"/>
              <w:bidi w:val="0"/>
              <w:spacing w:lineRule="auto" w:line="283" w:before="0" w:after="283"/>
              <w:jc w:val="start"/>
              <w:rPr/>
            </w:pPr>
            <w:r>
              <w:rPr/>
              <w:t>Agent role</w:t>
            </w:r>
          </w:p>
        </w:tc>
        <w:tc>
          <w:tcPr>
            <w:tcW w:w="4529" w:type="dxa"/>
            <w:tcBorders/>
            <w:vAlign w:val="center"/>
          </w:tcPr>
          <w:p>
            <w:pPr>
              <w:pStyle w:val="TableContents"/>
              <w:bidi w:val="0"/>
              <w:spacing w:lineRule="auto" w:line="283" w:before="0" w:after="283"/>
              <w:jc w:val="start"/>
              <w:rPr/>
            </w:pPr>
            <w:r>
              <w:rPr/>
              <w:t>Agent role, capability boundary, constraints, evidence duties, escalation route</w:t>
            </w:r>
          </w:p>
        </w:tc>
        <w:tc>
          <w:tcPr>
            <w:tcW w:w="1040" w:type="dxa"/>
            <w:tcBorders/>
            <w:vAlign w:val="center"/>
          </w:tcPr>
          <w:p>
            <w:pPr>
              <w:pStyle w:val="TableContents"/>
              <w:bidi w:val="0"/>
              <w:spacing w:lineRule="auto" w:line="283" w:before="0" w:after="283"/>
              <w:jc w:val="start"/>
              <w:rPr/>
            </w:pPr>
            <w:r>
              <w:rPr/>
              <w:t>MRO-03</w:t>
            </w:r>
          </w:p>
        </w:tc>
        <w:tc>
          <w:tcPr>
            <w:tcW w:w="1752" w:type="dxa"/>
            <w:tcBorders/>
            <w:vAlign w:val="center"/>
          </w:tcPr>
          <w:p>
            <w:pPr>
              <w:pStyle w:val="TableContents"/>
              <w:bidi w:val="0"/>
              <w:spacing w:lineRule="auto" w:line="283" w:before="0" w:after="283"/>
              <w:jc w:val="start"/>
              <w:rPr/>
            </w:pPr>
            <w:r>
              <w:rPr/>
              <w:t>Platform owner</w:t>
            </w:r>
          </w:p>
        </w:tc>
        <w:tc>
          <w:tcPr>
            <w:tcW w:w="3004" w:type="dxa"/>
            <w:tcBorders/>
            <w:vAlign w:val="center"/>
          </w:tcPr>
          <w:p>
            <w:pPr>
              <w:pStyle w:val="TableContents"/>
              <w:bidi w:val="0"/>
              <w:spacing w:lineRule="auto" w:line="283" w:before="0" w:after="283"/>
              <w:jc w:val="start"/>
              <w:rPr/>
            </w:pPr>
            <w:r>
              <w:rPr/>
              <w:t>Avoid storing unnecessary prompt/user data</w:t>
            </w:r>
          </w:p>
        </w:tc>
        <w:tc>
          <w:tcPr>
            <w:tcW w:w="2549" w:type="dxa"/>
            <w:tcBorders/>
            <w:vAlign w:val="center"/>
          </w:tcPr>
          <w:p>
            <w:pPr>
              <w:pStyle w:val="TableContents"/>
              <w:bidi w:val="0"/>
              <w:spacing w:lineRule="auto" w:line="283" w:before="0" w:after="283"/>
              <w:jc w:val="start"/>
              <w:rPr/>
            </w:pPr>
            <w:r>
              <w:rPr/>
              <w:t>Agent is not a human role</w:t>
            </w:r>
          </w:p>
        </w:tc>
      </w:tr>
      <w:tr>
        <w:trPr/>
        <w:tc>
          <w:tcPr>
            <w:tcW w:w="1002" w:type="dxa"/>
            <w:tcBorders/>
            <w:vAlign w:val="center"/>
          </w:tcPr>
          <w:p>
            <w:pPr>
              <w:pStyle w:val="TableContents"/>
              <w:bidi w:val="0"/>
              <w:spacing w:lineRule="auto" w:line="283" w:before="0" w:after="283"/>
              <w:jc w:val="start"/>
              <w:rPr/>
            </w:pPr>
            <w:r>
              <w:rPr/>
              <w:t>ER-05</w:t>
            </w:r>
          </w:p>
        </w:tc>
        <w:tc>
          <w:tcPr>
            <w:tcW w:w="1868" w:type="dxa"/>
            <w:tcBorders/>
            <w:vAlign w:val="center"/>
          </w:tcPr>
          <w:p>
            <w:pPr>
              <w:pStyle w:val="TableContents"/>
              <w:bidi w:val="0"/>
              <w:spacing w:lineRule="auto" w:line="283" w:before="0" w:after="283"/>
              <w:jc w:val="start"/>
              <w:rPr/>
            </w:pPr>
            <w:r>
              <w:rPr/>
              <w:t>Accepted outcome</w:t>
            </w:r>
          </w:p>
        </w:tc>
        <w:tc>
          <w:tcPr>
            <w:tcW w:w="4529" w:type="dxa"/>
            <w:tcBorders/>
            <w:vAlign w:val="center"/>
          </w:tcPr>
          <w:p>
            <w:pPr>
              <w:pStyle w:val="TableContents"/>
              <w:bidi w:val="0"/>
              <w:spacing w:lineRule="auto" w:line="283" w:before="0" w:after="283"/>
              <w:jc w:val="start"/>
              <w:rPr/>
            </w:pPr>
            <w:r>
              <w:rPr/>
              <w:t>Acceptance criteria, reviewer role, accepted/rejected/disputed/remediated state</w:t>
            </w:r>
          </w:p>
        </w:tc>
        <w:tc>
          <w:tcPr>
            <w:tcW w:w="1040" w:type="dxa"/>
            <w:tcBorders/>
            <w:vAlign w:val="center"/>
          </w:tcPr>
          <w:p>
            <w:pPr>
              <w:pStyle w:val="TableContents"/>
              <w:bidi w:val="0"/>
              <w:spacing w:lineRule="auto" w:line="283" w:before="0" w:after="283"/>
              <w:jc w:val="start"/>
              <w:rPr/>
            </w:pPr>
            <w:r>
              <w:rPr/>
              <w:t>MRO-04</w:t>
            </w:r>
          </w:p>
        </w:tc>
        <w:tc>
          <w:tcPr>
            <w:tcW w:w="1752" w:type="dxa"/>
            <w:tcBorders/>
            <w:vAlign w:val="center"/>
          </w:tcPr>
          <w:p>
            <w:pPr>
              <w:pStyle w:val="TableContents"/>
              <w:bidi w:val="0"/>
              <w:spacing w:lineRule="auto" w:line="283" w:before="0" w:after="283"/>
              <w:jc w:val="start"/>
              <w:rPr/>
            </w:pPr>
            <w:r>
              <w:rPr/>
              <w:t>Review owner</w:t>
            </w:r>
          </w:p>
        </w:tc>
        <w:tc>
          <w:tcPr>
            <w:tcW w:w="3004" w:type="dxa"/>
            <w:tcBorders/>
            <w:vAlign w:val="center"/>
          </w:tcPr>
          <w:p>
            <w:pPr>
              <w:pStyle w:val="TableContents"/>
              <w:bidi w:val="0"/>
              <w:spacing w:lineRule="auto" w:line="283" w:before="0" w:after="283"/>
              <w:jc w:val="start"/>
              <w:rPr/>
            </w:pPr>
            <w:r>
              <w:rPr/>
              <w:t>Redact sensitive output fields where possible</w:t>
            </w:r>
          </w:p>
        </w:tc>
        <w:tc>
          <w:tcPr>
            <w:tcW w:w="2549" w:type="dxa"/>
            <w:tcBorders/>
            <w:vAlign w:val="center"/>
          </w:tcPr>
          <w:p>
            <w:pPr>
              <w:pStyle w:val="TableContents"/>
              <w:bidi w:val="0"/>
              <w:spacing w:lineRule="auto" w:line="283" w:before="0" w:after="283"/>
              <w:jc w:val="start"/>
              <w:rPr/>
            </w:pPr>
            <w:r>
              <w:rPr/>
              <w:t>Acceptance is not compliance proof</w:t>
            </w:r>
          </w:p>
        </w:tc>
      </w:tr>
      <w:tr>
        <w:trPr/>
        <w:tc>
          <w:tcPr>
            <w:tcW w:w="1002" w:type="dxa"/>
            <w:tcBorders/>
            <w:vAlign w:val="center"/>
          </w:tcPr>
          <w:p>
            <w:pPr>
              <w:pStyle w:val="TableContents"/>
              <w:bidi w:val="0"/>
              <w:spacing w:lineRule="auto" w:line="283" w:before="0" w:after="283"/>
              <w:jc w:val="start"/>
              <w:rPr/>
            </w:pPr>
            <w:r>
              <w:rPr/>
              <w:t>ER-06</w:t>
            </w:r>
          </w:p>
        </w:tc>
        <w:tc>
          <w:tcPr>
            <w:tcW w:w="1868" w:type="dxa"/>
            <w:tcBorders/>
            <w:vAlign w:val="center"/>
          </w:tcPr>
          <w:p>
            <w:pPr>
              <w:pStyle w:val="TableContents"/>
              <w:bidi w:val="0"/>
              <w:spacing w:lineRule="auto" w:line="283" w:before="0" w:after="283"/>
              <w:jc w:val="start"/>
              <w:rPr/>
            </w:pPr>
            <w:r>
              <w:rPr/>
              <w:t>Tool action</w:t>
            </w:r>
          </w:p>
        </w:tc>
        <w:tc>
          <w:tcPr>
            <w:tcW w:w="4529" w:type="dxa"/>
            <w:tcBorders/>
            <w:vAlign w:val="center"/>
          </w:tcPr>
          <w:p>
            <w:pPr>
              <w:pStyle w:val="TableContents"/>
              <w:bidi w:val="0"/>
              <w:spacing w:lineRule="auto" w:line="283" w:before="0" w:after="283"/>
              <w:jc w:val="start"/>
              <w:rPr/>
            </w:pPr>
            <w:r>
              <w:rPr/>
              <w:t>Tool ID, action type, target system, affected data/process, reversibility, rollback path</w:t>
            </w:r>
          </w:p>
        </w:tc>
        <w:tc>
          <w:tcPr>
            <w:tcW w:w="1040" w:type="dxa"/>
            <w:tcBorders/>
            <w:vAlign w:val="center"/>
          </w:tcPr>
          <w:p>
            <w:pPr>
              <w:pStyle w:val="TableContents"/>
              <w:bidi w:val="0"/>
              <w:spacing w:lineRule="auto" w:line="283" w:before="0" w:after="283"/>
              <w:jc w:val="start"/>
              <w:rPr/>
            </w:pPr>
            <w:r>
              <w:rPr/>
              <w:t>MRO-05</w:t>
            </w:r>
          </w:p>
        </w:tc>
        <w:tc>
          <w:tcPr>
            <w:tcW w:w="1752" w:type="dxa"/>
            <w:tcBorders/>
            <w:vAlign w:val="center"/>
          </w:tcPr>
          <w:p>
            <w:pPr>
              <w:pStyle w:val="TableContents"/>
              <w:bidi w:val="0"/>
              <w:spacing w:lineRule="auto" w:line="283" w:before="0" w:after="283"/>
              <w:jc w:val="start"/>
              <w:rPr/>
            </w:pPr>
            <w:r>
              <w:rPr/>
              <w:t>Tool-action owner</w:t>
            </w:r>
          </w:p>
        </w:tc>
        <w:tc>
          <w:tcPr>
            <w:tcW w:w="3004" w:type="dxa"/>
            <w:tcBorders/>
            <w:vAlign w:val="center"/>
          </w:tcPr>
          <w:p>
            <w:pPr>
              <w:pStyle w:val="TableContents"/>
              <w:bidi w:val="0"/>
              <w:spacing w:lineRule="auto" w:line="283" w:before="0" w:after="283"/>
              <w:jc w:val="start"/>
              <w:rPr/>
            </w:pPr>
            <w:r>
              <w:rPr/>
              <w:t>Classify affected data and redact as needed</w:t>
            </w:r>
          </w:p>
        </w:tc>
        <w:tc>
          <w:tcPr>
            <w:tcW w:w="2549" w:type="dxa"/>
            <w:tcBorders/>
            <w:vAlign w:val="center"/>
          </w:tcPr>
          <w:p>
            <w:pPr>
              <w:pStyle w:val="TableContents"/>
              <w:bidi w:val="0"/>
              <w:spacing w:lineRule="auto" w:line="283" w:before="0" w:after="283"/>
              <w:jc w:val="start"/>
              <w:rPr/>
            </w:pPr>
            <w:r>
              <w:rPr/>
              <w:t>Not legal liability finding</w:t>
            </w:r>
          </w:p>
        </w:tc>
      </w:tr>
      <w:tr>
        <w:trPr/>
        <w:tc>
          <w:tcPr>
            <w:tcW w:w="1002" w:type="dxa"/>
            <w:tcBorders/>
            <w:vAlign w:val="center"/>
          </w:tcPr>
          <w:p>
            <w:pPr>
              <w:pStyle w:val="TableContents"/>
              <w:bidi w:val="0"/>
              <w:spacing w:lineRule="auto" w:line="283" w:before="0" w:after="283"/>
              <w:jc w:val="start"/>
              <w:rPr/>
            </w:pPr>
            <w:r>
              <w:rPr/>
              <w:t>ER-07</w:t>
            </w:r>
          </w:p>
        </w:tc>
        <w:tc>
          <w:tcPr>
            <w:tcW w:w="1868" w:type="dxa"/>
            <w:tcBorders/>
            <w:vAlign w:val="center"/>
          </w:tcPr>
          <w:p>
            <w:pPr>
              <w:pStyle w:val="TableContents"/>
              <w:bidi w:val="0"/>
              <w:spacing w:lineRule="auto" w:line="283" w:before="0" w:after="283"/>
              <w:jc w:val="start"/>
              <w:rPr/>
            </w:pPr>
            <w:r>
              <w:rPr/>
              <w:t>Responsibility transfer</w:t>
            </w:r>
          </w:p>
        </w:tc>
        <w:tc>
          <w:tcPr>
            <w:tcW w:w="4529" w:type="dxa"/>
            <w:tcBorders/>
            <w:vAlign w:val="center"/>
          </w:tcPr>
          <w:p>
            <w:pPr>
              <w:pStyle w:val="TableContents"/>
              <w:bidi w:val="0"/>
              <w:spacing w:lineRule="auto" w:line="283" w:before="0" w:after="283"/>
              <w:jc w:val="start"/>
              <w:rPr/>
            </w:pPr>
            <w:r>
              <w:rPr/>
              <w:t>Source agent, target agent, transferred scope, retained scope, inherited constraints</w:t>
            </w:r>
          </w:p>
        </w:tc>
        <w:tc>
          <w:tcPr>
            <w:tcW w:w="1040" w:type="dxa"/>
            <w:tcBorders/>
            <w:vAlign w:val="center"/>
          </w:tcPr>
          <w:p>
            <w:pPr>
              <w:pStyle w:val="TableContents"/>
              <w:bidi w:val="0"/>
              <w:spacing w:lineRule="auto" w:line="283" w:before="0" w:after="283"/>
              <w:jc w:val="start"/>
              <w:rPr/>
            </w:pPr>
            <w:r>
              <w:rPr/>
              <w:t>MRO-06</w:t>
            </w:r>
          </w:p>
        </w:tc>
        <w:tc>
          <w:tcPr>
            <w:tcW w:w="1752" w:type="dxa"/>
            <w:tcBorders/>
            <w:vAlign w:val="center"/>
          </w:tcPr>
          <w:p>
            <w:pPr>
              <w:pStyle w:val="TableContents"/>
              <w:bidi w:val="0"/>
              <w:spacing w:lineRule="auto" w:line="283" w:before="0" w:after="283"/>
              <w:jc w:val="start"/>
              <w:rPr/>
            </w:pPr>
            <w:r>
              <w:rPr/>
              <w:t>Process owner</w:t>
            </w:r>
          </w:p>
        </w:tc>
        <w:tc>
          <w:tcPr>
            <w:tcW w:w="3004" w:type="dxa"/>
            <w:tcBorders/>
            <w:vAlign w:val="center"/>
          </w:tcPr>
          <w:p>
            <w:pPr>
              <w:pStyle w:val="TableContents"/>
              <w:bidi w:val="0"/>
              <w:spacing w:lineRule="auto" w:line="283" w:before="0" w:after="283"/>
              <w:jc w:val="start"/>
              <w:rPr/>
            </w:pPr>
            <w:r>
              <w:rPr/>
              <w:t>Partition by work unit and agent role</w:t>
            </w:r>
          </w:p>
        </w:tc>
        <w:tc>
          <w:tcPr>
            <w:tcW w:w="2549" w:type="dxa"/>
            <w:tcBorders/>
            <w:vAlign w:val="center"/>
          </w:tcPr>
          <w:p>
            <w:pPr>
              <w:pStyle w:val="TableContents"/>
              <w:bidi w:val="0"/>
              <w:spacing w:lineRule="auto" w:line="283" w:before="0" w:after="283"/>
              <w:jc w:val="start"/>
              <w:rPr/>
            </w:pPr>
            <w:r>
              <w:rPr/>
              <w:t>Not legal responsibility transfer</w:t>
            </w:r>
          </w:p>
        </w:tc>
      </w:tr>
      <w:tr>
        <w:trPr/>
        <w:tc>
          <w:tcPr>
            <w:tcW w:w="1002" w:type="dxa"/>
            <w:tcBorders/>
            <w:vAlign w:val="center"/>
          </w:tcPr>
          <w:p>
            <w:pPr>
              <w:pStyle w:val="TableContents"/>
              <w:bidi w:val="0"/>
              <w:spacing w:lineRule="auto" w:line="283" w:before="0" w:after="283"/>
              <w:jc w:val="start"/>
              <w:rPr/>
            </w:pPr>
            <w:r>
              <w:rPr/>
              <w:t>ER-08</w:t>
            </w:r>
          </w:p>
        </w:tc>
        <w:tc>
          <w:tcPr>
            <w:tcW w:w="1868" w:type="dxa"/>
            <w:tcBorders/>
            <w:vAlign w:val="center"/>
          </w:tcPr>
          <w:p>
            <w:pPr>
              <w:pStyle w:val="TableContents"/>
              <w:bidi w:val="0"/>
              <w:spacing w:lineRule="auto" w:line="283" w:before="0" w:after="283"/>
              <w:jc w:val="start"/>
              <w:rPr/>
            </w:pPr>
            <w:r>
              <w:rPr/>
              <w:t>Authority drift</w:t>
            </w:r>
          </w:p>
        </w:tc>
        <w:tc>
          <w:tcPr>
            <w:tcW w:w="4529" w:type="dxa"/>
            <w:tcBorders/>
            <w:vAlign w:val="center"/>
          </w:tcPr>
          <w:p>
            <w:pPr>
              <w:pStyle w:val="TableContents"/>
              <w:bidi w:val="0"/>
              <w:spacing w:lineRule="auto" w:line="283" w:before="0" w:after="283"/>
              <w:jc w:val="start"/>
              <w:rPr/>
            </w:pPr>
            <w:r>
              <w:rPr/>
              <w:t>Baseline authority, observed action, drift trigger, escalation, stop/downgrade/reauthorization</w:t>
            </w:r>
          </w:p>
        </w:tc>
        <w:tc>
          <w:tcPr>
            <w:tcW w:w="1040" w:type="dxa"/>
            <w:tcBorders/>
            <w:vAlign w:val="center"/>
          </w:tcPr>
          <w:p>
            <w:pPr>
              <w:pStyle w:val="TableContents"/>
              <w:bidi w:val="0"/>
              <w:spacing w:lineRule="auto" w:line="283" w:before="0" w:after="283"/>
              <w:jc w:val="start"/>
              <w:rPr/>
            </w:pPr>
            <w:r>
              <w:rPr/>
              <w:t>MRO-07</w:t>
            </w:r>
          </w:p>
        </w:tc>
        <w:tc>
          <w:tcPr>
            <w:tcW w:w="1752" w:type="dxa"/>
            <w:tcBorders/>
            <w:vAlign w:val="center"/>
          </w:tcPr>
          <w:p>
            <w:pPr>
              <w:pStyle w:val="TableContents"/>
              <w:bidi w:val="0"/>
              <w:spacing w:lineRule="auto" w:line="283" w:before="0" w:after="283"/>
              <w:jc w:val="start"/>
              <w:rPr/>
            </w:pPr>
            <w:r>
              <w:rPr/>
              <w:t>Escalation owner</w:t>
            </w:r>
          </w:p>
        </w:tc>
        <w:tc>
          <w:tcPr>
            <w:tcW w:w="3004" w:type="dxa"/>
            <w:tcBorders/>
            <w:vAlign w:val="center"/>
          </w:tcPr>
          <w:p>
            <w:pPr>
              <w:pStyle w:val="TableContents"/>
              <w:bidi w:val="0"/>
              <w:spacing w:lineRule="auto" w:line="283" w:before="0" w:after="283"/>
              <w:jc w:val="start"/>
              <w:rPr/>
            </w:pPr>
            <w:r>
              <w:rPr/>
              <w:t>Limit exposure to event-relevant fields</w:t>
            </w:r>
          </w:p>
        </w:tc>
        <w:tc>
          <w:tcPr>
            <w:tcW w:w="2549" w:type="dxa"/>
            <w:tcBorders/>
            <w:vAlign w:val="center"/>
          </w:tcPr>
          <w:p>
            <w:pPr>
              <w:pStyle w:val="TableContents"/>
              <w:bidi w:val="0"/>
              <w:spacing w:lineRule="auto" w:line="283" w:before="0" w:after="283"/>
              <w:jc w:val="start"/>
              <w:rPr/>
            </w:pPr>
            <w:r>
              <w:rPr/>
              <w:t>Not every drift is legal breach</w:t>
            </w:r>
          </w:p>
        </w:tc>
      </w:tr>
      <w:tr>
        <w:trPr/>
        <w:tc>
          <w:tcPr>
            <w:tcW w:w="1002" w:type="dxa"/>
            <w:tcBorders/>
            <w:vAlign w:val="center"/>
          </w:tcPr>
          <w:p>
            <w:pPr>
              <w:pStyle w:val="TableContents"/>
              <w:bidi w:val="0"/>
              <w:spacing w:lineRule="auto" w:line="283" w:before="0" w:after="283"/>
              <w:jc w:val="start"/>
              <w:rPr/>
            </w:pPr>
            <w:r>
              <w:rPr/>
              <w:t>ER-09</w:t>
            </w:r>
          </w:p>
        </w:tc>
        <w:tc>
          <w:tcPr>
            <w:tcW w:w="1868" w:type="dxa"/>
            <w:tcBorders/>
            <w:vAlign w:val="center"/>
          </w:tcPr>
          <w:p>
            <w:pPr>
              <w:pStyle w:val="TableContents"/>
              <w:bidi w:val="0"/>
              <w:spacing w:lineRule="auto" w:line="283" w:before="0" w:after="283"/>
              <w:jc w:val="start"/>
              <w:rPr/>
            </w:pPr>
            <w:r>
              <w:rPr/>
              <w:t>Evidence partitioning</w:t>
            </w:r>
          </w:p>
        </w:tc>
        <w:tc>
          <w:tcPr>
            <w:tcW w:w="4529" w:type="dxa"/>
            <w:tcBorders/>
            <w:vAlign w:val="center"/>
          </w:tcPr>
          <w:p>
            <w:pPr>
              <w:pStyle w:val="TableContents"/>
              <w:bidi w:val="0"/>
              <w:spacing w:lineRule="auto" w:line="283" w:before="0" w:after="283"/>
              <w:jc w:val="start"/>
              <w:rPr/>
            </w:pPr>
            <w:r>
              <w:rPr/>
              <w:t>Partition keys, links, evidence pointers, integrity hashes, access/disclosure rules</w:t>
            </w:r>
          </w:p>
        </w:tc>
        <w:tc>
          <w:tcPr>
            <w:tcW w:w="1040" w:type="dxa"/>
            <w:tcBorders/>
            <w:vAlign w:val="center"/>
          </w:tcPr>
          <w:p>
            <w:pPr>
              <w:pStyle w:val="TableContents"/>
              <w:bidi w:val="0"/>
              <w:spacing w:lineRule="auto" w:line="283" w:before="0" w:after="283"/>
              <w:jc w:val="start"/>
              <w:rPr/>
            </w:pPr>
            <w:r>
              <w:rPr/>
              <w:t>MRO-08</w:t>
            </w:r>
          </w:p>
        </w:tc>
        <w:tc>
          <w:tcPr>
            <w:tcW w:w="1752" w:type="dxa"/>
            <w:tcBorders/>
            <w:vAlign w:val="center"/>
          </w:tcPr>
          <w:p>
            <w:pPr>
              <w:pStyle w:val="TableContents"/>
              <w:bidi w:val="0"/>
              <w:spacing w:lineRule="auto" w:line="283" w:before="0" w:after="283"/>
              <w:jc w:val="start"/>
              <w:rPr/>
            </w:pPr>
            <w:r>
              <w:rPr/>
              <w:t>Evidence owner</w:t>
            </w:r>
          </w:p>
        </w:tc>
        <w:tc>
          <w:tcPr>
            <w:tcW w:w="3004" w:type="dxa"/>
            <w:tcBorders/>
            <w:vAlign w:val="center"/>
          </w:tcPr>
          <w:p>
            <w:pPr>
              <w:pStyle w:val="TableContents"/>
              <w:bidi w:val="0"/>
              <w:spacing w:lineRule="auto" w:line="283" w:before="0" w:after="283"/>
              <w:jc w:val="start"/>
              <w:rPr/>
            </w:pPr>
            <w:r>
              <w:rPr/>
              <w:t>Use scoped access and redaction profiles</w:t>
            </w:r>
          </w:p>
        </w:tc>
        <w:tc>
          <w:tcPr>
            <w:tcW w:w="2549" w:type="dxa"/>
            <w:tcBorders/>
            <w:vAlign w:val="center"/>
          </w:tcPr>
          <w:p>
            <w:pPr>
              <w:pStyle w:val="TableContents"/>
              <w:bidi w:val="0"/>
              <w:spacing w:lineRule="auto" w:line="283" w:before="0" w:after="283"/>
              <w:jc w:val="start"/>
              <w:rPr/>
            </w:pPr>
            <w:r>
              <w:rPr/>
              <w:t>Not blanket retention</w:t>
            </w:r>
          </w:p>
        </w:tc>
      </w:tr>
      <w:tr>
        <w:trPr/>
        <w:tc>
          <w:tcPr>
            <w:tcW w:w="1002" w:type="dxa"/>
            <w:tcBorders/>
            <w:vAlign w:val="center"/>
          </w:tcPr>
          <w:p>
            <w:pPr>
              <w:pStyle w:val="TableContents"/>
              <w:bidi w:val="0"/>
              <w:spacing w:lineRule="auto" w:line="283" w:before="0" w:after="283"/>
              <w:jc w:val="start"/>
              <w:rPr/>
            </w:pPr>
            <w:r>
              <w:rPr/>
              <w:t>ER-10</w:t>
            </w:r>
          </w:p>
        </w:tc>
        <w:tc>
          <w:tcPr>
            <w:tcW w:w="1868" w:type="dxa"/>
            <w:tcBorders/>
            <w:vAlign w:val="center"/>
          </w:tcPr>
          <w:p>
            <w:pPr>
              <w:pStyle w:val="TableContents"/>
              <w:bidi w:val="0"/>
              <w:spacing w:lineRule="auto" w:line="283" w:before="0" w:after="283"/>
              <w:jc w:val="start"/>
              <w:rPr/>
            </w:pPr>
            <w:r>
              <w:rPr/>
              <w:t>Cross-project reuse</w:t>
            </w:r>
          </w:p>
        </w:tc>
        <w:tc>
          <w:tcPr>
            <w:tcW w:w="4529" w:type="dxa"/>
            <w:tcBorders/>
            <w:vAlign w:val="center"/>
          </w:tcPr>
          <w:p>
            <w:pPr>
              <w:pStyle w:val="TableContents"/>
              <w:bidi w:val="0"/>
              <w:spacing w:lineRule="auto" w:line="283" w:before="0" w:after="283"/>
              <w:jc w:val="start"/>
              <w:rPr/>
            </w:pPr>
            <w:r>
              <w:rPr/>
              <w:t>Source context, target context, reset validation, privacy review, authorization refresh</w:t>
            </w:r>
          </w:p>
        </w:tc>
        <w:tc>
          <w:tcPr>
            <w:tcW w:w="1040" w:type="dxa"/>
            <w:tcBorders/>
            <w:vAlign w:val="center"/>
          </w:tcPr>
          <w:p>
            <w:pPr>
              <w:pStyle w:val="TableContents"/>
              <w:bidi w:val="0"/>
              <w:spacing w:lineRule="auto" w:line="283" w:before="0" w:after="283"/>
              <w:jc w:val="start"/>
              <w:rPr/>
            </w:pPr>
            <w:r>
              <w:rPr/>
              <w:t>MRO-09</w:t>
            </w:r>
          </w:p>
        </w:tc>
        <w:tc>
          <w:tcPr>
            <w:tcW w:w="1752" w:type="dxa"/>
            <w:tcBorders/>
            <w:vAlign w:val="center"/>
          </w:tcPr>
          <w:p>
            <w:pPr>
              <w:pStyle w:val="TableContents"/>
              <w:bidi w:val="0"/>
              <w:spacing w:lineRule="auto" w:line="283" w:before="0" w:after="283"/>
              <w:jc w:val="start"/>
              <w:rPr/>
            </w:pPr>
            <w:r>
              <w:rPr/>
              <w:t>Reuse owner</w:t>
            </w:r>
          </w:p>
        </w:tc>
        <w:tc>
          <w:tcPr>
            <w:tcW w:w="3004" w:type="dxa"/>
            <w:tcBorders/>
            <w:vAlign w:val="center"/>
          </w:tcPr>
          <w:p>
            <w:pPr>
              <w:pStyle w:val="TableContents"/>
              <w:bidi w:val="0"/>
              <w:spacing w:lineRule="auto" w:line="283" w:before="0" w:after="283"/>
              <w:jc w:val="start"/>
              <w:rPr/>
            </w:pPr>
            <w:r>
              <w:rPr/>
              <w:t>Revalidate data categories and retention</w:t>
            </w:r>
          </w:p>
        </w:tc>
        <w:tc>
          <w:tcPr>
            <w:tcW w:w="2549" w:type="dxa"/>
            <w:tcBorders/>
            <w:vAlign w:val="center"/>
          </w:tcPr>
          <w:p>
            <w:pPr>
              <w:pStyle w:val="TableContents"/>
              <w:bidi w:val="0"/>
              <w:spacing w:lineRule="auto" w:line="283" w:before="0" w:after="283"/>
              <w:jc w:val="start"/>
              <w:rPr/>
            </w:pPr>
            <w:r>
              <w:rPr/>
              <w:t>Not legal reuse clearance</w:t>
            </w:r>
          </w:p>
        </w:tc>
      </w:tr>
      <w:tr>
        <w:trPr/>
        <w:tc>
          <w:tcPr>
            <w:tcW w:w="1002" w:type="dxa"/>
            <w:tcBorders/>
            <w:vAlign w:val="center"/>
          </w:tcPr>
          <w:p>
            <w:pPr>
              <w:pStyle w:val="TableContents"/>
              <w:bidi w:val="0"/>
              <w:spacing w:lineRule="auto" w:line="283" w:before="0" w:after="283"/>
              <w:jc w:val="start"/>
              <w:rPr/>
            </w:pPr>
            <w:r>
              <w:rPr/>
              <w:t>ER-11</w:t>
            </w:r>
          </w:p>
        </w:tc>
        <w:tc>
          <w:tcPr>
            <w:tcW w:w="1868" w:type="dxa"/>
            <w:tcBorders/>
            <w:vAlign w:val="center"/>
          </w:tcPr>
          <w:p>
            <w:pPr>
              <w:pStyle w:val="TableContents"/>
              <w:bidi w:val="0"/>
              <w:spacing w:lineRule="auto" w:line="283" w:before="0" w:after="283"/>
              <w:jc w:val="start"/>
              <w:rPr/>
            </w:pPr>
            <w:r>
              <w:rPr/>
              <w:t>Privacy lifecycle</w:t>
            </w:r>
          </w:p>
        </w:tc>
        <w:tc>
          <w:tcPr>
            <w:tcW w:w="4529" w:type="dxa"/>
            <w:tcBorders/>
            <w:vAlign w:val="center"/>
          </w:tcPr>
          <w:p>
            <w:pPr>
              <w:pStyle w:val="TableContents"/>
              <w:bidi w:val="0"/>
              <w:spacing w:lineRule="auto" w:line="283" w:before="0" w:after="283"/>
              <w:jc w:val="start"/>
              <w:rPr/>
            </w:pPr>
            <w:r>
              <w:rPr/>
              <w:t>Data flow, processing purpose, retention rule, rights workflow, minimization treatment</w:t>
            </w:r>
          </w:p>
        </w:tc>
        <w:tc>
          <w:tcPr>
            <w:tcW w:w="1040" w:type="dxa"/>
            <w:tcBorders/>
            <w:vAlign w:val="center"/>
          </w:tcPr>
          <w:p>
            <w:pPr>
              <w:pStyle w:val="TableContents"/>
              <w:bidi w:val="0"/>
              <w:spacing w:lineRule="auto" w:line="283" w:before="0" w:after="283"/>
              <w:jc w:val="start"/>
              <w:rPr/>
            </w:pPr>
            <w:r>
              <w:rPr/>
              <w:t>MRO-10</w:t>
            </w:r>
          </w:p>
        </w:tc>
        <w:tc>
          <w:tcPr>
            <w:tcW w:w="1752" w:type="dxa"/>
            <w:tcBorders/>
            <w:vAlign w:val="center"/>
          </w:tcPr>
          <w:p>
            <w:pPr>
              <w:pStyle w:val="TableContents"/>
              <w:bidi w:val="0"/>
              <w:spacing w:lineRule="auto" w:line="283" w:before="0" w:after="283"/>
              <w:jc w:val="start"/>
              <w:rPr/>
            </w:pPr>
            <w:r>
              <w:rPr/>
              <w:t>Privacy owner</w:t>
            </w:r>
          </w:p>
        </w:tc>
        <w:tc>
          <w:tcPr>
            <w:tcW w:w="3004" w:type="dxa"/>
            <w:tcBorders/>
            <w:vAlign w:val="center"/>
          </w:tcPr>
          <w:p>
            <w:pPr>
              <w:pStyle w:val="TableContents"/>
              <w:bidi w:val="0"/>
              <w:spacing w:lineRule="auto" w:line="283" w:before="0" w:after="283"/>
              <w:jc w:val="start"/>
              <w:rPr/>
            </w:pPr>
            <w:r>
              <w:rPr/>
              <w:t>Apply privacy-by-design review</w:t>
            </w:r>
          </w:p>
        </w:tc>
        <w:tc>
          <w:tcPr>
            <w:tcW w:w="2549" w:type="dxa"/>
            <w:tcBorders/>
            <w:vAlign w:val="center"/>
          </w:tcPr>
          <w:p>
            <w:pPr>
              <w:pStyle w:val="TableContents"/>
              <w:bidi w:val="0"/>
              <w:spacing w:lineRule="auto" w:line="283" w:before="0" w:after="283"/>
              <w:jc w:val="start"/>
              <w:rPr/>
            </w:pPr>
            <w:r>
              <w:rPr/>
              <w:t>Not legal advice</w:t>
            </w:r>
          </w:p>
        </w:tc>
      </w:tr>
      <w:tr>
        <w:trPr/>
        <w:tc>
          <w:tcPr>
            <w:tcW w:w="1002" w:type="dxa"/>
            <w:tcBorders/>
            <w:vAlign w:val="center"/>
          </w:tcPr>
          <w:p>
            <w:pPr>
              <w:pStyle w:val="TableContents"/>
              <w:bidi w:val="0"/>
              <w:spacing w:lineRule="auto" w:line="283" w:before="0" w:after="283"/>
              <w:jc w:val="start"/>
              <w:rPr/>
            </w:pPr>
            <w:r>
              <w:rPr/>
              <w:t>ER-12</w:t>
            </w:r>
          </w:p>
        </w:tc>
        <w:tc>
          <w:tcPr>
            <w:tcW w:w="1868" w:type="dxa"/>
            <w:tcBorders/>
            <w:vAlign w:val="center"/>
          </w:tcPr>
          <w:p>
            <w:pPr>
              <w:pStyle w:val="TableContents"/>
              <w:bidi w:val="0"/>
              <w:spacing w:lineRule="auto" w:line="283" w:before="0" w:after="283"/>
              <w:jc w:val="start"/>
              <w:rPr/>
            </w:pPr>
            <w:r>
              <w:rPr/>
              <w:t>Third-party validation</w:t>
            </w:r>
          </w:p>
        </w:tc>
        <w:tc>
          <w:tcPr>
            <w:tcW w:w="4529" w:type="dxa"/>
            <w:tcBorders/>
            <w:vAlign w:val="center"/>
          </w:tcPr>
          <w:p>
            <w:pPr>
              <w:pStyle w:val="TableContents"/>
              <w:bidi w:val="0"/>
              <w:spacing w:lineRule="auto" w:line="283" w:before="0" w:after="283"/>
              <w:jc w:val="start"/>
              <w:rPr/>
            </w:pPr>
            <w:r>
              <w:rPr/>
              <w:t>Ruleset identity, evidence pointer, disclosure/redaction profile, verdict hash, reviewer boundary</w:t>
            </w:r>
          </w:p>
        </w:tc>
        <w:tc>
          <w:tcPr>
            <w:tcW w:w="1040" w:type="dxa"/>
            <w:tcBorders/>
            <w:vAlign w:val="center"/>
          </w:tcPr>
          <w:p>
            <w:pPr>
              <w:pStyle w:val="TableContents"/>
              <w:bidi w:val="0"/>
              <w:spacing w:lineRule="auto" w:line="283" w:before="0" w:after="283"/>
              <w:jc w:val="start"/>
              <w:rPr/>
            </w:pPr>
            <w:r>
              <w:rPr/>
              <w:t>MRO-11</w:t>
            </w:r>
          </w:p>
        </w:tc>
        <w:tc>
          <w:tcPr>
            <w:tcW w:w="1752" w:type="dxa"/>
            <w:tcBorders/>
            <w:vAlign w:val="center"/>
          </w:tcPr>
          <w:p>
            <w:pPr>
              <w:pStyle w:val="TableContents"/>
              <w:bidi w:val="0"/>
              <w:spacing w:lineRule="auto" w:line="283" w:before="0" w:after="283"/>
              <w:jc w:val="start"/>
              <w:rPr/>
            </w:pPr>
            <w:r>
              <w:rPr/>
              <w:t>Validation/review owner</w:t>
            </w:r>
          </w:p>
        </w:tc>
        <w:tc>
          <w:tcPr>
            <w:tcW w:w="3004" w:type="dxa"/>
            <w:tcBorders/>
            <w:vAlign w:val="center"/>
          </w:tcPr>
          <w:p>
            <w:pPr>
              <w:pStyle w:val="TableContents"/>
              <w:bidi w:val="0"/>
              <w:spacing w:lineRule="auto" w:line="283" w:before="0" w:after="283"/>
              <w:jc w:val="start"/>
              <w:rPr/>
            </w:pPr>
            <w:r>
              <w:rPr/>
              <w:t>Use selective disclosure package</w:t>
            </w:r>
          </w:p>
        </w:tc>
        <w:tc>
          <w:tcPr>
            <w:tcW w:w="2549" w:type="dxa"/>
            <w:tcBorders/>
            <w:vAlign w:val="center"/>
          </w:tcPr>
          <w:p>
            <w:pPr>
              <w:pStyle w:val="TableContents"/>
              <w:bidi w:val="0"/>
              <w:spacing w:lineRule="auto" w:line="283" w:before="0" w:after="283"/>
              <w:jc w:val="start"/>
              <w:rPr/>
            </w:pPr>
            <w:r>
              <w:rPr/>
              <w:t>Not certification</w:t>
            </w:r>
          </w:p>
        </w:tc>
      </w:tr>
      <w:tr>
        <w:trPr/>
        <w:tc>
          <w:tcPr>
            <w:tcW w:w="1002" w:type="dxa"/>
            <w:tcBorders/>
            <w:vAlign w:val="center"/>
          </w:tcPr>
          <w:p>
            <w:pPr>
              <w:pStyle w:val="TableContents"/>
              <w:bidi w:val="0"/>
              <w:spacing w:lineRule="auto" w:line="283" w:before="0" w:after="283"/>
              <w:jc w:val="start"/>
              <w:rPr/>
            </w:pPr>
            <w:r>
              <w:rPr/>
              <w:t>ER-13</w:t>
            </w:r>
          </w:p>
        </w:tc>
        <w:tc>
          <w:tcPr>
            <w:tcW w:w="1868" w:type="dxa"/>
            <w:tcBorders/>
            <w:vAlign w:val="center"/>
          </w:tcPr>
          <w:p>
            <w:pPr>
              <w:pStyle w:val="TableContents"/>
              <w:bidi w:val="0"/>
              <w:spacing w:lineRule="auto" w:line="283" w:before="0" w:after="283"/>
              <w:jc w:val="start"/>
              <w:rPr/>
            </w:pPr>
            <w:r>
              <w:rPr/>
              <w:t>Evidence minimization</w:t>
            </w:r>
          </w:p>
        </w:tc>
        <w:tc>
          <w:tcPr>
            <w:tcW w:w="4529" w:type="dxa"/>
            <w:tcBorders/>
            <w:vAlign w:val="center"/>
          </w:tcPr>
          <w:p>
            <w:pPr>
              <w:pStyle w:val="TableContents"/>
              <w:bidi w:val="0"/>
              <w:spacing w:lineRule="auto" w:line="283" w:before="0" w:after="283"/>
              <w:jc w:val="start"/>
              <w:rPr/>
            </w:pPr>
            <w:r>
              <w:rPr/>
              <w:t>Minimization rule, disclosure justification, redaction profile, access log, expiry</w:t>
            </w:r>
          </w:p>
        </w:tc>
        <w:tc>
          <w:tcPr>
            <w:tcW w:w="1040" w:type="dxa"/>
            <w:tcBorders/>
            <w:vAlign w:val="center"/>
          </w:tcPr>
          <w:p>
            <w:pPr>
              <w:pStyle w:val="TableContents"/>
              <w:bidi w:val="0"/>
              <w:spacing w:lineRule="auto" w:line="283" w:before="0" w:after="283"/>
              <w:jc w:val="start"/>
              <w:rPr/>
            </w:pPr>
            <w:r>
              <w:rPr/>
              <w:t>MRO-12</w:t>
            </w:r>
          </w:p>
        </w:tc>
        <w:tc>
          <w:tcPr>
            <w:tcW w:w="1752" w:type="dxa"/>
            <w:tcBorders/>
            <w:vAlign w:val="center"/>
          </w:tcPr>
          <w:p>
            <w:pPr>
              <w:pStyle w:val="TableContents"/>
              <w:bidi w:val="0"/>
              <w:spacing w:lineRule="auto" w:line="283" w:before="0" w:after="283"/>
              <w:jc w:val="start"/>
              <w:rPr/>
            </w:pPr>
            <w:r>
              <w:rPr/>
              <w:t>Evidence/privacy owner</w:t>
            </w:r>
          </w:p>
        </w:tc>
        <w:tc>
          <w:tcPr>
            <w:tcW w:w="3004" w:type="dxa"/>
            <w:tcBorders/>
            <w:vAlign w:val="center"/>
          </w:tcPr>
          <w:p>
            <w:pPr>
              <w:pStyle w:val="TableContents"/>
              <w:bidi w:val="0"/>
              <w:spacing w:lineRule="auto" w:line="283" w:before="0" w:after="283"/>
              <w:jc w:val="start"/>
              <w:rPr/>
            </w:pPr>
            <w:r>
              <w:rPr/>
              <w:t>Minimize and document residual exposure</w:t>
            </w:r>
          </w:p>
        </w:tc>
        <w:tc>
          <w:tcPr>
            <w:tcW w:w="2549" w:type="dxa"/>
            <w:tcBorders/>
            <w:vAlign w:val="center"/>
          </w:tcPr>
          <w:p>
            <w:pPr>
              <w:pStyle w:val="TableContents"/>
              <w:bidi w:val="0"/>
              <w:spacing w:lineRule="auto" w:line="283" w:before="0" w:after="283"/>
              <w:jc w:val="start"/>
              <w:rPr/>
            </w:pPr>
            <w:r>
              <w:rPr/>
              <w:t>Not privacy compliance proof</w:t>
            </w:r>
          </w:p>
        </w:tc>
      </w:tr>
      <w:tr>
        <w:trPr/>
        <w:tc>
          <w:tcPr>
            <w:tcW w:w="1002" w:type="dxa"/>
            <w:tcBorders/>
            <w:vAlign w:val="center"/>
          </w:tcPr>
          <w:p>
            <w:pPr>
              <w:pStyle w:val="TableContents"/>
              <w:bidi w:val="0"/>
              <w:spacing w:lineRule="auto" w:line="283" w:before="0" w:after="283"/>
              <w:jc w:val="start"/>
              <w:rPr/>
            </w:pPr>
            <w:r>
              <w:rPr/>
              <w:t>ER-14</w:t>
            </w:r>
          </w:p>
        </w:tc>
        <w:tc>
          <w:tcPr>
            <w:tcW w:w="1868" w:type="dxa"/>
            <w:tcBorders/>
            <w:vAlign w:val="center"/>
          </w:tcPr>
          <w:p>
            <w:pPr>
              <w:pStyle w:val="TableContents"/>
              <w:bidi w:val="0"/>
              <w:spacing w:lineRule="auto" w:line="283" w:before="0" w:after="283"/>
              <w:jc w:val="start"/>
              <w:rPr/>
            </w:pPr>
            <w:r>
              <w:rPr/>
              <w:t>Rights vs retention</w:t>
            </w:r>
          </w:p>
        </w:tc>
        <w:tc>
          <w:tcPr>
            <w:tcW w:w="4529" w:type="dxa"/>
            <w:tcBorders/>
            <w:vAlign w:val="center"/>
          </w:tcPr>
          <w:p>
            <w:pPr>
              <w:pStyle w:val="TableContents"/>
              <w:bidi w:val="0"/>
              <w:spacing w:lineRule="auto" w:line="283" w:before="0" w:after="283"/>
              <w:jc w:val="start"/>
              <w:rPr/>
            </w:pPr>
            <w:r>
              <w:rPr/>
              <w:t>Request type, retention basis, hold status, deletion/redaction action, review owner</w:t>
            </w:r>
          </w:p>
        </w:tc>
        <w:tc>
          <w:tcPr>
            <w:tcW w:w="1040" w:type="dxa"/>
            <w:tcBorders/>
            <w:vAlign w:val="center"/>
          </w:tcPr>
          <w:p>
            <w:pPr>
              <w:pStyle w:val="TableContents"/>
              <w:bidi w:val="0"/>
              <w:spacing w:lineRule="auto" w:line="283" w:before="0" w:after="283"/>
              <w:jc w:val="start"/>
              <w:rPr/>
            </w:pPr>
            <w:r>
              <w:rPr/>
              <w:t>MRO-13</w:t>
            </w:r>
          </w:p>
        </w:tc>
        <w:tc>
          <w:tcPr>
            <w:tcW w:w="1752" w:type="dxa"/>
            <w:tcBorders/>
            <w:vAlign w:val="center"/>
          </w:tcPr>
          <w:p>
            <w:pPr>
              <w:pStyle w:val="TableContents"/>
              <w:bidi w:val="0"/>
              <w:spacing w:lineRule="auto" w:line="283" w:before="0" w:after="283"/>
              <w:jc w:val="start"/>
              <w:rPr/>
            </w:pPr>
            <w:r>
              <w:rPr/>
              <w:t>Privacy/legal owner</w:t>
            </w:r>
          </w:p>
        </w:tc>
        <w:tc>
          <w:tcPr>
            <w:tcW w:w="3004" w:type="dxa"/>
            <w:tcBorders/>
            <w:vAlign w:val="center"/>
          </w:tcPr>
          <w:p>
            <w:pPr>
              <w:pStyle w:val="TableContents"/>
              <w:bidi w:val="0"/>
              <w:spacing w:lineRule="auto" w:line="283" w:before="0" w:after="283"/>
              <w:jc w:val="start"/>
              <w:rPr/>
            </w:pPr>
            <w:r>
              <w:rPr/>
              <w:t>Requires jurisdiction-specific review</w:t>
            </w:r>
          </w:p>
        </w:tc>
        <w:tc>
          <w:tcPr>
            <w:tcW w:w="2549" w:type="dxa"/>
            <w:tcBorders/>
            <w:vAlign w:val="center"/>
          </w:tcPr>
          <w:p>
            <w:pPr>
              <w:pStyle w:val="TableContents"/>
              <w:bidi w:val="0"/>
              <w:spacing w:lineRule="auto" w:line="283" w:before="0" w:after="283"/>
              <w:jc w:val="start"/>
              <w:rPr/>
            </w:pPr>
            <w:r>
              <w:rPr/>
              <w:t>Not legal interpretation</w:t>
            </w:r>
          </w:p>
        </w:tc>
      </w:tr>
      <w:tr>
        <w:trPr/>
        <w:tc>
          <w:tcPr>
            <w:tcW w:w="1002" w:type="dxa"/>
            <w:tcBorders/>
            <w:vAlign w:val="center"/>
          </w:tcPr>
          <w:p>
            <w:pPr>
              <w:pStyle w:val="TableContents"/>
              <w:bidi w:val="0"/>
              <w:spacing w:lineRule="auto" w:line="283" w:before="0" w:after="283"/>
              <w:jc w:val="start"/>
              <w:rPr/>
            </w:pPr>
            <w:r>
              <w:rPr/>
              <w:t>ER-15</w:t>
            </w:r>
          </w:p>
        </w:tc>
        <w:tc>
          <w:tcPr>
            <w:tcW w:w="1868" w:type="dxa"/>
            <w:tcBorders/>
            <w:vAlign w:val="center"/>
          </w:tcPr>
          <w:p>
            <w:pPr>
              <w:pStyle w:val="TableContents"/>
              <w:bidi w:val="0"/>
              <w:spacing w:lineRule="auto" w:line="283" w:before="0" w:after="283"/>
              <w:jc w:val="start"/>
              <w:rPr/>
            </w:pPr>
            <w:r>
              <w:rPr/>
              <w:t>Processor chain</w:t>
            </w:r>
          </w:p>
        </w:tc>
        <w:tc>
          <w:tcPr>
            <w:tcW w:w="4529" w:type="dxa"/>
            <w:tcBorders/>
            <w:vAlign w:val="center"/>
          </w:tcPr>
          <w:p>
            <w:pPr>
              <w:pStyle w:val="TableContents"/>
              <w:bidi w:val="0"/>
              <w:spacing w:lineRule="auto" w:line="283" w:before="0" w:after="283"/>
              <w:jc w:val="start"/>
              <w:rPr/>
            </w:pPr>
            <w:r>
              <w:rPr/>
              <w:t>Processor role, subprocessor chain, data processing pointer, responsibility owner</w:t>
            </w:r>
          </w:p>
        </w:tc>
        <w:tc>
          <w:tcPr>
            <w:tcW w:w="1040" w:type="dxa"/>
            <w:tcBorders/>
            <w:vAlign w:val="center"/>
          </w:tcPr>
          <w:p>
            <w:pPr>
              <w:pStyle w:val="TableContents"/>
              <w:bidi w:val="0"/>
              <w:spacing w:lineRule="auto" w:line="283" w:before="0" w:after="283"/>
              <w:jc w:val="start"/>
              <w:rPr/>
            </w:pPr>
            <w:r>
              <w:rPr/>
              <w:t>MRO-14</w:t>
            </w:r>
          </w:p>
        </w:tc>
        <w:tc>
          <w:tcPr>
            <w:tcW w:w="1752" w:type="dxa"/>
            <w:tcBorders/>
            <w:vAlign w:val="center"/>
          </w:tcPr>
          <w:p>
            <w:pPr>
              <w:pStyle w:val="TableContents"/>
              <w:bidi w:val="0"/>
              <w:spacing w:lineRule="auto" w:line="283" w:before="0" w:after="283"/>
              <w:jc w:val="start"/>
              <w:rPr/>
            </w:pPr>
            <w:r>
              <w:rPr/>
              <w:t>Vendor/privacy owner</w:t>
            </w:r>
          </w:p>
        </w:tc>
        <w:tc>
          <w:tcPr>
            <w:tcW w:w="3004" w:type="dxa"/>
            <w:tcBorders/>
            <w:vAlign w:val="center"/>
          </w:tcPr>
          <w:p>
            <w:pPr>
              <w:pStyle w:val="TableContents"/>
              <w:bidi w:val="0"/>
              <w:spacing w:lineRule="auto" w:line="283" w:before="0" w:after="283"/>
              <w:jc w:val="start"/>
              <w:rPr/>
            </w:pPr>
            <w:r>
              <w:rPr/>
              <w:t>Restrict processor evidence by need-to-know</w:t>
            </w:r>
          </w:p>
        </w:tc>
        <w:tc>
          <w:tcPr>
            <w:tcW w:w="2549" w:type="dxa"/>
            <w:tcBorders/>
            <w:vAlign w:val="center"/>
          </w:tcPr>
          <w:p>
            <w:pPr>
              <w:pStyle w:val="TableContents"/>
              <w:bidi w:val="0"/>
              <w:spacing w:lineRule="auto" w:line="283" w:before="0" w:after="283"/>
              <w:jc w:val="start"/>
              <w:rPr/>
            </w:pPr>
            <w:r>
              <w:rPr/>
              <w:t>Not vendor ranking</w:t>
            </w:r>
          </w:p>
        </w:tc>
      </w:tr>
      <w:tr>
        <w:trPr/>
        <w:tc>
          <w:tcPr>
            <w:tcW w:w="1002" w:type="dxa"/>
            <w:tcBorders/>
            <w:vAlign w:val="center"/>
          </w:tcPr>
          <w:p>
            <w:pPr>
              <w:pStyle w:val="TableContents"/>
              <w:bidi w:val="0"/>
              <w:spacing w:lineRule="auto" w:line="283" w:before="0" w:after="283"/>
              <w:jc w:val="start"/>
              <w:rPr/>
            </w:pPr>
            <w:r>
              <w:rPr/>
              <w:t>ER-16</w:t>
            </w:r>
          </w:p>
        </w:tc>
        <w:tc>
          <w:tcPr>
            <w:tcW w:w="1868" w:type="dxa"/>
            <w:tcBorders/>
            <w:vAlign w:val="center"/>
          </w:tcPr>
          <w:p>
            <w:pPr>
              <w:pStyle w:val="TableContents"/>
              <w:bidi w:val="0"/>
              <w:spacing w:lineRule="auto" w:line="283" w:before="0" w:after="283"/>
              <w:jc w:val="start"/>
              <w:rPr/>
            </w:pPr>
            <w:r>
              <w:rPr/>
              <w:t>Substitution conformance</w:t>
            </w:r>
          </w:p>
        </w:tc>
        <w:tc>
          <w:tcPr>
            <w:tcW w:w="4529" w:type="dxa"/>
            <w:tcBorders/>
            <w:vAlign w:val="center"/>
          </w:tcPr>
          <w:p>
            <w:pPr>
              <w:pStyle w:val="TableContents"/>
              <w:bidi w:val="0"/>
              <w:spacing w:lineRule="auto" w:line="283" w:before="0" w:after="283"/>
              <w:jc w:val="start"/>
              <w:rPr/>
            </w:pPr>
            <w:r>
              <w:rPr/>
              <w:t>Prior/new model, vendor, runtime, tool, evidence-integrity check, reauthorization</w:t>
            </w:r>
          </w:p>
        </w:tc>
        <w:tc>
          <w:tcPr>
            <w:tcW w:w="1040" w:type="dxa"/>
            <w:tcBorders/>
            <w:vAlign w:val="center"/>
          </w:tcPr>
          <w:p>
            <w:pPr>
              <w:pStyle w:val="TableContents"/>
              <w:bidi w:val="0"/>
              <w:spacing w:lineRule="auto" w:line="283" w:before="0" w:after="283"/>
              <w:jc w:val="start"/>
              <w:rPr/>
            </w:pPr>
            <w:r>
              <w:rPr/>
              <w:t>MRO-15</w:t>
            </w:r>
          </w:p>
        </w:tc>
        <w:tc>
          <w:tcPr>
            <w:tcW w:w="1752" w:type="dxa"/>
            <w:tcBorders/>
            <w:vAlign w:val="center"/>
          </w:tcPr>
          <w:p>
            <w:pPr>
              <w:pStyle w:val="TableContents"/>
              <w:bidi w:val="0"/>
              <w:spacing w:lineRule="auto" w:line="283" w:before="0" w:after="283"/>
              <w:jc w:val="start"/>
              <w:rPr/>
            </w:pPr>
            <w:r>
              <w:rPr/>
              <w:t>Change owner</w:t>
            </w:r>
          </w:p>
        </w:tc>
        <w:tc>
          <w:tcPr>
            <w:tcW w:w="3004" w:type="dxa"/>
            <w:tcBorders/>
            <w:vAlign w:val="center"/>
          </w:tcPr>
          <w:p>
            <w:pPr>
              <w:pStyle w:val="TableContents"/>
              <w:bidi w:val="0"/>
              <w:spacing w:lineRule="auto" w:line="283" w:before="0" w:after="283"/>
              <w:jc w:val="start"/>
              <w:rPr/>
            </w:pPr>
            <w:r>
              <w:rPr/>
              <w:t>Preserve evidence continuity without over-retention</w:t>
            </w:r>
          </w:p>
        </w:tc>
        <w:tc>
          <w:tcPr>
            <w:tcW w:w="2549" w:type="dxa"/>
            <w:tcBorders/>
            <w:vAlign w:val="center"/>
          </w:tcPr>
          <w:p>
            <w:pPr>
              <w:pStyle w:val="TableContents"/>
              <w:bidi w:val="0"/>
              <w:spacing w:lineRule="auto" w:line="283" w:before="0" w:after="283"/>
              <w:jc w:val="start"/>
              <w:rPr/>
            </w:pPr>
            <w:r>
              <w:rPr/>
              <w:t>Not conformance certification</w:t>
            </w:r>
          </w:p>
        </w:tc>
      </w:tr>
      <w:tr>
        <w:trPr/>
        <w:tc>
          <w:tcPr>
            <w:tcW w:w="1002" w:type="dxa"/>
            <w:tcBorders/>
            <w:vAlign w:val="center"/>
          </w:tcPr>
          <w:p>
            <w:pPr>
              <w:pStyle w:val="TableContents"/>
              <w:bidi w:val="0"/>
              <w:spacing w:lineRule="auto" w:line="283" w:before="0" w:after="283"/>
              <w:jc w:val="start"/>
              <w:rPr/>
            </w:pPr>
            <w:r>
              <w:rPr/>
              <w:t>ER-17</w:t>
            </w:r>
          </w:p>
        </w:tc>
        <w:tc>
          <w:tcPr>
            <w:tcW w:w="1868" w:type="dxa"/>
            <w:tcBorders/>
            <w:vAlign w:val="center"/>
          </w:tcPr>
          <w:p>
            <w:pPr>
              <w:pStyle w:val="TableContents"/>
              <w:bidi w:val="0"/>
              <w:spacing w:lineRule="auto" w:line="283" w:before="0" w:after="283"/>
              <w:jc w:val="start"/>
              <w:rPr/>
            </w:pPr>
            <w:r>
              <w:rPr/>
              <w:t>Incident/remediation closure</w:t>
            </w:r>
          </w:p>
        </w:tc>
        <w:tc>
          <w:tcPr>
            <w:tcW w:w="4529" w:type="dxa"/>
            <w:tcBorders/>
            <w:vAlign w:val="center"/>
          </w:tcPr>
          <w:p>
            <w:pPr>
              <w:pStyle w:val="TableContents"/>
              <w:bidi w:val="0"/>
              <w:spacing w:lineRule="auto" w:line="283" w:before="0" w:after="283"/>
              <w:jc w:val="start"/>
              <w:rPr/>
            </w:pPr>
            <w:r>
              <w:rPr/>
              <w:t>Event, affected outcome, owner, corrective action, recheck, closure acceptance, reopen criteria</w:t>
            </w:r>
          </w:p>
        </w:tc>
        <w:tc>
          <w:tcPr>
            <w:tcW w:w="1040" w:type="dxa"/>
            <w:tcBorders/>
            <w:vAlign w:val="center"/>
          </w:tcPr>
          <w:p>
            <w:pPr>
              <w:pStyle w:val="TableContents"/>
              <w:bidi w:val="0"/>
              <w:spacing w:lineRule="auto" w:line="283" w:before="0" w:after="283"/>
              <w:jc w:val="start"/>
              <w:rPr/>
            </w:pPr>
            <w:r>
              <w:rPr/>
              <w:t>MRO-16</w:t>
            </w:r>
          </w:p>
        </w:tc>
        <w:tc>
          <w:tcPr>
            <w:tcW w:w="1752" w:type="dxa"/>
            <w:tcBorders/>
            <w:vAlign w:val="center"/>
          </w:tcPr>
          <w:p>
            <w:pPr>
              <w:pStyle w:val="TableContents"/>
              <w:bidi w:val="0"/>
              <w:spacing w:lineRule="auto" w:line="283" w:before="0" w:after="283"/>
              <w:jc w:val="start"/>
              <w:rPr/>
            </w:pPr>
            <w:r>
              <w:rPr/>
              <w:t>Remediation owner</w:t>
            </w:r>
          </w:p>
        </w:tc>
        <w:tc>
          <w:tcPr>
            <w:tcW w:w="3004" w:type="dxa"/>
            <w:tcBorders/>
            <w:vAlign w:val="center"/>
          </w:tcPr>
          <w:p>
            <w:pPr>
              <w:pStyle w:val="TableContents"/>
              <w:bidi w:val="0"/>
              <w:spacing w:lineRule="auto" w:line="283" w:before="0" w:after="283"/>
              <w:jc w:val="start"/>
              <w:rPr/>
            </w:pPr>
            <w:r>
              <w:rPr/>
              <w:t>Redact sensitive incident details as needed</w:t>
            </w:r>
          </w:p>
        </w:tc>
        <w:tc>
          <w:tcPr>
            <w:tcW w:w="2549" w:type="dxa"/>
            <w:tcBorders/>
            <w:vAlign w:val="center"/>
          </w:tcPr>
          <w:p>
            <w:pPr>
              <w:pStyle w:val="TableContents"/>
              <w:bidi w:val="0"/>
              <w:spacing w:lineRule="auto" w:line="283" w:before="0" w:after="283"/>
              <w:jc w:val="start"/>
              <w:rPr/>
            </w:pPr>
            <w:r>
              <w:rPr/>
              <w:t>Not legal closure</w:t>
            </w:r>
          </w:p>
        </w:tc>
      </w:tr>
    </w:tbl>
    <w:p>
      <w:pPr>
        <w:pStyle w:val="Heading3"/>
        <w:numPr>
          <w:ilvl w:val="0"/>
          <w:numId w:val="0"/>
        </w:numPr>
        <w:bidi w:val="0"/>
        <w:spacing w:lineRule="auto" w:line="288" w:before="140" w:after="120"/>
        <w:jc w:val="start"/>
        <w:rPr/>
      </w:pPr>
      <w:r>
        <w:rPr/>
        <w:t>Guide Relationship</w:t>
      </w:r>
    </w:p>
    <w:p>
      <w:pPr>
        <w:pStyle w:val="BodyText"/>
        <w:bidi w:val="0"/>
        <w:spacing w:lineRule="auto" w:line="324" w:before="0" w:after="283"/>
        <w:jc w:val="start"/>
        <w:rPr/>
      </w:pPr>
      <w:r>
        <w:rPr/>
        <w:t>Guide 1 should translate this appendix into system output requirements, evidence export design, runtime metadata, and workflow architecture. Guide 2 should translate it into policy-to-evidence governance, audit preparation, review cadence, and closure routines.</w:t>
      </w:r>
    </w:p>
    <w:p>
      <w:pPr>
        <w:pStyle w:val="Heading3"/>
        <w:numPr>
          <w:ilvl w:val="0"/>
          <w:numId w:val="0"/>
        </w:numPr>
        <w:bidi w:val="0"/>
        <w:spacing w:lineRule="auto" w:line="288" w:before="140" w:after="120"/>
        <w:jc w:val="start"/>
        <w:rPr/>
      </w:pPr>
      <w:r>
        <w:rPr/>
        <w:t>Placement Recommendation</w:t>
      </w:r>
    </w:p>
    <w:p>
      <w:pPr>
        <w:pStyle w:val="BodyText"/>
        <w:bidi w:val="0"/>
        <w:spacing w:lineRule="auto" w:line="324" w:before="0" w:after="283"/>
        <w:jc w:val="start"/>
        <w:rPr/>
      </w:pPr>
      <w:r>
        <w:rPr/>
        <w:t>Retain a condensed version in the WP2 main PDF. A fuller operational checklist can be deferred to Guide 1 and Guide 2.</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Appendix B — Agentic System Walkthrough Template</w:t>
      </w:r>
    </w:p>
    <w:p>
      <w:pPr>
        <w:pStyle w:val="BodyText"/>
        <w:bidi w:val="0"/>
        <w:spacing w:lineRule="auto" w:line="324" w:before="0" w:after="283"/>
        <w:jc w:val="start"/>
        <w:rPr/>
      </w:pPr>
      <w:r>
        <w:rPr>
          <w:rStyle w:val="Strong"/>
        </w:rPr>
        <w:t>Candidate source status:</w:t>
      </w:r>
      <w:r>
        <w:rPr/>
        <w:t xml:space="preserve"> R4 publication-candidate preparation appendix </w:t>
      </w:r>
      <w:r>
        <w:rPr>
          <w:rStyle w:val="Strong"/>
        </w:rPr>
        <w:t>Purpose:</w:t>
      </w:r>
      <w:r>
        <w:rPr/>
        <w:t xml:space="preserve"> Provide a repeatable walkthrough structure for a single agentic lifecycle run. </w:t>
      </w:r>
      <w:r>
        <w:rPr>
          <w:rStyle w:val="Strong"/>
        </w:rPr>
        <w:t>Intended reader:</w:t>
      </w:r>
      <w:r>
        <w:rPr/>
        <w:t xml:space="preserve"> Internal audit, technology risk, AI governance committees, architecture review teams, platform owners, and compliance engineering teams.</w:t>
      </w:r>
    </w:p>
    <w:p>
      <w:pPr>
        <w:pStyle w:val="Heading3"/>
        <w:numPr>
          <w:ilvl w:val="0"/>
          <w:numId w:val="0"/>
        </w:numPr>
        <w:bidi w:val="0"/>
        <w:spacing w:lineRule="auto" w:line="288" w:before="140" w:after="120"/>
        <w:jc w:val="start"/>
        <w:rPr/>
      </w:pPr>
      <w:r>
        <w:rPr/>
        <w:t>Source Grounding</w:t>
      </w:r>
    </w:p>
    <w:p>
      <w:pPr>
        <w:pStyle w:val="BodyText"/>
        <w:bidi w:val="0"/>
        <w:spacing w:lineRule="auto" w:line="324" w:before="0" w:after="283"/>
        <w:jc w:val="start"/>
        <w:rPr/>
      </w:pPr>
      <w:r>
        <w:rPr/>
        <w:t>Control and audit practice context: AUD-04, AUD-05, AUD-06. Provenance and observability context: EVID-01, EVID-02. GAIC dependencies: MRO-01 through MRO-08 and MRO-16.</w:t>
      </w:r>
    </w:p>
    <w:p>
      <w:pPr>
        <w:pStyle w:val="Heading3"/>
        <w:numPr>
          <w:ilvl w:val="0"/>
          <w:numId w:val="0"/>
        </w:numPr>
        <w:bidi w:val="0"/>
        <w:spacing w:lineRule="auto" w:line="288" w:before="140" w:after="120"/>
        <w:jc w:val="start"/>
        <w:rPr/>
      </w:pPr>
      <w:r>
        <w:rPr/>
        <w:t>Boundary</w:t>
      </w:r>
    </w:p>
    <w:p>
      <w:pPr>
        <w:pStyle w:val="BodyText"/>
        <w:bidi w:val="0"/>
        <w:spacing w:lineRule="auto" w:line="324" w:before="0" w:after="283"/>
        <w:jc w:val="start"/>
        <w:rPr/>
      </w:pPr>
      <w:r>
        <w:rPr/>
        <w:t>This template is illustrative. It is not a formal audit procedure, assurance engagement program, legal compliance test, certification path, or regulator-approved walkthrough.</w:t>
      </w:r>
    </w:p>
    <w:p>
      <w:pPr>
        <w:pStyle w:val="Heading3"/>
        <w:numPr>
          <w:ilvl w:val="0"/>
          <w:numId w:val="0"/>
        </w:numPr>
        <w:bidi w:val="0"/>
        <w:spacing w:lineRule="auto" w:line="288" w:before="140" w:after="120"/>
        <w:jc w:val="start"/>
        <w:rPr/>
      </w:pPr>
      <w:r>
        <w:rPr/>
        <w:t>Walkthrough Fields</w:t>
      </w:r>
    </w:p>
    <w:tbl>
      <w:tblPr>
        <w:tblW w:w="15735" w:type="dxa"/>
        <w:jc w:val="start"/>
        <w:tblInd w:w="0" w:type="dxa"/>
        <w:tblLayout w:type="fixed"/>
        <w:tblCellMar>
          <w:top w:w="28" w:type="dxa"/>
          <w:start w:w="28" w:type="dxa"/>
          <w:bottom w:w="28" w:type="dxa"/>
          <w:end w:w="28" w:type="dxa"/>
        </w:tblCellMar>
      </w:tblPr>
      <w:tblGrid>
        <w:gridCol w:w="2547"/>
        <w:gridCol w:w="5499"/>
        <w:gridCol w:w="2921"/>
        <w:gridCol w:w="1844"/>
        <w:gridCol w:w="2924"/>
      </w:tblGrid>
      <w:tr>
        <w:trPr>
          <w:tblHeader w:val="true"/>
        </w:trPr>
        <w:tc>
          <w:tcPr>
            <w:tcW w:w="2547" w:type="dxa"/>
            <w:tcBorders/>
            <w:vAlign w:val="center"/>
          </w:tcPr>
          <w:p>
            <w:pPr>
              <w:pStyle w:val="TableHeading"/>
              <w:suppressLineNumbers/>
              <w:bidi w:val="0"/>
              <w:spacing w:lineRule="auto" w:line="283" w:before="0" w:after="283"/>
              <w:jc w:val="start"/>
              <w:rPr/>
            </w:pPr>
            <w:r>
              <w:rPr/>
              <w:t>Field</w:t>
            </w:r>
          </w:p>
        </w:tc>
        <w:tc>
          <w:tcPr>
            <w:tcW w:w="5499" w:type="dxa"/>
            <w:tcBorders/>
            <w:vAlign w:val="center"/>
          </w:tcPr>
          <w:p>
            <w:pPr>
              <w:pStyle w:val="TableHeading"/>
              <w:suppressLineNumbers/>
              <w:bidi w:val="0"/>
              <w:spacing w:lineRule="auto" w:line="283" w:before="0" w:after="283"/>
              <w:jc w:val="start"/>
              <w:rPr/>
            </w:pPr>
            <w:r>
              <w:rPr/>
              <w:t>Description</w:t>
            </w:r>
          </w:p>
        </w:tc>
        <w:tc>
          <w:tcPr>
            <w:tcW w:w="2921" w:type="dxa"/>
            <w:tcBorders/>
            <w:vAlign w:val="center"/>
          </w:tcPr>
          <w:p>
            <w:pPr>
              <w:pStyle w:val="TableHeading"/>
              <w:suppressLineNumbers/>
              <w:bidi w:val="0"/>
              <w:spacing w:lineRule="auto" w:line="283" w:before="0" w:after="283"/>
              <w:jc w:val="start"/>
              <w:rPr/>
            </w:pPr>
            <w:r>
              <w:rPr/>
              <w:t>Evidence pointer</w:t>
            </w:r>
          </w:p>
        </w:tc>
        <w:tc>
          <w:tcPr>
            <w:tcW w:w="1844" w:type="dxa"/>
            <w:tcBorders/>
            <w:vAlign w:val="center"/>
          </w:tcPr>
          <w:p>
            <w:pPr>
              <w:pStyle w:val="TableHeading"/>
              <w:suppressLineNumbers/>
              <w:bidi w:val="0"/>
              <w:spacing w:lineRule="auto" w:line="283" w:before="0" w:after="283"/>
              <w:jc w:val="start"/>
              <w:rPr/>
            </w:pPr>
            <w:r>
              <w:rPr/>
              <w:t>Related MRO</w:t>
            </w:r>
          </w:p>
        </w:tc>
        <w:tc>
          <w:tcPr>
            <w:tcW w:w="2924" w:type="dxa"/>
            <w:tcBorders/>
            <w:vAlign w:val="center"/>
          </w:tcPr>
          <w:p>
            <w:pPr>
              <w:pStyle w:val="TableHeading"/>
              <w:suppressLineNumbers/>
              <w:bidi w:val="0"/>
              <w:spacing w:lineRule="auto" w:line="283" w:before="0" w:after="283"/>
              <w:jc w:val="start"/>
              <w:rPr/>
            </w:pPr>
            <w:r>
              <w:rPr/>
              <w:t>Boundary note</w:t>
            </w:r>
          </w:p>
        </w:tc>
      </w:tr>
      <w:tr>
        <w:trPr/>
        <w:tc>
          <w:tcPr>
            <w:tcW w:w="2547" w:type="dxa"/>
            <w:tcBorders/>
            <w:vAlign w:val="center"/>
          </w:tcPr>
          <w:p>
            <w:pPr>
              <w:pStyle w:val="TableContents"/>
              <w:bidi w:val="0"/>
              <w:spacing w:lineRule="auto" w:line="283" w:before="0" w:after="283"/>
              <w:jc w:val="start"/>
              <w:rPr/>
            </w:pPr>
            <w:r>
              <w:rPr/>
              <w:t>Work unit ID</w:t>
            </w:r>
          </w:p>
        </w:tc>
        <w:tc>
          <w:tcPr>
            <w:tcW w:w="5499" w:type="dxa"/>
            <w:tcBorders/>
            <w:vAlign w:val="center"/>
          </w:tcPr>
          <w:p>
            <w:pPr>
              <w:pStyle w:val="TableContents"/>
              <w:bidi w:val="0"/>
              <w:spacing w:lineRule="auto" w:line="283" w:before="0" w:after="283"/>
              <w:jc w:val="start"/>
              <w:rPr/>
            </w:pPr>
            <w:r>
              <w:rPr/>
              <w:t>Stable identifier for the lifecycle work under review</w:t>
            </w:r>
          </w:p>
        </w:tc>
        <w:tc>
          <w:tcPr>
            <w:tcW w:w="2921" w:type="dxa"/>
            <w:tcBorders/>
            <w:vAlign w:val="center"/>
          </w:tcPr>
          <w:p>
            <w:pPr>
              <w:pStyle w:val="TableContents"/>
              <w:bidi w:val="0"/>
              <w:spacing w:lineRule="auto" w:line="283" w:before="0" w:after="283"/>
              <w:jc w:val="start"/>
              <w:rPr/>
            </w:pPr>
            <w:r>
              <w:rPr/>
              <w:t>Workflow/run/task record</w:t>
            </w:r>
          </w:p>
        </w:tc>
        <w:tc>
          <w:tcPr>
            <w:tcW w:w="1844" w:type="dxa"/>
            <w:tcBorders/>
            <w:vAlign w:val="center"/>
          </w:tcPr>
          <w:p>
            <w:pPr>
              <w:pStyle w:val="TableContents"/>
              <w:bidi w:val="0"/>
              <w:spacing w:lineRule="auto" w:line="283" w:before="0" w:after="283"/>
              <w:jc w:val="start"/>
              <w:rPr/>
            </w:pPr>
            <w:r>
              <w:rPr/>
              <w:t>MRO-08</w:t>
            </w:r>
          </w:p>
        </w:tc>
        <w:tc>
          <w:tcPr>
            <w:tcW w:w="2924" w:type="dxa"/>
            <w:tcBorders/>
            <w:vAlign w:val="center"/>
          </w:tcPr>
          <w:p>
            <w:pPr>
              <w:pStyle w:val="TableContents"/>
              <w:bidi w:val="0"/>
              <w:spacing w:lineRule="auto" w:line="283" w:before="0" w:after="283"/>
              <w:jc w:val="start"/>
              <w:rPr/>
            </w:pPr>
            <w:r>
              <w:rPr/>
              <w:t>Not mandatory schema</w:t>
            </w:r>
          </w:p>
        </w:tc>
      </w:tr>
      <w:tr>
        <w:trPr/>
        <w:tc>
          <w:tcPr>
            <w:tcW w:w="2547" w:type="dxa"/>
            <w:tcBorders/>
            <w:vAlign w:val="center"/>
          </w:tcPr>
          <w:p>
            <w:pPr>
              <w:pStyle w:val="TableContents"/>
              <w:bidi w:val="0"/>
              <w:spacing w:lineRule="auto" w:line="283" w:before="0" w:after="283"/>
              <w:jc w:val="start"/>
              <w:rPr/>
            </w:pPr>
            <w:r>
              <w:rPr/>
              <w:t>Intent and scope</w:t>
            </w:r>
          </w:p>
        </w:tc>
        <w:tc>
          <w:tcPr>
            <w:tcW w:w="5499" w:type="dxa"/>
            <w:tcBorders/>
            <w:vAlign w:val="center"/>
          </w:tcPr>
          <w:p>
            <w:pPr>
              <w:pStyle w:val="TableContents"/>
              <w:bidi w:val="0"/>
              <w:spacing w:lineRule="auto" w:line="283" w:before="0" w:after="283"/>
              <w:jc w:val="start"/>
              <w:rPr/>
            </w:pPr>
            <w:r>
              <w:rPr/>
              <w:t>Purpose, initiating request, in-scope and out-of-scope actions</w:t>
            </w:r>
          </w:p>
        </w:tc>
        <w:tc>
          <w:tcPr>
            <w:tcW w:w="2921" w:type="dxa"/>
            <w:tcBorders/>
            <w:vAlign w:val="center"/>
          </w:tcPr>
          <w:p>
            <w:pPr>
              <w:pStyle w:val="TableContents"/>
              <w:bidi w:val="0"/>
              <w:spacing w:lineRule="auto" w:line="283" w:before="0" w:after="283"/>
              <w:jc w:val="start"/>
              <w:rPr/>
            </w:pPr>
            <w:r>
              <w:rPr/>
              <w:t>Request record, policy reference</w:t>
            </w:r>
          </w:p>
        </w:tc>
        <w:tc>
          <w:tcPr>
            <w:tcW w:w="1844" w:type="dxa"/>
            <w:tcBorders/>
            <w:vAlign w:val="center"/>
          </w:tcPr>
          <w:p>
            <w:pPr>
              <w:pStyle w:val="TableContents"/>
              <w:bidi w:val="0"/>
              <w:spacing w:lineRule="auto" w:line="283" w:before="0" w:after="283"/>
              <w:jc w:val="start"/>
              <w:rPr/>
            </w:pPr>
            <w:r>
              <w:rPr/>
              <w:t>MRO-01, MRO-08</w:t>
            </w:r>
          </w:p>
        </w:tc>
        <w:tc>
          <w:tcPr>
            <w:tcW w:w="2924" w:type="dxa"/>
            <w:tcBorders/>
            <w:vAlign w:val="center"/>
          </w:tcPr>
          <w:p>
            <w:pPr>
              <w:pStyle w:val="TableContents"/>
              <w:bidi w:val="0"/>
              <w:spacing w:lineRule="auto" w:line="283" w:before="0" w:after="283"/>
              <w:jc w:val="start"/>
              <w:rPr/>
            </w:pPr>
            <w:r>
              <w:rPr/>
              <w:t>Does not prove appropriateness</w:t>
            </w:r>
          </w:p>
        </w:tc>
      </w:tr>
      <w:tr>
        <w:trPr/>
        <w:tc>
          <w:tcPr>
            <w:tcW w:w="2547" w:type="dxa"/>
            <w:tcBorders/>
            <w:vAlign w:val="center"/>
          </w:tcPr>
          <w:p>
            <w:pPr>
              <w:pStyle w:val="TableContents"/>
              <w:bidi w:val="0"/>
              <w:spacing w:lineRule="auto" w:line="283" w:before="0" w:after="283"/>
              <w:jc w:val="start"/>
              <w:rPr/>
            </w:pPr>
            <w:r>
              <w:rPr/>
              <w:t>Initiator role</w:t>
            </w:r>
          </w:p>
        </w:tc>
        <w:tc>
          <w:tcPr>
            <w:tcW w:w="5499" w:type="dxa"/>
            <w:tcBorders/>
            <w:vAlign w:val="center"/>
          </w:tcPr>
          <w:p>
            <w:pPr>
              <w:pStyle w:val="TableContents"/>
              <w:bidi w:val="0"/>
              <w:spacing w:lineRule="auto" w:line="283" w:before="0" w:after="283"/>
              <w:jc w:val="start"/>
              <w:rPr/>
            </w:pPr>
            <w:r>
              <w:rPr/>
              <w:t>Human or system role that initiated the work</w:t>
            </w:r>
          </w:p>
        </w:tc>
        <w:tc>
          <w:tcPr>
            <w:tcW w:w="2921" w:type="dxa"/>
            <w:tcBorders/>
            <w:vAlign w:val="center"/>
          </w:tcPr>
          <w:p>
            <w:pPr>
              <w:pStyle w:val="TableContents"/>
              <w:bidi w:val="0"/>
              <w:spacing w:lineRule="auto" w:line="283" w:before="0" w:after="283"/>
              <w:jc w:val="start"/>
              <w:rPr/>
            </w:pPr>
            <w:r>
              <w:rPr/>
              <w:t>Role map</w:t>
            </w:r>
          </w:p>
        </w:tc>
        <w:tc>
          <w:tcPr>
            <w:tcW w:w="1844" w:type="dxa"/>
            <w:tcBorders/>
            <w:vAlign w:val="center"/>
          </w:tcPr>
          <w:p>
            <w:pPr>
              <w:pStyle w:val="TableContents"/>
              <w:bidi w:val="0"/>
              <w:spacing w:lineRule="auto" w:line="283" w:before="0" w:after="283"/>
              <w:jc w:val="start"/>
              <w:rPr/>
            </w:pPr>
            <w:r>
              <w:rPr/>
              <w:t>MRO-01</w:t>
            </w:r>
          </w:p>
        </w:tc>
        <w:tc>
          <w:tcPr>
            <w:tcW w:w="2924" w:type="dxa"/>
            <w:tcBorders/>
            <w:vAlign w:val="center"/>
          </w:tcPr>
          <w:p>
            <w:pPr>
              <w:pStyle w:val="TableContents"/>
              <w:bidi w:val="0"/>
              <w:spacing w:lineRule="auto" w:line="283" w:before="0" w:after="283"/>
              <w:jc w:val="start"/>
              <w:rPr/>
            </w:pPr>
            <w:r>
              <w:rPr/>
              <w:t>Not legal liability assignment</w:t>
            </w:r>
          </w:p>
        </w:tc>
      </w:tr>
      <w:tr>
        <w:trPr/>
        <w:tc>
          <w:tcPr>
            <w:tcW w:w="2547" w:type="dxa"/>
            <w:tcBorders/>
            <w:vAlign w:val="center"/>
          </w:tcPr>
          <w:p>
            <w:pPr>
              <w:pStyle w:val="TableContents"/>
              <w:bidi w:val="0"/>
              <w:spacing w:lineRule="auto" w:line="283" w:before="0" w:after="283"/>
              <w:jc w:val="start"/>
              <w:rPr/>
            </w:pPr>
            <w:r>
              <w:rPr/>
              <w:t>Delegated authority</w:t>
            </w:r>
          </w:p>
        </w:tc>
        <w:tc>
          <w:tcPr>
            <w:tcW w:w="5499" w:type="dxa"/>
            <w:tcBorders/>
            <w:vAlign w:val="center"/>
          </w:tcPr>
          <w:p>
            <w:pPr>
              <w:pStyle w:val="TableContents"/>
              <w:bidi w:val="0"/>
              <w:spacing w:lineRule="auto" w:line="283" w:before="0" w:after="283"/>
              <w:jc w:val="start"/>
              <w:rPr/>
            </w:pPr>
            <w:r>
              <w:rPr/>
              <w:t>Authority grant, conditions, expiry, confirmation, escalation</w:t>
            </w:r>
          </w:p>
        </w:tc>
        <w:tc>
          <w:tcPr>
            <w:tcW w:w="2921" w:type="dxa"/>
            <w:tcBorders/>
            <w:vAlign w:val="center"/>
          </w:tcPr>
          <w:p>
            <w:pPr>
              <w:pStyle w:val="TableContents"/>
              <w:bidi w:val="0"/>
              <w:spacing w:lineRule="auto" w:line="283" w:before="0" w:after="283"/>
              <w:jc w:val="start"/>
              <w:rPr/>
            </w:pPr>
            <w:r>
              <w:rPr/>
              <w:t>Authority record</w:t>
            </w:r>
          </w:p>
        </w:tc>
        <w:tc>
          <w:tcPr>
            <w:tcW w:w="1844" w:type="dxa"/>
            <w:tcBorders/>
            <w:vAlign w:val="center"/>
          </w:tcPr>
          <w:p>
            <w:pPr>
              <w:pStyle w:val="TableContents"/>
              <w:bidi w:val="0"/>
              <w:spacing w:lineRule="auto" w:line="283" w:before="0" w:after="283"/>
              <w:jc w:val="start"/>
              <w:rPr/>
            </w:pPr>
            <w:r>
              <w:rPr/>
              <w:t>MRO-02</w:t>
            </w:r>
          </w:p>
        </w:tc>
        <w:tc>
          <w:tcPr>
            <w:tcW w:w="2924" w:type="dxa"/>
            <w:tcBorders/>
            <w:vAlign w:val="center"/>
          </w:tcPr>
          <w:p>
            <w:pPr>
              <w:pStyle w:val="TableContents"/>
              <w:bidi w:val="0"/>
              <w:spacing w:lineRule="auto" w:line="283" w:before="0" w:after="283"/>
              <w:jc w:val="start"/>
              <w:rPr/>
            </w:pPr>
            <w:r>
              <w:rPr/>
              <w:t>Not legal delegation proof</w:t>
            </w:r>
          </w:p>
        </w:tc>
      </w:tr>
      <w:tr>
        <w:trPr/>
        <w:tc>
          <w:tcPr>
            <w:tcW w:w="2547" w:type="dxa"/>
            <w:tcBorders/>
            <w:vAlign w:val="center"/>
          </w:tcPr>
          <w:p>
            <w:pPr>
              <w:pStyle w:val="TableContents"/>
              <w:bidi w:val="0"/>
              <w:spacing w:lineRule="auto" w:line="283" w:before="0" w:after="283"/>
              <w:jc w:val="start"/>
              <w:rPr/>
            </w:pPr>
            <w:r>
              <w:rPr/>
              <w:t>Agent role</w:t>
            </w:r>
          </w:p>
        </w:tc>
        <w:tc>
          <w:tcPr>
            <w:tcW w:w="5499" w:type="dxa"/>
            <w:tcBorders/>
            <w:vAlign w:val="center"/>
          </w:tcPr>
          <w:p>
            <w:pPr>
              <w:pStyle w:val="TableContents"/>
              <w:bidi w:val="0"/>
              <w:spacing w:lineRule="auto" w:line="283" w:before="0" w:after="283"/>
              <w:jc w:val="start"/>
              <w:rPr/>
            </w:pPr>
            <w:r>
              <w:rPr/>
              <w:t>Agent identity, role boundary, constraints, capability limits</w:t>
            </w:r>
          </w:p>
        </w:tc>
        <w:tc>
          <w:tcPr>
            <w:tcW w:w="2921" w:type="dxa"/>
            <w:tcBorders/>
            <w:vAlign w:val="center"/>
          </w:tcPr>
          <w:p>
            <w:pPr>
              <w:pStyle w:val="TableContents"/>
              <w:bidi w:val="0"/>
              <w:spacing w:lineRule="auto" w:line="283" w:before="0" w:after="283"/>
              <w:jc w:val="start"/>
              <w:rPr/>
            </w:pPr>
            <w:r>
              <w:rPr/>
              <w:t>Agent registry/config record</w:t>
            </w:r>
          </w:p>
        </w:tc>
        <w:tc>
          <w:tcPr>
            <w:tcW w:w="1844" w:type="dxa"/>
            <w:tcBorders/>
            <w:vAlign w:val="center"/>
          </w:tcPr>
          <w:p>
            <w:pPr>
              <w:pStyle w:val="TableContents"/>
              <w:bidi w:val="0"/>
              <w:spacing w:lineRule="auto" w:line="283" w:before="0" w:after="283"/>
              <w:jc w:val="start"/>
              <w:rPr/>
            </w:pPr>
            <w:r>
              <w:rPr/>
              <w:t>MRO-03</w:t>
            </w:r>
          </w:p>
        </w:tc>
        <w:tc>
          <w:tcPr>
            <w:tcW w:w="2924" w:type="dxa"/>
            <w:tcBorders/>
            <w:vAlign w:val="center"/>
          </w:tcPr>
          <w:p>
            <w:pPr>
              <w:pStyle w:val="TableContents"/>
              <w:bidi w:val="0"/>
              <w:spacing w:lineRule="auto" w:line="283" w:before="0" w:after="283"/>
              <w:jc w:val="start"/>
              <w:rPr/>
            </w:pPr>
            <w:r>
              <w:rPr/>
              <w:t>Agent role is not human role</w:t>
            </w:r>
          </w:p>
        </w:tc>
      </w:tr>
      <w:tr>
        <w:trPr/>
        <w:tc>
          <w:tcPr>
            <w:tcW w:w="2547" w:type="dxa"/>
            <w:tcBorders/>
            <w:vAlign w:val="center"/>
          </w:tcPr>
          <w:p>
            <w:pPr>
              <w:pStyle w:val="TableContents"/>
              <w:bidi w:val="0"/>
              <w:spacing w:lineRule="auto" w:line="283" w:before="0" w:after="283"/>
              <w:jc w:val="start"/>
              <w:rPr/>
            </w:pPr>
            <w:r>
              <w:rPr/>
              <w:t>Tool/system used</w:t>
            </w:r>
          </w:p>
        </w:tc>
        <w:tc>
          <w:tcPr>
            <w:tcW w:w="5499" w:type="dxa"/>
            <w:tcBorders/>
            <w:vAlign w:val="center"/>
          </w:tcPr>
          <w:p>
            <w:pPr>
              <w:pStyle w:val="TableContents"/>
              <w:bidi w:val="0"/>
              <w:spacing w:lineRule="auto" w:line="283" w:before="0" w:after="283"/>
              <w:jc w:val="start"/>
              <w:rPr/>
            </w:pPr>
            <w:r>
              <w:rPr/>
              <w:t>Tool, external system, API, processor, runtime</w:t>
            </w:r>
          </w:p>
        </w:tc>
        <w:tc>
          <w:tcPr>
            <w:tcW w:w="2921" w:type="dxa"/>
            <w:tcBorders/>
            <w:vAlign w:val="center"/>
          </w:tcPr>
          <w:p>
            <w:pPr>
              <w:pStyle w:val="TableContents"/>
              <w:bidi w:val="0"/>
              <w:spacing w:lineRule="auto" w:line="283" w:before="0" w:after="283"/>
              <w:jc w:val="start"/>
              <w:rPr/>
            </w:pPr>
            <w:r>
              <w:rPr/>
              <w:t>Tool-action evidence</w:t>
            </w:r>
          </w:p>
        </w:tc>
        <w:tc>
          <w:tcPr>
            <w:tcW w:w="1844" w:type="dxa"/>
            <w:tcBorders/>
            <w:vAlign w:val="center"/>
          </w:tcPr>
          <w:p>
            <w:pPr>
              <w:pStyle w:val="TableContents"/>
              <w:bidi w:val="0"/>
              <w:spacing w:lineRule="auto" w:line="283" w:before="0" w:after="283"/>
              <w:jc w:val="start"/>
              <w:rPr/>
            </w:pPr>
            <w:r>
              <w:rPr/>
              <w:t>MRO-05, MRO-14</w:t>
            </w:r>
          </w:p>
        </w:tc>
        <w:tc>
          <w:tcPr>
            <w:tcW w:w="2924" w:type="dxa"/>
            <w:tcBorders/>
            <w:vAlign w:val="center"/>
          </w:tcPr>
          <w:p>
            <w:pPr>
              <w:pStyle w:val="TableContents"/>
              <w:bidi w:val="0"/>
              <w:spacing w:lineRule="auto" w:line="283" w:before="0" w:after="283"/>
              <w:jc w:val="start"/>
              <w:rPr/>
            </w:pPr>
            <w:r>
              <w:rPr/>
              <w:t>Not vendor ranking</w:t>
            </w:r>
          </w:p>
        </w:tc>
      </w:tr>
      <w:tr>
        <w:trPr/>
        <w:tc>
          <w:tcPr>
            <w:tcW w:w="2547" w:type="dxa"/>
            <w:tcBorders/>
            <w:vAlign w:val="center"/>
          </w:tcPr>
          <w:p>
            <w:pPr>
              <w:pStyle w:val="TableContents"/>
              <w:bidi w:val="0"/>
              <w:spacing w:lineRule="auto" w:line="283" w:before="0" w:after="283"/>
              <w:jc w:val="start"/>
              <w:rPr/>
            </w:pPr>
            <w:r>
              <w:rPr/>
              <w:t>Evidence pointers</w:t>
            </w:r>
          </w:p>
        </w:tc>
        <w:tc>
          <w:tcPr>
            <w:tcW w:w="5499" w:type="dxa"/>
            <w:tcBorders/>
            <w:vAlign w:val="center"/>
          </w:tcPr>
          <w:p>
            <w:pPr>
              <w:pStyle w:val="TableContents"/>
              <w:bidi w:val="0"/>
              <w:spacing w:lineRule="auto" w:line="283" w:before="0" w:after="283"/>
              <w:jc w:val="start"/>
              <w:rPr/>
            </w:pPr>
            <w:r>
              <w:rPr/>
              <w:t>Logs, traces, approvals, tickets, records, hash manifests</w:t>
            </w:r>
          </w:p>
        </w:tc>
        <w:tc>
          <w:tcPr>
            <w:tcW w:w="2921" w:type="dxa"/>
            <w:tcBorders/>
            <w:vAlign w:val="center"/>
          </w:tcPr>
          <w:p>
            <w:pPr>
              <w:pStyle w:val="TableContents"/>
              <w:bidi w:val="0"/>
              <w:spacing w:lineRule="auto" w:line="283" w:before="0" w:after="283"/>
              <w:jc w:val="start"/>
              <w:rPr/>
            </w:pPr>
            <w:r>
              <w:rPr/>
              <w:t>Evidence chain references</w:t>
            </w:r>
          </w:p>
        </w:tc>
        <w:tc>
          <w:tcPr>
            <w:tcW w:w="1844" w:type="dxa"/>
            <w:tcBorders/>
            <w:vAlign w:val="center"/>
          </w:tcPr>
          <w:p>
            <w:pPr>
              <w:pStyle w:val="TableContents"/>
              <w:bidi w:val="0"/>
              <w:spacing w:lineRule="auto" w:line="283" w:before="0" w:after="283"/>
              <w:jc w:val="start"/>
              <w:rPr/>
            </w:pPr>
            <w:r>
              <w:rPr/>
              <w:t>MRO-08, MRO-12</w:t>
            </w:r>
          </w:p>
        </w:tc>
        <w:tc>
          <w:tcPr>
            <w:tcW w:w="2924" w:type="dxa"/>
            <w:tcBorders/>
            <w:vAlign w:val="center"/>
          </w:tcPr>
          <w:p>
            <w:pPr>
              <w:pStyle w:val="TableContents"/>
              <w:bidi w:val="0"/>
              <w:spacing w:lineRule="auto" w:line="283" w:before="0" w:after="283"/>
              <w:jc w:val="start"/>
              <w:rPr/>
            </w:pPr>
            <w:r>
              <w:rPr/>
              <w:t>Not blanket disclosure</w:t>
            </w:r>
          </w:p>
        </w:tc>
      </w:tr>
      <w:tr>
        <w:trPr/>
        <w:tc>
          <w:tcPr>
            <w:tcW w:w="2547" w:type="dxa"/>
            <w:tcBorders/>
            <w:vAlign w:val="center"/>
          </w:tcPr>
          <w:p>
            <w:pPr>
              <w:pStyle w:val="TableContents"/>
              <w:bidi w:val="0"/>
              <w:spacing w:lineRule="auto" w:line="283" w:before="0" w:after="283"/>
              <w:jc w:val="start"/>
              <w:rPr/>
            </w:pPr>
            <w:r>
              <w:rPr/>
              <w:t>Human review</w:t>
            </w:r>
          </w:p>
        </w:tc>
        <w:tc>
          <w:tcPr>
            <w:tcW w:w="5499" w:type="dxa"/>
            <w:tcBorders/>
            <w:vAlign w:val="center"/>
          </w:tcPr>
          <w:p>
            <w:pPr>
              <w:pStyle w:val="TableContents"/>
              <w:bidi w:val="0"/>
              <w:spacing w:lineRule="auto" w:line="283" w:before="0" w:after="283"/>
              <w:jc w:val="start"/>
              <w:rPr/>
            </w:pPr>
            <w:r>
              <w:rPr/>
              <w:t>Reviewer role, review criteria, review result</w:t>
            </w:r>
          </w:p>
        </w:tc>
        <w:tc>
          <w:tcPr>
            <w:tcW w:w="2921" w:type="dxa"/>
            <w:tcBorders/>
            <w:vAlign w:val="center"/>
          </w:tcPr>
          <w:p>
            <w:pPr>
              <w:pStyle w:val="TableContents"/>
              <w:bidi w:val="0"/>
              <w:spacing w:lineRule="auto" w:line="283" w:before="0" w:after="283"/>
              <w:jc w:val="start"/>
              <w:rPr/>
            </w:pPr>
            <w:r>
              <w:rPr/>
              <w:t>Review record</w:t>
            </w:r>
          </w:p>
        </w:tc>
        <w:tc>
          <w:tcPr>
            <w:tcW w:w="1844" w:type="dxa"/>
            <w:tcBorders/>
            <w:vAlign w:val="center"/>
          </w:tcPr>
          <w:p>
            <w:pPr>
              <w:pStyle w:val="TableContents"/>
              <w:bidi w:val="0"/>
              <w:spacing w:lineRule="auto" w:line="283" w:before="0" w:after="283"/>
              <w:jc w:val="start"/>
              <w:rPr/>
            </w:pPr>
            <w:r>
              <w:rPr/>
              <w:t>MRO-01, MRO-04</w:t>
            </w:r>
          </w:p>
        </w:tc>
        <w:tc>
          <w:tcPr>
            <w:tcW w:w="2924" w:type="dxa"/>
            <w:tcBorders/>
            <w:vAlign w:val="center"/>
          </w:tcPr>
          <w:p>
            <w:pPr>
              <w:pStyle w:val="TableContents"/>
              <w:bidi w:val="0"/>
              <w:spacing w:lineRule="auto" w:line="283" w:before="0" w:after="283"/>
              <w:jc w:val="start"/>
              <w:rPr/>
            </w:pPr>
            <w:r>
              <w:rPr/>
              <w:t>Not assurance opinion</w:t>
            </w:r>
          </w:p>
        </w:tc>
      </w:tr>
      <w:tr>
        <w:trPr/>
        <w:tc>
          <w:tcPr>
            <w:tcW w:w="2547" w:type="dxa"/>
            <w:tcBorders/>
            <w:vAlign w:val="center"/>
          </w:tcPr>
          <w:p>
            <w:pPr>
              <w:pStyle w:val="TableContents"/>
              <w:bidi w:val="0"/>
              <w:spacing w:lineRule="auto" w:line="283" w:before="0" w:after="283"/>
              <w:jc w:val="start"/>
              <w:rPr/>
            </w:pPr>
            <w:r>
              <w:rPr/>
              <w:t>Accepted outcome</w:t>
            </w:r>
          </w:p>
        </w:tc>
        <w:tc>
          <w:tcPr>
            <w:tcW w:w="5499" w:type="dxa"/>
            <w:tcBorders/>
            <w:vAlign w:val="center"/>
          </w:tcPr>
          <w:p>
            <w:pPr>
              <w:pStyle w:val="TableContents"/>
              <w:bidi w:val="0"/>
              <w:spacing w:lineRule="auto" w:line="283" w:before="0" w:after="283"/>
              <w:jc w:val="start"/>
              <w:rPr/>
            </w:pPr>
            <w:r>
              <w:rPr/>
              <w:t>Produced/accepted/rejected/disputed/remediated state</w:t>
            </w:r>
          </w:p>
        </w:tc>
        <w:tc>
          <w:tcPr>
            <w:tcW w:w="2921" w:type="dxa"/>
            <w:tcBorders/>
            <w:vAlign w:val="center"/>
          </w:tcPr>
          <w:p>
            <w:pPr>
              <w:pStyle w:val="TableContents"/>
              <w:bidi w:val="0"/>
              <w:spacing w:lineRule="auto" w:line="283" w:before="0" w:after="283"/>
              <w:jc w:val="start"/>
              <w:rPr/>
            </w:pPr>
            <w:r>
              <w:rPr/>
              <w:t>Outcome record</w:t>
            </w:r>
          </w:p>
        </w:tc>
        <w:tc>
          <w:tcPr>
            <w:tcW w:w="1844" w:type="dxa"/>
            <w:tcBorders/>
            <w:vAlign w:val="center"/>
          </w:tcPr>
          <w:p>
            <w:pPr>
              <w:pStyle w:val="TableContents"/>
              <w:bidi w:val="0"/>
              <w:spacing w:lineRule="auto" w:line="283" w:before="0" w:after="283"/>
              <w:jc w:val="start"/>
              <w:rPr/>
            </w:pPr>
            <w:r>
              <w:rPr/>
              <w:t>MRO-04</w:t>
            </w:r>
          </w:p>
        </w:tc>
        <w:tc>
          <w:tcPr>
            <w:tcW w:w="2924" w:type="dxa"/>
            <w:tcBorders/>
            <w:vAlign w:val="center"/>
          </w:tcPr>
          <w:p>
            <w:pPr>
              <w:pStyle w:val="TableContents"/>
              <w:bidi w:val="0"/>
              <w:spacing w:lineRule="auto" w:line="283" w:before="0" w:after="283"/>
              <w:jc w:val="start"/>
              <w:rPr/>
            </w:pPr>
            <w:r>
              <w:rPr/>
              <w:t>Not compliance proof</w:t>
            </w:r>
          </w:p>
        </w:tc>
      </w:tr>
      <w:tr>
        <w:trPr/>
        <w:tc>
          <w:tcPr>
            <w:tcW w:w="2547" w:type="dxa"/>
            <w:tcBorders/>
            <w:vAlign w:val="center"/>
          </w:tcPr>
          <w:p>
            <w:pPr>
              <w:pStyle w:val="TableContents"/>
              <w:bidi w:val="0"/>
              <w:spacing w:lineRule="auto" w:line="283" w:before="0" w:after="283"/>
              <w:jc w:val="start"/>
              <w:rPr/>
            </w:pPr>
            <w:r>
              <w:rPr/>
              <w:t>Exception state</w:t>
            </w:r>
          </w:p>
        </w:tc>
        <w:tc>
          <w:tcPr>
            <w:tcW w:w="5499" w:type="dxa"/>
            <w:tcBorders/>
            <w:vAlign w:val="center"/>
          </w:tcPr>
          <w:p>
            <w:pPr>
              <w:pStyle w:val="TableContents"/>
              <w:bidi w:val="0"/>
              <w:spacing w:lineRule="auto" w:line="283" w:before="0" w:after="283"/>
              <w:jc w:val="start"/>
              <w:rPr/>
            </w:pPr>
            <w:r>
              <w:rPr/>
              <w:t>Drift, dispute, failure, privacy event, tool side effect</w:t>
            </w:r>
          </w:p>
        </w:tc>
        <w:tc>
          <w:tcPr>
            <w:tcW w:w="2921" w:type="dxa"/>
            <w:tcBorders/>
            <w:vAlign w:val="center"/>
          </w:tcPr>
          <w:p>
            <w:pPr>
              <w:pStyle w:val="TableContents"/>
              <w:bidi w:val="0"/>
              <w:spacing w:lineRule="auto" w:line="283" w:before="0" w:after="283"/>
              <w:jc w:val="start"/>
              <w:rPr/>
            </w:pPr>
            <w:r>
              <w:rPr/>
              <w:t>Exception record</w:t>
            </w:r>
          </w:p>
        </w:tc>
        <w:tc>
          <w:tcPr>
            <w:tcW w:w="1844" w:type="dxa"/>
            <w:tcBorders/>
            <w:vAlign w:val="center"/>
          </w:tcPr>
          <w:p>
            <w:pPr>
              <w:pStyle w:val="TableContents"/>
              <w:bidi w:val="0"/>
              <w:spacing w:lineRule="auto" w:line="283" w:before="0" w:after="283"/>
              <w:jc w:val="start"/>
              <w:rPr/>
            </w:pPr>
            <w:r>
              <w:rPr/>
              <w:t>MRO-07, MRO-16</w:t>
            </w:r>
          </w:p>
        </w:tc>
        <w:tc>
          <w:tcPr>
            <w:tcW w:w="2924" w:type="dxa"/>
            <w:tcBorders/>
            <w:vAlign w:val="center"/>
          </w:tcPr>
          <w:p>
            <w:pPr>
              <w:pStyle w:val="TableContents"/>
              <w:bidi w:val="0"/>
              <w:spacing w:lineRule="auto" w:line="283" w:before="0" w:after="283"/>
              <w:jc w:val="start"/>
              <w:rPr/>
            </w:pPr>
            <w:r>
              <w:rPr/>
              <w:t>Not legal breach finding</w:t>
            </w:r>
          </w:p>
        </w:tc>
      </w:tr>
      <w:tr>
        <w:trPr/>
        <w:tc>
          <w:tcPr>
            <w:tcW w:w="2547" w:type="dxa"/>
            <w:tcBorders/>
            <w:vAlign w:val="center"/>
          </w:tcPr>
          <w:p>
            <w:pPr>
              <w:pStyle w:val="TableContents"/>
              <w:bidi w:val="0"/>
              <w:spacing w:lineRule="auto" w:line="283" w:before="0" w:after="283"/>
              <w:jc w:val="start"/>
              <w:rPr/>
            </w:pPr>
            <w:r>
              <w:rPr/>
              <w:t>Remediation closure</w:t>
            </w:r>
          </w:p>
        </w:tc>
        <w:tc>
          <w:tcPr>
            <w:tcW w:w="5499" w:type="dxa"/>
            <w:tcBorders/>
            <w:vAlign w:val="center"/>
          </w:tcPr>
          <w:p>
            <w:pPr>
              <w:pStyle w:val="TableContents"/>
              <w:bidi w:val="0"/>
              <w:spacing w:lineRule="auto" w:line="283" w:before="0" w:after="283"/>
              <w:jc w:val="start"/>
              <w:rPr/>
            </w:pPr>
            <w:r>
              <w:rPr/>
              <w:t>Corrective action, recheck, closure acceptance, reopen criteria</w:t>
            </w:r>
          </w:p>
        </w:tc>
        <w:tc>
          <w:tcPr>
            <w:tcW w:w="2921" w:type="dxa"/>
            <w:tcBorders/>
            <w:vAlign w:val="center"/>
          </w:tcPr>
          <w:p>
            <w:pPr>
              <w:pStyle w:val="TableContents"/>
              <w:bidi w:val="0"/>
              <w:spacing w:lineRule="auto" w:line="283" w:before="0" w:after="283"/>
              <w:jc w:val="start"/>
              <w:rPr/>
            </w:pPr>
            <w:r>
              <w:rPr/>
              <w:t>Remediation record</w:t>
            </w:r>
          </w:p>
        </w:tc>
        <w:tc>
          <w:tcPr>
            <w:tcW w:w="1844" w:type="dxa"/>
            <w:tcBorders/>
            <w:vAlign w:val="center"/>
          </w:tcPr>
          <w:p>
            <w:pPr>
              <w:pStyle w:val="TableContents"/>
              <w:bidi w:val="0"/>
              <w:spacing w:lineRule="auto" w:line="283" w:before="0" w:after="283"/>
              <w:jc w:val="start"/>
              <w:rPr/>
            </w:pPr>
            <w:r>
              <w:rPr/>
              <w:t>MRO-16</w:t>
            </w:r>
          </w:p>
        </w:tc>
        <w:tc>
          <w:tcPr>
            <w:tcW w:w="2924" w:type="dxa"/>
            <w:tcBorders/>
            <w:vAlign w:val="center"/>
          </w:tcPr>
          <w:p>
            <w:pPr>
              <w:pStyle w:val="TableContents"/>
              <w:bidi w:val="0"/>
              <w:spacing w:lineRule="auto" w:line="283" w:before="0" w:after="283"/>
              <w:jc w:val="start"/>
              <w:rPr/>
            </w:pPr>
            <w:r>
              <w:rPr/>
              <w:t>Not legal settlement</w:t>
            </w:r>
          </w:p>
        </w:tc>
      </w:tr>
      <w:tr>
        <w:trPr/>
        <w:tc>
          <w:tcPr>
            <w:tcW w:w="2547" w:type="dxa"/>
            <w:tcBorders/>
            <w:vAlign w:val="center"/>
          </w:tcPr>
          <w:p>
            <w:pPr>
              <w:pStyle w:val="TableContents"/>
              <w:bidi w:val="0"/>
              <w:spacing w:lineRule="auto" w:line="283" w:before="0" w:after="283"/>
              <w:jc w:val="start"/>
              <w:rPr/>
            </w:pPr>
            <w:r>
              <w:rPr/>
              <w:t>Privacy treatment</w:t>
            </w:r>
          </w:p>
        </w:tc>
        <w:tc>
          <w:tcPr>
            <w:tcW w:w="5499" w:type="dxa"/>
            <w:tcBorders/>
            <w:vAlign w:val="center"/>
          </w:tcPr>
          <w:p>
            <w:pPr>
              <w:pStyle w:val="TableContents"/>
              <w:bidi w:val="0"/>
              <w:spacing w:lineRule="auto" w:line="283" w:before="0" w:after="283"/>
              <w:jc w:val="start"/>
              <w:rPr/>
            </w:pPr>
            <w:r>
              <w:rPr/>
              <w:t>Data category, redaction, retention, disclosure profile</w:t>
            </w:r>
          </w:p>
        </w:tc>
        <w:tc>
          <w:tcPr>
            <w:tcW w:w="2921" w:type="dxa"/>
            <w:tcBorders/>
            <w:vAlign w:val="center"/>
          </w:tcPr>
          <w:p>
            <w:pPr>
              <w:pStyle w:val="TableContents"/>
              <w:bidi w:val="0"/>
              <w:spacing w:lineRule="auto" w:line="283" w:before="0" w:after="283"/>
              <w:jc w:val="start"/>
              <w:rPr/>
            </w:pPr>
            <w:r>
              <w:rPr/>
              <w:t>Privacy/disclosure record</w:t>
            </w:r>
          </w:p>
        </w:tc>
        <w:tc>
          <w:tcPr>
            <w:tcW w:w="1844" w:type="dxa"/>
            <w:tcBorders/>
            <w:vAlign w:val="center"/>
          </w:tcPr>
          <w:p>
            <w:pPr>
              <w:pStyle w:val="TableContents"/>
              <w:bidi w:val="0"/>
              <w:spacing w:lineRule="auto" w:line="283" w:before="0" w:after="283"/>
              <w:jc w:val="start"/>
              <w:rPr/>
            </w:pPr>
            <w:r>
              <w:rPr/>
              <w:t>MRO-10 to MRO-13</w:t>
            </w:r>
          </w:p>
        </w:tc>
        <w:tc>
          <w:tcPr>
            <w:tcW w:w="2924" w:type="dxa"/>
            <w:tcBorders/>
            <w:vAlign w:val="center"/>
          </w:tcPr>
          <w:p>
            <w:pPr>
              <w:pStyle w:val="TableContents"/>
              <w:bidi w:val="0"/>
              <w:spacing w:lineRule="auto" w:line="283" w:before="0" w:after="283"/>
              <w:jc w:val="start"/>
              <w:rPr/>
            </w:pPr>
            <w:r>
              <w:rPr/>
              <w:t>Not legal advice</w:t>
            </w:r>
          </w:p>
        </w:tc>
      </w:tr>
      <w:tr>
        <w:trPr/>
        <w:tc>
          <w:tcPr>
            <w:tcW w:w="2547" w:type="dxa"/>
            <w:tcBorders/>
            <w:vAlign w:val="center"/>
          </w:tcPr>
          <w:p>
            <w:pPr>
              <w:pStyle w:val="TableContents"/>
              <w:bidi w:val="0"/>
              <w:spacing w:lineRule="auto" w:line="283" w:before="0" w:after="283"/>
              <w:jc w:val="start"/>
              <w:rPr/>
            </w:pPr>
            <w:r>
              <w:rPr/>
              <w:t>Third-party review boundary</w:t>
            </w:r>
          </w:p>
        </w:tc>
        <w:tc>
          <w:tcPr>
            <w:tcW w:w="5499" w:type="dxa"/>
            <w:tcBorders/>
            <w:vAlign w:val="center"/>
          </w:tcPr>
          <w:p>
            <w:pPr>
              <w:pStyle w:val="TableContents"/>
              <w:bidi w:val="0"/>
              <w:spacing w:lineRule="auto" w:line="283" w:before="0" w:after="283"/>
              <w:jc w:val="start"/>
              <w:rPr/>
            </w:pPr>
            <w:r>
              <w:rPr/>
              <w:t>Reviewer role, ruleset, scope, result, limitation</w:t>
            </w:r>
          </w:p>
        </w:tc>
        <w:tc>
          <w:tcPr>
            <w:tcW w:w="2921" w:type="dxa"/>
            <w:tcBorders/>
            <w:vAlign w:val="center"/>
          </w:tcPr>
          <w:p>
            <w:pPr>
              <w:pStyle w:val="TableContents"/>
              <w:bidi w:val="0"/>
              <w:spacing w:lineRule="auto" w:line="283" w:before="0" w:after="283"/>
              <w:jc w:val="start"/>
              <w:rPr/>
            </w:pPr>
            <w:r>
              <w:rPr/>
              <w:t>Validation/review record</w:t>
            </w:r>
          </w:p>
        </w:tc>
        <w:tc>
          <w:tcPr>
            <w:tcW w:w="1844" w:type="dxa"/>
            <w:tcBorders/>
            <w:vAlign w:val="center"/>
          </w:tcPr>
          <w:p>
            <w:pPr>
              <w:pStyle w:val="TableContents"/>
              <w:bidi w:val="0"/>
              <w:spacing w:lineRule="auto" w:line="283" w:before="0" w:after="283"/>
              <w:jc w:val="start"/>
              <w:rPr/>
            </w:pPr>
            <w:r>
              <w:rPr/>
              <w:t>MRO-11</w:t>
            </w:r>
          </w:p>
        </w:tc>
        <w:tc>
          <w:tcPr>
            <w:tcW w:w="2924" w:type="dxa"/>
            <w:tcBorders/>
            <w:vAlign w:val="center"/>
          </w:tcPr>
          <w:p>
            <w:pPr>
              <w:pStyle w:val="TableContents"/>
              <w:bidi w:val="0"/>
              <w:spacing w:lineRule="auto" w:line="283" w:before="0" w:after="283"/>
              <w:jc w:val="start"/>
              <w:rPr/>
            </w:pPr>
            <w:r>
              <w:rPr/>
              <w:t>Not certification</w:t>
            </w:r>
          </w:p>
        </w:tc>
      </w:tr>
    </w:tbl>
    <w:p>
      <w:pPr>
        <w:pStyle w:val="Heading3"/>
        <w:numPr>
          <w:ilvl w:val="0"/>
          <w:numId w:val="0"/>
        </w:numPr>
        <w:bidi w:val="0"/>
        <w:spacing w:lineRule="auto" w:line="288" w:before="140" w:after="120"/>
        <w:jc w:val="start"/>
        <w:rPr/>
      </w:pPr>
      <w:r>
        <w:rPr/>
        <w:t>Walkthrough Sequence</w:t>
      </w:r>
    </w:p>
    <w:p>
      <w:pPr>
        <w:pStyle w:val="BodyText"/>
        <w:numPr>
          <w:ilvl w:val="0"/>
          <w:numId w:val="42"/>
        </w:numPr>
        <w:tabs>
          <w:tab w:val="clear" w:pos="1134"/>
          <w:tab w:val="left" w:pos="709" w:leader="none"/>
        </w:tabs>
        <w:bidi w:val="0"/>
        <w:spacing w:before="0" w:after="0"/>
        <w:ind w:hanging="283" w:start="709"/>
        <w:jc w:val="start"/>
        <w:rPr/>
      </w:pPr>
      <w:r>
        <w:rPr/>
        <w:t xml:space="preserve">Identify the work unit and review scope. </w:t>
      </w:r>
    </w:p>
    <w:p>
      <w:pPr>
        <w:pStyle w:val="BodyText"/>
        <w:numPr>
          <w:ilvl w:val="0"/>
          <w:numId w:val="42"/>
        </w:numPr>
        <w:tabs>
          <w:tab w:val="clear" w:pos="1134"/>
          <w:tab w:val="left" w:pos="709" w:leader="none"/>
        </w:tabs>
        <w:bidi w:val="0"/>
        <w:spacing w:before="0" w:after="0"/>
        <w:ind w:hanging="283" w:start="709"/>
        <w:jc w:val="start"/>
        <w:rPr/>
      </w:pPr>
      <w:r>
        <w:rPr/>
        <w:t xml:space="preserve">Confirm the authority boundary and role ownership. </w:t>
      </w:r>
    </w:p>
    <w:p>
      <w:pPr>
        <w:pStyle w:val="BodyText"/>
        <w:numPr>
          <w:ilvl w:val="0"/>
          <w:numId w:val="42"/>
        </w:numPr>
        <w:tabs>
          <w:tab w:val="clear" w:pos="1134"/>
          <w:tab w:val="left" w:pos="709" w:leader="none"/>
        </w:tabs>
        <w:bidi w:val="0"/>
        <w:spacing w:before="0" w:after="0"/>
        <w:ind w:hanging="283" w:start="709"/>
        <w:jc w:val="start"/>
        <w:rPr/>
      </w:pPr>
      <w:r>
        <w:rPr/>
        <w:t xml:space="preserve">Reconstruct agent actions, tool actions, and handoffs. </w:t>
      </w:r>
    </w:p>
    <w:p>
      <w:pPr>
        <w:pStyle w:val="BodyText"/>
        <w:numPr>
          <w:ilvl w:val="0"/>
          <w:numId w:val="42"/>
        </w:numPr>
        <w:tabs>
          <w:tab w:val="clear" w:pos="1134"/>
          <w:tab w:val="left" w:pos="709" w:leader="none"/>
        </w:tabs>
        <w:bidi w:val="0"/>
        <w:spacing w:before="0" w:after="0"/>
        <w:ind w:hanging="283" w:start="709"/>
        <w:jc w:val="start"/>
        <w:rPr/>
      </w:pPr>
      <w:r>
        <w:rPr/>
        <w:t xml:space="preserve">Link logs/traces to evidence pointers and lifecycle objects. </w:t>
      </w:r>
    </w:p>
    <w:p>
      <w:pPr>
        <w:pStyle w:val="BodyText"/>
        <w:numPr>
          <w:ilvl w:val="0"/>
          <w:numId w:val="42"/>
        </w:numPr>
        <w:tabs>
          <w:tab w:val="clear" w:pos="1134"/>
          <w:tab w:val="left" w:pos="709" w:leader="none"/>
        </w:tabs>
        <w:bidi w:val="0"/>
        <w:spacing w:before="0" w:after="0"/>
        <w:ind w:hanging="283" w:start="709"/>
        <w:jc w:val="start"/>
        <w:rPr/>
      </w:pPr>
      <w:r>
        <w:rPr/>
        <w:t xml:space="preserve">Verify accepted outcome, dispute, or rejection state. </w:t>
      </w:r>
    </w:p>
    <w:p>
      <w:pPr>
        <w:pStyle w:val="BodyText"/>
        <w:numPr>
          <w:ilvl w:val="0"/>
          <w:numId w:val="42"/>
        </w:numPr>
        <w:tabs>
          <w:tab w:val="clear" w:pos="1134"/>
          <w:tab w:val="left" w:pos="709" w:leader="none"/>
        </w:tabs>
        <w:bidi w:val="0"/>
        <w:spacing w:before="0" w:after="0"/>
        <w:ind w:hanging="283" w:start="709"/>
        <w:jc w:val="start"/>
        <w:rPr/>
      </w:pPr>
      <w:r>
        <w:rPr/>
        <w:t xml:space="preserve">Review exceptions and remediation closure. </w:t>
      </w:r>
    </w:p>
    <w:p>
      <w:pPr>
        <w:pStyle w:val="BodyText"/>
        <w:numPr>
          <w:ilvl w:val="0"/>
          <w:numId w:val="42"/>
        </w:numPr>
        <w:tabs>
          <w:tab w:val="clear" w:pos="1134"/>
          <w:tab w:val="left" w:pos="709" w:leader="none"/>
        </w:tabs>
        <w:bidi w:val="0"/>
        <w:spacing w:before="0" w:after="0"/>
        <w:ind w:hanging="283" w:start="709"/>
        <w:jc w:val="start"/>
        <w:rPr/>
      </w:pPr>
      <w:r>
        <w:rPr/>
        <w:t xml:space="preserve">Confirm privacy/selective disclosure treatment. </w:t>
      </w:r>
    </w:p>
    <w:p>
      <w:pPr>
        <w:pStyle w:val="BodyText"/>
        <w:numPr>
          <w:ilvl w:val="0"/>
          <w:numId w:val="42"/>
        </w:numPr>
        <w:tabs>
          <w:tab w:val="clear" w:pos="1134"/>
          <w:tab w:val="left" w:pos="709" w:leader="none"/>
        </w:tabs>
        <w:bidi w:val="0"/>
        <w:ind w:hanging="283" w:start="709"/>
        <w:jc w:val="start"/>
        <w:rPr/>
      </w:pPr>
      <w:r>
        <w:rPr/>
        <w:t xml:space="preserve">Record what the walkthrough supports and what it does not prove. </w:t>
      </w:r>
    </w:p>
    <w:p>
      <w:pPr>
        <w:pStyle w:val="Heading3"/>
        <w:numPr>
          <w:ilvl w:val="0"/>
          <w:numId w:val="0"/>
        </w:numPr>
        <w:bidi w:val="0"/>
        <w:spacing w:lineRule="auto" w:line="288" w:before="140" w:after="120"/>
        <w:jc w:val="start"/>
        <w:rPr/>
      </w:pPr>
      <w:r>
        <w:rPr/>
        <w:t>Guide Relationship</w:t>
      </w:r>
    </w:p>
    <w:p>
      <w:pPr>
        <w:pStyle w:val="BodyText"/>
        <w:bidi w:val="0"/>
        <w:spacing w:lineRule="auto" w:line="324" w:before="0" w:after="283"/>
        <w:jc w:val="start"/>
        <w:rPr/>
      </w:pPr>
      <w:r>
        <w:rPr/>
        <w:t>Guide 1 should use this template as a technical evidence export and walkthrough architecture pattern. Guide 2 should use it as an audit preparation and governance review workflow.</w:t>
      </w:r>
    </w:p>
    <w:p>
      <w:pPr>
        <w:pStyle w:val="Heading3"/>
        <w:numPr>
          <w:ilvl w:val="0"/>
          <w:numId w:val="0"/>
        </w:numPr>
        <w:bidi w:val="0"/>
        <w:spacing w:lineRule="auto" w:line="288" w:before="140" w:after="120"/>
        <w:jc w:val="start"/>
        <w:rPr/>
      </w:pPr>
      <w:r>
        <w:rPr/>
        <w:t>Placement Recommendation</w:t>
      </w:r>
    </w:p>
    <w:p>
      <w:pPr>
        <w:pStyle w:val="BodyText"/>
        <w:bidi w:val="0"/>
        <w:spacing w:lineRule="auto" w:line="324" w:before="0" w:after="283"/>
        <w:jc w:val="start"/>
        <w:rPr/>
      </w:pPr>
      <w:r>
        <w:rPr/>
        <w:t>Include in the WP2 PDF if space allows. Expand implementation details in Guide 1 and governance workflow details in Guide 2.</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Appendix C — MRO-to-Audit-Evidence Mapping</w:t>
      </w:r>
    </w:p>
    <w:p>
      <w:pPr>
        <w:pStyle w:val="BodyText"/>
        <w:bidi w:val="0"/>
        <w:spacing w:lineRule="auto" w:line="324" w:before="0" w:after="283"/>
        <w:jc w:val="start"/>
        <w:rPr/>
      </w:pPr>
      <w:r>
        <w:rPr>
          <w:rStyle w:val="Strong"/>
        </w:rPr>
        <w:t>Candidate source status:</w:t>
      </w:r>
      <w:r>
        <w:rPr/>
        <w:t xml:space="preserve"> R4 publication-candidate preparation appendix </w:t>
      </w:r>
      <w:r>
        <w:rPr>
          <w:rStyle w:val="Strong"/>
        </w:rPr>
        <w:t>Purpose:</w:t>
      </w:r>
      <w:r>
        <w:rPr/>
        <w:t xml:space="preserve"> Preserve the full mapping from GAIC MROs to WP2 audit evidence objects. </w:t>
      </w:r>
      <w:r>
        <w:rPr>
          <w:rStyle w:val="Strong"/>
        </w:rPr>
        <w:t>Intended reader:</w:t>
      </w:r>
      <w:r>
        <w:rPr/>
        <w:t xml:space="preserve"> Audit/assurance method teams, compliance engineering, internal audit, AI governance, Guide 1/2 authors.</w:t>
      </w:r>
    </w:p>
    <w:p>
      <w:pPr>
        <w:pStyle w:val="Heading3"/>
        <w:numPr>
          <w:ilvl w:val="0"/>
          <w:numId w:val="0"/>
        </w:numPr>
        <w:bidi w:val="0"/>
        <w:spacing w:lineRule="auto" w:line="288" w:before="140" w:after="120"/>
        <w:jc w:val="start"/>
        <w:rPr/>
      </w:pPr>
      <w:r>
        <w:rPr/>
        <w:t>Source Grounding</w:t>
      </w:r>
    </w:p>
    <w:p>
      <w:pPr>
        <w:pStyle w:val="BodyText"/>
        <w:bidi w:val="0"/>
        <w:spacing w:lineRule="auto" w:line="324" w:before="0" w:after="283"/>
        <w:jc w:val="start"/>
        <w:rPr/>
      </w:pPr>
      <w:r>
        <w:rPr/>
        <w:t>GAIC source truth defines MRO-01 through MRO-16. Audit evidence and control language is grounded in AUD-01, AUD-05, and AI-01. This appendix is GAIC-derived plus WP2 author synthesis.</w:t>
      </w:r>
    </w:p>
    <w:p>
      <w:pPr>
        <w:pStyle w:val="Heading3"/>
        <w:numPr>
          <w:ilvl w:val="0"/>
          <w:numId w:val="0"/>
        </w:numPr>
        <w:bidi w:val="0"/>
        <w:spacing w:lineRule="auto" w:line="288" w:before="140" w:after="120"/>
        <w:jc w:val="start"/>
        <w:rPr/>
      </w:pPr>
      <w:r>
        <w:rPr/>
        <w:t>Boundary</w:t>
      </w:r>
    </w:p>
    <w:p>
      <w:pPr>
        <w:pStyle w:val="BodyText"/>
        <w:bidi w:val="0"/>
        <w:spacing w:lineRule="auto" w:line="324" w:before="0" w:after="283"/>
        <w:jc w:val="start"/>
        <w:rPr/>
      </w:pPr>
      <w:r>
        <w:rPr/>
        <w:t>MROs are proposed GAIC governance objects. They are not legal mandates, audit standards, certification criteria, procurement criteria, or legal compliance proof.</w:t>
      </w:r>
    </w:p>
    <w:p>
      <w:pPr>
        <w:pStyle w:val="Heading3"/>
        <w:numPr>
          <w:ilvl w:val="0"/>
          <w:numId w:val="0"/>
        </w:numPr>
        <w:bidi w:val="0"/>
        <w:spacing w:lineRule="auto" w:line="288" w:before="140" w:after="120"/>
        <w:jc w:val="start"/>
        <w:rPr/>
      </w:pPr>
      <w:r>
        <w:rPr/>
        <w:t>Full Mapping</w:t>
      </w:r>
    </w:p>
    <w:tbl>
      <w:tblPr>
        <w:tblW w:w="15744" w:type="dxa"/>
        <w:jc w:val="start"/>
        <w:tblInd w:w="0" w:type="dxa"/>
        <w:tblLayout w:type="fixed"/>
        <w:tblCellMar>
          <w:top w:w="28" w:type="dxa"/>
          <w:start w:w="28" w:type="dxa"/>
          <w:bottom w:w="28" w:type="dxa"/>
          <w:end w:w="28" w:type="dxa"/>
        </w:tblCellMar>
      </w:tblPr>
      <w:tblGrid>
        <w:gridCol w:w="2361"/>
        <w:gridCol w:w="1913"/>
        <w:gridCol w:w="2384"/>
        <w:gridCol w:w="2166"/>
        <w:gridCol w:w="1664"/>
        <w:gridCol w:w="1689"/>
        <w:gridCol w:w="1641"/>
        <w:gridCol w:w="1926"/>
      </w:tblGrid>
      <w:tr>
        <w:trPr>
          <w:tblHeader w:val="true"/>
        </w:trPr>
        <w:tc>
          <w:tcPr>
            <w:tcW w:w="2361" w:type="dxa"/>
            <w:tcBorders/>
            <w:vAlign w:val="center"/>
          </w:tcPr>
          <w:p>
            <w:pPr>
              <w:pStyle w:val="TableHeading"/>
              <w:suppressLineNumbers/>
              <w:bidi w:val="0"/>
              <w:spacing w:lineRule="auto" w:line="283" w:before="0" w:after="283"/>
              <w:jc w:val="start"/>
              <w:rPr/>
            </w:pPr>
            <w:r>
              <w:rPr/>
              <w:t>MRO</w:t>
            </w:r>
          </w:p>
        </w:tc>
        <w:tc>
          <w:tcPr>
            <w:tcW w:w="1913" w:type="dxa"/>
            <w:tcBorders/>
            <w:vAlign w:val="center"/>
          </w:tcPr>
          <w:p>
            <w:pPr>
              <w:pStyle w:val="TableHeading"/>
              <w:suppressLineNumbers/>
              <w:bidi w:val="0"/>
              <w:spacing w:lineRule="auto" w:line="283" w:before="0" w:after="283"/>
              <w:jc w:val="start"/>
              <w:rPr/>
            </w:pPr>
            <w:r>
              <w:rPr/>
              <w:t>Evidence object</w:t>
            </w:r>
          </w:p>
        </w:tc>
        <w:tc>
          <w:tcPr>
            <w:tcW w:w="2384" w:type="dxa"/>
            <w:tcBorders/>
            <w:vAlign w:val="center"/>
          </w:tcPr>
          <w:p>
            <w:pPr>
              <w:pStyle w:val="TableHeading"/>
              <w:suppressLineNumbers/>
              <w:bidi w:val="0"/>
              <w:spacing w:lineRule="auto" w:line="283" w:before="0" w:after="283"/>
              <w:jc w:val="start"/>
              <w:rPr/>
            </w:pPr>
            <w:r>
              <w:rPr/>
              <w:t>Audit question</w:t>
            </w:r>
          </w:p>
        </w:tc>
        <w:tc>
          <w:tcPr>
            <w:tcW w:w="2166" w:type="dxa"/>
            <w:tcBorders/>
            <w:vAlign w:val="center"/>
          </w:tcPr>
          <w:p>
            <w:pPr>
              <w:pStyle w:val="TableHeading"/>
              <w:suppressLineNumbers/>
              <w:bidi w:val="0"/>
              <w:spacing w:lineRule="auto" w:line="283" w:before="0" w:after="283"/>
              <w:jc w:val="start"/>
              <w:rPr/>
            </w:pPr>
            <w:r>
              <w:rPr/>
              <w:t>Evidence request</w:t>
            </w:r>
          </w:p>
        </w:tc>
        <w:tc>
          <w:tcPr>
            <w:tcW w:w="1664" w:type="dxa"/>
            <w:tcBorders/>
            <w:vAlign w:val="center"/>
          </w:tcPr>
          <w:p>
            <w:pPr>
              <w:pStyle w:val="TableHeading"/>
              <w:suppressLineNumbers/>
              <w:bidi w:val="0"/>
              <w:spacing w:lineRule="auto" w:line="283" w:before="0" w:after="283"/>
              <w:jc w:val="start"/>
              <w:rPr/>
            </w:pPr>
            <w:r>
              <w:rPr/>
              <w:t>AARM dimension</w:t>
            </w:r>
          </w:p>
        </w:tc>
        <w:tc>
          <w:tcPr>
            <w:tcW w:w="1689" w:type="dxa"/>
            <w:tcBorders/>
            <w:vAlign w:val="center"/>
          </w:tcPr>
          <w:p>
            <w:pPr>
              <w:pStyle w:val="TableHeading"/>
              <w:suppressLineNumbers/>
              <w:bidi w:val="0"/>
              <w:spacing w:lineRule="auto" w:line="283" w:before="0" w:after="283"/>
              <w:jc w:val="start"/>
              <w:rPr/>
            </w:pPr>
            <w:r>
              <w:rPr/>
              <w:t>Guide 1 relation</w:t>
            </w:r>
          </w:p>
        </w:tc>
        <w:tc>
          <w:tcPr>
            <w:tcW w:w="1641" w:type="dxa"/>
            <w:tcBorders/>
            <w:vAlign w:val="center"/>
          </w:tcPr>
          <w:p>
            <w:pPr>
              <w:pStyle w:val="TableHeading"/>
              <w:suppressLineNumbers/>
              <w:bidi w:val="0"/>
              <w:spacing w:lineRule="auto" w:line="283" w:before="0" w:after="283"/>
              <w:jc w:val="start"/>
              <w:rPr/>
            </w:pPr>
            <w:r>
              <w:rPr/>
              <w:t>Guide 2 relation</w:t>
            </w:r>
          </w:p>
        </w:tc>
        <w:tc>
          <w:tcPr>
            <w:tcW w:w="1926" w:type="dxa"/>
            <w:tcBorders/>
            <w:vAlign w:val="center"/>
          </w:tcPr>
          <w:p>
            <w:pPr>
              <w:pStyle w:val="TableHeading"/>
              <w:suppressLineNumbers/>
              <w:bidi w:val="0"/>
              <w:spacing w:lineRule="auto" w:line="283" w:before="0" w:after="283"/>
              <w:jc w:val="start"/>
              <w:rPr/>
            </w:pPr>
            <w:r>
              <w:rPr/>
              <w:t>Boundary</w:t>
            </w:r>
          </w:p>
        </w:tc>
      </w:tr>
      <w:tr>
        <w:trPr/>
        <w:tc>
          <w:tcPr>
            <w:tcW w:w="2361" w:type="dxa"/>
            <w:tcBorders/>
            <w:vAlign w:val="center"/>
          </w:tcPr>
          <w:p>
            <w:pPr>
              <w:pStyle w:val="TableContents"/>
              <w:bidi w:val="0"/>
              <w:spacing w:lineRule="auto" w:line="283" w:before="0" w:after="283"/>
              <w:jc w:val="start"/>
              <w:rPr/>
            </w:pPr>
            <w:r>
              <w:rPr/>
              <w:t>MRO-01 Human Role to MAS Responsibility Mapping</w:t>
            </w:r>
          </w:p>
        </w:tc>
        <w:tc>
          <w:tcPr>
            <w:tcW w:w="1913" w:type="dxa"/>
            <w:tcBorders/>
            <w:vAlign w:val="center"/>
          </w:tcPr>
          <w:p>
            <w:pPr>
              <w:pStyle w:val="TableContents"/>
              <w:bidi w:val="0"/>
              <w:spacing w:lineRule="auto" w:line="283" w:before="0" w:after="283"/>
              <w:jc w:val="start"/>
              <w:rPr/>
            </w:pPr>
            <w:r>
              <w:rPr/>
              <w:t>Human-role responsibility map</w:t>
            </w:r>
          </w:p>
        </w:tc>
        <w:tc>
          <w:tcPr>
            <w:tcW w:w="2384" w:type="dxa"/>
            <w:tcBorders/>
            <w:vAlign w:val="center"/>
          </w:tcPr>
          <w:p>
            <w:pPr>
              <w:pStyle w:val="TableContents"/>
              <w:bidi w:val="0"/>
              <w:spacing w:lineRule="auto" w:line="283" w:before="0" w:after="283"/>
              <w:jc w:val="start"/>
              <w:rPr/>
            </w:pPr>
            <w:r>
              <w:rPr/>
              <w:t>Who owned intent, authorization, review, acceptance, exception, and remediation?</w:t>
            </w:r>
          </w:p>
        </w:tc>
        <w:tc>
          <w:tcPr>
            <w:tcW w:w="2166" w:type="dxa"/>
            <w:tcBorders/>
            <w:vAlign w:val="center"/>
          </w:tcPr>
          <w:p>
            <w:pPr>
              <w:pStyle w:val="TableContents"/>
              <w:bidi w:val="0"/>
              <w:spacing w:lineRule="auto" w:line="283" w:before="0" w:after="283"/>
              <w:jc w:val="start"/>
              <w:rPr/>
            </w:pPr>
            <w:r>
              <w:rPr/>
              <w:t>Role map with lifecycle stage and evidence duty</w:t>
            </w:r>
          </w:p>
        </w:tc>
        <w:tc>
          <w:tcPr>
            <w:tcW w:w="1664" w:type="dxa"/>
            <w:tcBorders/>
            <w:vAlign w:val="center"/>
          </w:tcPr>
          <w:p>
            <w:pPr>
              <w:pStyle w:val="TableContents"/>
              <w:bidi w:val="0"/>
              <w:spacing w:lineRule="auto" w:line="283" w:before="0" w:after="283"/>
              <w:jc w:val="start"/>
              <w:rPr/>
            </w:pPr>
            <w:r>
              <w:rPr/>
              <w:t>Human / agent responsibility mapping</w:t>
            </w:r>
          </w:p>
        </w:tc>
        <w:tc>
          <w:tcPr>
            <w:tcW w:w="1689" w:type="dxa"/>
            <w:tcBorders/>
            <w:vAlign w:val="center"/>
          </w:tcPr>
          <w:p>
            <w:pPr>
              <w:pStyle w:val="TableContents"/>
              <w:bidi w:val="0"/>
              <w:spacing w:lineRule="auto" w:line="283" w:before="0" w:after="283"/>
              <w:jc w:val="start"/>
              <w:rPr/>
            </w:pPr>
            <w:r>
              <w:rPr/>
              <w:t>Capture roles in workflows and evidence metadata</w:t>
            </w:r>
          </w:p>
        </w:tc>
        <w:tc>
          <w:tcPr>
            <w:tcW w:w="1641" w:type="dxa"/>
            <w:tcBorders/>
            <w:vAlign w:val="center"/>
          </w:tcPr>
          <w:p>
            <w:pPr>
              <w:pStyle w:val="TableContents"/>
              <w:bidi w:val="0"/>
              <w:spacing w:lineRule="auto" w:line="283" w:before="0" w:after="283"/>
              <w:jc w:val="start"/>
              <w:rPr/>
            </w:pPr>
            <w:r>
              <w:rPr/>
              <w:t>Define role accountability routines</w:t>
            </w:r>
          </w:p>
        </w:tc>
        <w:tc>
          <w:tcPr>
            <w:tcW w:w="1926" w:type="dxa"/>
            <w:tcBorders/>
            <w:vAlign w:val="center"/>
          </w:tcPr>
          <w:p>
            <w:pPr>
              <w:pStyle w:val="TableContents"/>
              <w:bidi w:val="0"/>
              <w:spacing w:lineRule="auto" w:line="283" w:before="0" w:after="283"/>
              <w:jc w:val="start"/>
              <w:rPr/>
            </w:pPr>
            <w:r>
              <w:rPr/>
              <w:t>No legal liability assignment</w:t>
            </w:r>
          </w:p>
        </w:tc>
      </w:tr>
      <w:tr>
        <w:trPr/>
        <w:tc>
          <w:tcPr>
            <w:tcW w:w="2361" w:type="dxa"/>
            <w:tcBorders/>
            <w:vAlign w:val="center"/>
          </w:tcPr>
          <w:p>
            <w:pPr>
              <w:pStyle w:val="TableContents"/>
              <w:bidi w:val="0"/>
              <w:spacing w:lineRule="auto" w:line="283" w:before="0" w:after="283"/>
              <w:jc w:val="start"/>
              <w:rPr/>
            </w:pPr>
            <w:r>
              <w:rPr/>
              <w:t>MRO-02 Delegated Authority Boundary</w:t>
            </w:r>
          </w:p>
        </w:tc>
        <w:tc>
          <w:tcPr>
            <w:tcW w:w="1913" w:type="dxa"/>
            <w:tcBorders/>
            <w:vAlign w:val="center"/>
          </w:tcPr>
          <w:p>
            <w:pPr>
              <w:pStyle w:val="TableContents"/>
              <w:bidi w:val="0"/>
              <w:spacing w:lineRule="auto" w:line="283" w:before="0" w:after="283"/>
              <w:jc w:val="start"/>
              <w:rPr/>
            </w:pPr>
            <w:r>
              <w:rPr/>
              <w:t>Delegated authority record</w:t>
            </w:r>
          </w:p>
        </w:tc>
        <w:tc>
          <w:tcPr>
            <w:tcW w:w="2384" w:type="dxa"/>
            <w:tcBorders/>
            <w:vAlign w:val="center"/>
          </w:tcPr>
          <w:p>
            <w:pPr>
              <w:pStyle w:val="TableContents"/>
              <w:bidi w:val="0"/>
              <w:spacing w:lineRule="auto" w:line="283" w:before="0" w:after="283"/>
              <w:jc w:val="start"/>
              <w:rPr/>
            </w:pPr>
            <w:r>
              <w:rPr/>
              <w:t>Was the agent authorized for the action under scope and condition?</w:t>
            </w:r>
          </w:p>
        </w:tc>
        <w:tc>
          <w:tcPr>
            <w:tcW w:w="2166" w:type="dxa"/>
            <w:tcBorders/>
            <w:vAlign w:val="center"/>
          </w:tcPr>
          <w:p>
            <w:pPr>
              <w:pStyle w:val="TableContents"/>
              <w:bidi w:val="0"/>
              <w:spacing w:lineRule="auto" w:line="283" w:before="0" w:after="283"/>
              <w:jc w:val="start"/>
              <w:rPr/>
            </w:pPr>
            <w:r>
              <w:rPr/>
              <w:t>Authority grant, expiry, risk class, escalation, reauthorization</w:t>
            </w:r>
          </w:p>
        </w:tc>
        <w:tc>
          <w:tcPr>
            <w:tcW w:w="1664" w:type="dxa"/>
            <w:tcBorders/>
            <w:vAlign w:val="center"/>
          </w:tcPr>
          <w:p>
            <w:pPr>
              <w:pStyle w:val="TableContents"/>
              <w:bidi w:val="0"/>
              <w:spacing w:lineRule="auto" w:line="283" w:before="0" w:after="283"/>
              <w:jc w:val="start"/>
              <w:rPr/>
            </w:pPr>
            <w:r>
              <w:rPr/>
              <w:t>Authority traceability</w:t>
            </w:r>
          </w:p>
        </w:tc>
        <w:tc>
          <w:tcPr>
            <w:tcW w:w="1689" w:type="dxa"/>
            <w:tcBorders/>
            <w:vAlign w:val="center"/>
          </w:tcPr>
          <w:p>
            <w:pPr>
              <w:pStyle w:val="TableContents"/>
              <w:bidi w:val="0"/>
              <w:spacing w:lineRule="auto" w:line="283" w:before="0" w:after="283"/>
              <w:jc w:val="start"/>
              <w:rPr/>
            </w:pPr>
            <w:r>
              <w:rPr/>
              <w:t>Implement authority checks and evidence records</w:t>
            </w:r>
          </w:p>
        </w:tc>
        <w:tc>
          <w:tcPr>
            <w:tcW w:w="1641" w:type="dxa"/>
            <w:tcBorders/>
            <w:vAlign w:val="center"/>
          </w:tcPr>
          <w:p>
            <w:pPr>
              <w:pStyle w:val="TableContents"/>
              <w:bidi w:val="0"/>
              <w:spacing w:lineRule="auto" w:line="283" w:before="0" w:after="283"/>
              <w:jc w:val="start"/>
              <w:rPr/>
            </w:pPr>
            <w:r>
              <w:rPr/>
              <w:t>Govern delegation policy and approval</w:t>
            </w:r>
          </w:p>
        </w:tc>
        <w:tc>
          <w:tcPr>
            <w:tcW w:w="1926" w:type="dxa"/>
            <w:tcBorders/>
            <w:vAlign w:val="center"/>
          </w:tcPr>
          <w:p>
            <w:pPr>
              <w:pStyle w:val="TableContents"/>
              <w:bidi w:val="0"/>
              <w:spacing w:lineRule="auto" w:line="283" w:before="0" w:after="283"/>
              <w:jc w:val="start"/>
              <w:rPr/>
            </w:pPr>
            <w:r>
              <w:rPr/>
              <w:t>Not IAM-only and not legal proof</w:t>
            </w:r>
          </w:p>
        </w:tc>
      </w:tr>
      <w:tr>
        <w:trPr/>
        <w:tc>
          <w:tcPr>
            <w:tcW w:w="2361" w:type="dxa"/>
            <w:tcBorders/>
            <w:vAlign w:val="center"/>
          </w:tcPr>
          <w:p>
            <w:pPr>
              <w:pStyle w:val="TableContents"/>
              <w:bidi w:val="0"/>
              <w:spacing w:lineRule="auto" w:line="283" w:before="0" w:after="283"/>
              <w:jc w:val="start"/>
              <w:rPr/>
            </w:pPr>
            <w:r>
              <w:rPr/>
              <w:t>MRO-03 Agent Role is not Human Role</w:t>
            </w:r>
          </w:p>
        </w:tc>
        <w:tc>
          <w:tcPr>
            <w:tcW w:w="1913" w:type="dxa"/>
            <w:tcBorders/>
            <w:vAlign w:val="center"/>
          </w:tcPr>
          <w:p>
            <w:pPr>
              <w:pStyle w:val="TableContents"/>
              <w:bidi w:val="0"/>
              <w:spacing w:lineRule="auto" w:line="283" w:before="0" w:after="283"/>
              <w:jc w:val="start"/>
              <w:rPr/>
            </w:pPr>
            <w:r>
              <w:rPr/>
              <w:t>Agent role boundary object</w:t>
            </w:r>
          </w:p>
        </w:tc>
        <w:tc>
          <w:tcPr>
            <w:tcW w:w="2384" w:type="dxa"/>
            <w:tcBorders/>
            <w:vAlign w:val="center"/>
          </w:tcPr>
          <w:p>
            <w:pPr>
              <w:pStyle w:val="TableContents"/>
              <w:bidi w:val="0"/>
              <w:spacing w:lineRule="auto" w:line="283" w:before="0" w:after="283"/>
              <w:jc w:val="start"/>
              <w:rPr/>
            </w:pPr>
            <w:r>
              <w:rPr/>
              <w:t>Was the agent role separated from human accountability?</w:t>
            </w:r>
          </w:p>
        </w:tc>
        <w:tc>
          <w:tcPr>
            <w:tcW w:w="2166" w:type="dxa"/>
            <w:tcBorders/>
            <w:vAlign w:val="center"/>
          </w:tcPr>
          <w:p>
            <w:pPr>
              <w:pStyle w:val="TableContents"/>
              <w:bidi w:val="0"/>
              <w:spacing w:lineRule="auto" w:line="283" w:before="0" w:after="283"/>
              <w:jc w:val="start"/>
              <w:rPr/>
            </w:pPr>
            <w:r>
              <w:rPr/>
              <w:t>Agent role, constraints, owner, escalation</w:t>
            </w:r>
          </w:p>
        </w:tc>
        <w:tc>
          <w:tcPr>
            <w:tcW w:w="1664" w:type="dxa"/>
            <w:tcBorders/>
            <w:vAlign w:val="center"/>
          </w:tcPr>
          <w:p>
            <w:pPr>
              <w:pStyle w:val="TableContents"/>
              <w:bidi w:val="0"/>
              <w:spacing w:lineRule="auto" w:line="283" w:before="0" w:after="283"/>
              <w:jc w:val="start"/>
              <w:rPr/>
            </w:pPr>
            <w:r>
              <w:rPr/>
              <w:t>Human / agent responsibility mapping</w:t>
            </w:r>
          </w:p>
        </w:tc>
        <w:tc>
          <w:tcPr>
            <w:tcW w:w="1689" w:type="dxa"/>
            <w:tcBorders/>
            <w:vAlign w:val="center"/>
          </w:tcPr>
          <w:p>
            <w:pPr>
              <w:pStyle w:val="TableContents"/>
              <w:bidi w:val="0"/>
              <w:spacing w:lineRule="auto" w:line="283" w:before="0" w:after="283"/>
              <w:jc w:val="start"/>
              <w:rPr/>
            </w:pPr>
            <w:r>
              <w:rPr/>
              <w:t>Define agent role registry and capability boundaries</w:t>
            </w:r>
          </w:p>
        </w:tc>
        <w:tc>
          <w:tcPr>
            <w:tcW w:w="1641" w:type="dxa"/>
            <w:tcBorders/>
            <w:vAlign w:val="center"/>
          </w:tcPr>
          <w:p>
            <w:pPr>
              <w:pStyle w:val="TableContents"/>
              <w:bidi w:val="0"/>
              <w:spacing w:lineRule="auto" w:line="283" w:before="0" w:after="283"/>
              <w:jc w:val="start"/>
              <w:rPr/>
            </w:pPr>
            <w:r>
              <w:rPr/>
              <w:t>Govern agent role ownership</w:t>
            </w:r>
          </w:p>
        </w:tc>
        <w:tc>
          <w:tcPr>
            <w:tcW w:w="1926" w:type="dxa"/>
            <w:tcBorders/>
            <w:vAlign w:val="center"/>
          </w:tcPr>
          <w:p>
            <w:pPr>
              <w:pStyle w:val="TableContents"/>
              <w:bidi w:val="0"/>
              <w:spacing w:lineRule="auto" w:line="283" w:before="0" w:after="283"/>
              <w:jc w:val="start"/>
              <w:rPr/>
            </w:pPr>
            <w:r>
              <w:rPr/>
              <w:t>Do not anthropomorphize</w:t>
            </w:r>
          </w:p>
        </w:tc>
      </w:tr>
      <w:tr>
        <w:trPr/>
        <w:tc>
          <w:tcPr>
            <w:tcW w:w="2361" w:type="dxa"/>
            <w:tcBorders/>
            <w:vAlign w:val="center"/>
          </w:tcPr>
          <w:p>
            <w:pPr>
              <w:pStyle w:val="TableContents"/>
              <w:bidi w:val="0"/>
              <w:spacing w:lineRule="auto" w:line="283" w:before="0" w:after="283"/>
              <w:jc w:val="start"/>
              <w:rPr/>
            </w:pPr>
            <w:r>
              <w:rPr/>
              <w:t>MRO-04 Accepted Outcome Compliance</w:t>
            </w:r>
          </w:p>
        </w:tc>
        <w:tc>
          <w:tcPr>
            <w:tcW w:w="1913" w:type="dxa"/>
            <w:tcBorders/>
            <w:vAlign w:val="center"/>
          </w:tcPr>
          <w:p>
            <w:pPr>
              <w:pStyle w:val="TableContents"/>
              <w:bidi w:val="0"/>
              <w:spacing w:lineRule="auto" w:line="283" w:before="0" w:after="283"/>
              <w:jc w:val="start"/>
              <w:rPr/>
            </w:pPr>
            <w:r>
              <w:rPr/>
              <w:t>Accepted outcome record</w:t>
            </w:r>
          </w:p>
        </w:tc>
        <w:tc>
          <w:tcPr>
            <w:tcW w:w="2384" w:type="dxa"/>
            <w:tcBorders/>
            <w:vAlign w:val="center"/>
          </w:tcPr>
          <w:p>
            <w:pPr>
              <w:pStyle w:val="TableContents"/>
              <w:bidi w:val="0"/>
              <w:spacing w:lineRule="auto" w:line="283" w:before="0" w:after="283"/>
              <w:jc w:val="start"/>
              <w:rPr/>
            </w:pPr>
            <w:r>
              <w:rPr/>
              <w:t>Was the output accepted, rejected, disputed, or remediated?</w:t>
            </w:r>
          </w:p>
        </w:tc>
        <w:tc>
          <w:tcPr>
            <w:tcW w:w="2166" w:type="dxa"/>
            <w:tcBorders/>
            <w:vAlign w:val="center"/>
          </w:tcPr>
          <w:p>
            <w:pPr>
              <w:pStyle w:val="TableContents"/>
              <w:bidi w:val="0"/>
              <w:spacing w:lineRule="auto" w:line="283" w:before="0" w:after="283"/>
              <w:jc w:val="start"/>
              <w:rPr/>
            </w:pPr>
            <w:r>
              <w:rPr/>
              <w:t>Acceptance criteria, reviewer, outcome state, evidence link</w:t>
            </w:r>
          </w:p>
        </w:tc>
        <w:tc>
          <w:tcPr>
            <w:tcW w:w="1664" w:type="dxa"/>
            <w:tcBorders/>
            <w:vAlign w:val="center"/>
          </w:tcPr>
          <w:p>
            <w:pPr>
              <w:pStyle w:val="TableContents"/>
              <w:bidi w:val="0"/>
              <w:spacing w:lineRule="auto" w:line="283" w:before="0" w:after="283"/>
              <w:jc w:val="start"/>
              <w:rPr/>
            </w:pPr>
            <w:r>
              <w:rPr/>
              <w:t>Accepted outcome evidence</w:t>
            </w:r>
          </w:p>
        </w:tc>
        <w:tc>
          <w:tcPr>
            <w:tcW w:w="1689" w:type="dxa"/>
            <w:tcBorders/>
            <w:vAlign w:val="center"/>
          </w:tcPr>
          <w:p>
            <w:pPr>
              <w:pStyle w:val="TableContents"/>
              <w:bidi w:val="0"/>
              <w:spacing w:lineRule="auto" w:line="283" w:before="0" w:after="283"/>
              <w:jc w:val="start"/>
              <w:rPr/>
            </w:pPr>
            <w:r>
              <w:rPr/>
              <w:t>Capture outcome state transitions</w:t>
            </w:r>
          </w:p>
        </w:tc>
        <w:tc>
          <w:tcPr>
            <w:tcW w:w="1641" w:type="dxa"/>
            <w:tcBorders/>
            <w:vAlign w:val="center"/>
          </w:tcPr>
          <w:p>
            <w:pPr>
              <w:pStyle w:val="TableContents"/>
              <w:bidi w:val="0"/>
              <w:spacing w:lineRule="auto" w:line="283" w:before="0" w:after="283"/>
              <w:jc w:val="start"/>
              <w:rPr/>
            </w:pPr>
            <w:r>
              <w:rPr/>
              <w:t>Govern review and acceptance</w:t>
            </w:r>
          </w:p>
        </w:tc>
        <w:tc>
          <w:tcPr>
            <w:tcW w:w="1926" w:type="dxa"/>
            <w:tcBorders/>
            <w:vAlign w:val="center"/>
          </w:tcPr>
          <w:p>
            <w:pPr>
              <w:pStyle w:val="TableContents"/>
              <w:bidi w:val="0"/>
              <w:spacing w:lineRule="auto" w:line="283" w:before="0" w:after="283"/>
              <w:jc w:val="start"/>
              <w:rPr/>
            </w:pPr>
            <w:r>
              <w:rPr/>
              <w:t>Not compliance proof</w:t>
            </w:r>
          </w:p>
        </w:tc>
      </w:tr>
      <w:tr>
        <w:trPr/>
        <w:tc>
          <w:tcPr>
            <w:tcW w:w="2361" w:type="dxa"/>
            <w:tcBorders/>
            <w:vAlign w:val="center"/>
          </w:tcPr>
          <w:p>
            <w:pPr>
              <w:pStyle w:val="TableContents"/>
              <w:bidi w:val="0"/>
              <w:spacing w:lineRule="auto" w:line="283" w:before="0" w:after="283"/>
              <w:jc w:val="start"/>
              <w:rPr/>
            </w:pPr>
            <w:r>
              <w:rPr/>
              <w:t>MRO-05 Tool-Action Liability Boundary</w:t>
            </w:r>
          </w:p>
        </w:tc>
        <w:tc>
          <w:tcPr>
            <w:tcW w:w="1913" w:type="dxa"/>
            <w:tcBorders/>
            <w:vAlign w:val="center"/>
          </w:tcPr>
          <w:p>
            <w:pPr>
              <w:pStyle w:val="TableContents"/>
              <w:bidi w:val="0"/>
              <w:spacing w:lineRule="auto" w:line="283" w:before="0" w:after="283"/>
              <w:jc w:val="start"/>
              <w:rPr/>
            </w:pPr>
            <w:r>
              <w:rPr/>
              <w:t>Tool-action evidence object</w:t>
            </w:r>
          </w:p>
        </w:tc>
        <w:tc>
          <w:tcPr>
            <w:tcW w:w="2384" w:type="dxa"/>
            <w:tcBorders/>
            <w:vAlign w:val="center"/>
          </w:tcPr>
          <w:p>
            <w:pPr>
              <w:pStyle w:val="TableContents"/>
              <w:bidi w:val="0"/>
              <w:spacing w:lineRule="auto" w:line="283" w:before="0" w:after="283"/>
              <w:jc w:val="start"/>
              <w:rPr/>
            </w:pPr>
            <w:r>
              <w:rPr/>
              <w:t>What tool created consequence, under what authority, and with what reversibility?</w:t>
            </w:r>
          </w:p>
        </w:tc>
        <w:tc>
          <w:tcPr>
            <w:tcW w:w="2166" w:type="dxa"/>
            <w:tcBorders/>
            <w:vAlign w:val="center"/>
          </w:tcPr>
          <w:p>
            <w:pPr>
              <w:pStyle w:val="TableContents"/>
              <w:bidi w:val="0"/>
              <w:spacing w:lineRule="auto" w:line="283" w:before="0" w:after="283"/>
              <w:jc w:val="start"/>
              <w:rPr/>
            </w:pPr>
            <w:r>
              <w:rPr/>
              <w:t>Tool, target, action, affected data, rollback, owner</w:t>
            </w:r>
          </w:p>
        </w:tc>
        <w:tc>
          <w:tcPr>
            <w:tcW w:w="1664" w:type="dxa"/>
            <w:tcBorders/>
            <w:vAlign w:val="center"/>
          </w:tcPr>
          <w:p>
            <w:pPr>
              <w:pStyle w:val="TableContents"/>
              <w:bidi w:val="0"/>
              <w:spacing w:lineRule="auto" w:line="283" w:before="0" w:after="283"/>
              <w:jc w:val="start"/>
              <w:rPr/>
            </w:pPr>
            <w:r>
              <w:rPr/>
              <w:t>Agent/tool partitioning</w:t>
            </w:r>
          </w:p>
        </w:tc>
        <w:tc>
          <w:tcPr>
            <w:tcW w:w="1689" w:type="dxa"/>
            <w:tcBorders/>
            <w:vAlign w:val="center"/>
          </w:tcPr>
          <w:p>
            <w:pPr>
              <w:pStyle w:val="TableContents"/>
              <w:bidi w:val="0"/>
              <w:spacing w:lineRule="auto" w:line="283" w:before="0" w:after="283"/>
              <w:jc w:val="start"/>
              <w:rPr/>
            </w:pPr>
            <w:r>
              <w:rPr/>
              <w:t>Instrument tool-action evidence</w:t>
            </w:r>
          </w:p>
        </w:tc>
        <w:tc>
          <w:tcPr>
            <w:tcW w:w="1641" w:type="dxa"/>
            <w:tcBorders/>
            <w:vAlign w:val="center"/>
          </w:tcPr>
          <w:p>
            <w:pPr>
              <w:pStyle w:val="TableContents"/>
              <w:bidi w:val="0"/>
              <w:spacing w:lineRule="auto" w:line="283" w:before="0" w:after="283"/>
              <w:jc w:val="start"/>
              <w:rPr/>
            </w:pPr>
            <w:r>
              <w:rPr/>
              <w:t>Define tool-action approval and review</w:t>
            </w:r>
          </w:p>
        </w:tc>
        <w:tc>
          <w:tcPr>
            <w:tcW w:w="1926" w:type="dxa"/>
            <w:tcBorders/>
            <w:vAlign w:val="center"/>
          </w:tcPr>
          <w:p>
            <w:pPr>
              <w:pStyle w:val="TableContents"/>
              <w:bidi w:val="0"/>
              <w:spacing w:lineRule="auto" w:line="283" w:before="0" w:after="283"/>
              <w:jc w:val="start"/>
              <w:rPr/>
            </w:pPr>
            <w:r>
              <w:rPr/>
              <w:t>No legal liability conclusion</w:t>
            </w:r>
          </w:p>
        </w:tc>
      </w:tr>
      <w:tr>
        <w:trPr/>
        <w:tc>
          <w:tcPr>
            <w:tcW w:w="2361" w:type="dxa"/>
            <w:tcBorders/>
            <w:vAlign w:val="center"/>
          </w:tcPr>
          <w:p>
            <w:pPr>
              <w:pStyle w:val="TableContents"/>
              <w:bidi w:val="0"/>
              <w:spacing w:lineRule="auto" w:line="283" w:before="0" w:after="283"/>
              <w:jc w:val="start"/>
              <w:rPr/>
            </w:pPr>
            <w:r>
              <w:rPr/>
              <w:t>MRO-06 Responsibility Transfer Across Agents</w:t>
            </w:r>
          </w:p>
        </w:tc>
        <w:tc>
          <w:tcPr>
            <w:tcW w:w="1913" w:type="dxa"/>
            <w:tcBorders/>
            <w:vAlign w:val="center"/>
          </w:tcPr>
          <w:p>
            <w:pPr>
              <w:pStyle w:val="TableContents"/>
              <w:bidi w:val="0"/>
              <w:spacing w:lineRule="auto" w:line="283" w:before="0" w:after="283"/>
              <w:jc w:val="start"/>
              <w:rPr/>
            </w:pPr>
            <w:r>
              <w:rPr/>
              <w:t>Responsibility transfer record</w:t>
            </w:r>
          </w:p>
        </w:tc>
        <w:tc>
          <w:tcPr>
            <w:tcW w:w="2384" w:type="dxa"/>
            <w:tcBorders/>
            <w:vAlign w:val="center"/>
          </w:tcPr>
          <w:p>
            <w:pPr>
              <w:pStyle w:val="TableContents"/>
              <w:bidi w:val="0"/>
              <w:spacing w:lineRule="auto" w:line="283" w:before="0" w:after="283"/>
              <w:jc w:val="start"/>
              <w:rPr/>
            </w:pPr>
            <w:r>
              <w:rPr/>
              <w:t>Did responsibility transfer or remain with source role?</w:t>
            </w:r>
          </w:p>
        </w:tc>
        <w:tc>
          <w:tcPr>
            <w:tcW w:w="2166" w:type="dxa"/>
            <w:tcBorders/>
            <w:vAlign w:val="center"/>
          </w:tcPr>
          <w:p>
            <w:pPr>
              <w:pStyle w:val="TableContents"/>
              <w:bidi w:val="0"/>
              <w:spacing w:lineRule="auto" w:line="283" w:before="0" w:after="283"/>
              <w:jc w:val="start"/>
              <w:rPr/>
            </w:pPr>
            <w:r>
              <w:rPr/>
              <w:t>Source/target agent, transferred/retained scope, inherited constraints</w:t>
            </w:r>
          </w:p>
        </w:tc>
        <w:tc>
          <w:tcPr>
            <w:tcW w:w="1664" w:type="dxa"/>
            <w:tcBorders/>
            <w:vAlign w:val="center"/>
          </w:tcPr>
          <w:p>
            <w:pPr>
              <w:pStyle w:val="TableContents"/>
              <w:bidi w:val="0"/>
              <w:spacing w:lineRule="auto" w:line="283" w:before="0" w:after="283"/>
              <w:jc w:val="start"/>
              <w:rPr/>
            </w:pPr>
            <w:r>
              <w:rPr/>
              <w:t>Human / agent responsibility mapping</w:t>
            </w:r>
          </w:p>
        </w:tc>
        <w:tc>
          <w:tcPr>
            <w:tcW w:w="1689" w:type="dxa"/>
            <w:tcBorders/>
            <w:vAlign w:val="center"/>
          </w:tcPr>
          <w:p>
            <w:pPr>
              <w:pStyle w:val="TableContents"/>
              <w:bidi w:val="0"/>
              <w:spacing w:lineRule="auto" w:line="283" w:before="0" w:after="283"/>
              <w:jc w:val="start"/>
              <w:rPr/>
            </w:pPr>
            <w:r>
              <w:rPr/>
              <w:t>Capture handoff records</w:t>
            </w:r>
          </w:p>
        </w:tc>
        <w:tc>
          <w:tcPr>
            <w:tcW w:w="1641" w:type="dxa"/>
            <w:tcBorders/>
            <w:vAlign w:val="center"/>
          </w:tcPr>
          <w:p>
            <w:pPr>
              <w:pStyle w:val="TableContents"/>
              <w:bidi w:val="0"/>
              <w:spacing w:lineRule="auto" w:line="283" w:before="0" w:after="283"/>
              <w:jc w:val="start"/>
              <w:rPr/>
            </w:pPr>
            <w:r>
              <w:rPr/>
              <w:t>Govern transfer and escalation</w:t>
            </w:r>
          </w:p>
        </w:tc>
        <w:tc>
          <w:tcPr>
            <w:tcW w:w="1926" w:type="dxa"/>
            <w:tcBorders/>
            <w:vAlign w:val="center"/>
          </w:tcPr>
          <w:p>
            <w:pPr>
              <w:pStyle w:val="TableContents"/>
              <w:bidi w:val="0"/>
              <w:spacing w:lineRule="auto" w:line="283" w:before="0" w:after="283"/>
              <w:jc w:val="start"/>
              <w:rPr/>
            </w:pPr>
            <w:r>
              <w:rPr/>
              <w:t>Not legal transfer</w:t>
            </w:r>
          </w:p>
        </w:tc>
      </w:tr>
      <w:tr>
        <w:trPr/>
        <w:tc>
          <w:tcPr>
            <w:tcW w:w="2361" w:type="dxa"/>
            <w:tcBorders/>
            <w:vAlign w:val="center"/>
          </w:tcPr>
          <w:p>
            <w:pPr>
              <w:pStyle w:val="TableContents"/>
              <w:bidi w:val="0"/>
              <w:spacing w:lineRule="auto" w:line="283" w:before="0" w:after="283"/>
              <w:jc w:val="start"/>
              <w:rPr/>
            </w:pPr>
            <w:r>
              <w:rPr/>
              <w:t>MRO-07 Authority Drift</w:t>
            </w:r>
          </w:p>
        </w:tc>
        <w:tc>
          <w:tcPr>
            <w:tcW w:w="1913" w:type="dxa"/>
            <w:tcBorders/>
            <w:vAlign w:val="center"/>
          </w:tcPr>
          <w:p>
            <w:pPr>
              <w:pStyle w:val="TableContents"/>
              <w:bidi w:val="0"/>
              <w:spacing w:lineRule="auto" w:line="283" w:before="0" w:after="283"/>
              <w:jc w:val="start"/>
              <w:rPr/>
            </w:pPr>
            <w:r>
              <w:rPr/>
              <w:t>Authority drift exception record</w:t>
            </w:r>
          </w:p>
        </w:tc>
        <w:tc>
          <w:tcPr>
            <w:tcW w:w="2384" w:type="dxa"/>
            <w:tcBorders/>
            <w:vAlign w:val="center"/>
          </w:tcPr>
          <w:p>
            <w:pPr>
              <w:pStyle w:val="TableContents"/>
              <w:bidi w:val="0"/>
              <w:spacing w:lineRule="auto" w:line="283" w:before="0" w:after="283"/>
              <w:jc w:val="start"/>
              <w:rPr/>
            </w:pPr>
            <w:r>
              <w:rPr/>
              <w:t>Did observed action exceed delegated authority?</w:t>
            </w:r>
          </w:p>
        </w:tc>
        <w:tc>
          <w:tcPr>
            <w:tcW w:w="2166" w:type="dxa"/>
            <w:tcBorders/>
            <w:vAlign w:val="center"/>
          </w:tcPr>
          <w:p>
            <w:pPr>
              <w:pStyle w:val="TableContents"/>
              <w:bidi w:val="0"/>
              <w:spacing w:lineRule="auto" w:line="283" w:before="0" w:after="283"/>
              <w:jc w:val="start"/>
              <w:rPr/>
            </w:pPr>
            <w:r>
              <w:rPr/>
              <w:t>Baseline, observed action, trigger, escalation, closure</w:t>
            </w:r>
          </w:p>
        </w:tc>
        <w:tc>
          <w:tcPr>
            <w:tcW w:w="1664" w:type="dxa"/>
            <w:tcBorders/>
            <w:vAlign w:val="center"/>
          </w:tcPr>
          <w:p>
            <w:pPr>
              <w:pStyle w:val="TableContents"/>
              <w:bidi w:val="0"/>
              <w:spacing w:lineRule="auto" w:line="283" w:before="0" w:after="283"/>
              <w:jc w:val="start"/>
              <w:rPr/>
            </w:pPr>
            <w:r>
              <w:rPr/>
              <w:t>Authority traceability; exception traceability</w:t>
            </w:r>
          </w:p>
        </w:tc>
        <w:tc>
          <w:tcPr>
            <w:tcW w:w="1689" w:type="dxa"/>
            <w:tcBorders/>
            <w:vAlign w:val="center"/>
          </w:tcPr>
          <w:p>
            <w:pPr>
              <w:pStyle w:val="TableContents"/>
              <w:bidi w:val="0"/>
              <w:spacing w:lineRule="auto" w:line="283" w:before="0" w:after="283"/>
              <w:jc w:val="start"/>
              <w:rPr/>
            </w:pPr>
            <w:r>
              <w:rPr/>
              <w:t>Detect and record drift</w:t>
            </w:r>
          </w:p>
        </w:tc>
        <w:tc>
          <w:tcPr>
            <w:tcW w:w="1641" w:type="dxa"/>
            <w:tcBorders/>
            <w:vAlign w:val="center"/>
          </w:tcPr>
          <w:p>
            <w:pPr>
              <w:pStyle w:val="TableContents"/>
              <w:bidi w:val="0"/>
              <w:spacing w:lineRule="auto" w:line="283" w:before="0" w:after="283"/>
              <w:jc w:val="start"/>
              <w:rPr/>
            </w:pPr>
            <w:r>
              <w:rPr/>
              <w:t>Govern drift escalation</w:t>
            </w:r>
          </w:p>
        </w:tc>
        <w:tc>
          <w:tcPr>
            <w:tcW w:w="1926" w:type="dxa"/>
            <w:tcBorders/>
            <w:vAlign w:val="center"/>
          </w:tcPr>
          <w:p>
            <w:pPr>
              <w:pStyle w:val="TableContents"/>
              <w:bidi w:val="0"/>
              <w:spacing w:lineRule="auto" w:line="283" w:before="0" w:after="283"/>
              <w:jc w:val="start"/>
              <w:rPr/>
            </w:pPr>
            <w:r>
              <w:rPr/>
              <w:t>Not automatic legal breach</w:t>
            </w:r>
          </w:p>
        </w:tc>
      </w:tr>
      <w:tr>
        <w:trPr/>
        <w:tc>
          <w:tcPr>
            <w:tcW w:w="2361" w:type="dxa"/>
            <w:tcBorders/>
            <w:vAlign w:val="center"/>
          </w:tcPr>
          <w:p>
            <w:pPr>
              <w:pStyle w:val="TableContents"/>
              <w:bidi w:val="0"/>
              <w:spacing w:lineRule="auto" w:line="283" w:before="0" w:after="283"/>
              <w:jc w:val="start"/>
              <w:rPr/>
            </w:pPr>
            <w:r>
              <w:rPr/>
              <w:t>MRO-08 MAS Evidence Partitioning</w:t>
            </w:r>
          </w:p>
        </w:tc>
        <w:tc>
          <w:tcPr>
            <w:tcW w:w="1913" w:type="dxa"/>
            <w:tcBorders/>
            <w:vAlign w:val="center"/>
          </w:tcPr>
          <w:p>
            <w:pPr>
              <w:pStyle w:val="TableContents"/>
              <w:bidi w:val="0"/>
              <w:spacing w:lineRule="auto" w:line="283" w:before="0" w:after="283"/>
              <w:jc w:val="start"/>
              <w:rPr/>
            </w:pPr>
            <w:r>
              <w:rPr/>
              <w:t>Partitioned evidence chain</w:t>
            </w:r>
          </w:p>
        </w:tc>
        <w:tc>
          <w:tcPr>
            <w:tcW w:w="2384" w:type="dxa"/>
            <w:tcBorders/>
            <w:vAlign w:val="center"/>
          </w:tcPr>
          <w:p>
            <w:pPr>
              <w:pStyle w:val="TableContents"/>
              <w:bidi w:val="0"/>
              <w:spacing w:lineRule="auto" w:line="283" w:before="0" w:after="283"/>
              <w:jc w:val="start"/>
              <w:rPr/>
            </w:pPr>
            <w:r>
              <w:rPr/>
              <w:t>Can evidence be separated and linked for review?</w:t>
            </w:r>
          </w:p>
        </w:tc>
        <w:tc>
          <w:tcPr>
            <w:tcW w:w="2166" w:type="dxa"/>
            <w:tcBorders/>
            <w:vAlign w:val="center"/>
          </w:tcPr>
          <w:p>
            <w:pPr>
              <w:pStyle w:val="TableContents"/>
              <w:bidi w:val="0"/>
              <w:spacing w:lineRule="auto" w:line="283" w:before="0" w:after="283"/>
              <w:jc w:val="start"/>
              <w:rPr/>
            </w:pPr>
            <w:r>
              <w:rPr/>
              <w:t>Partition keys, links, hashes, evidence pointers, access rules</w:t>
            </w:r>
          </w:p>
        </w:tc>
        <w:tc>
          <w:tcPr>
            <w:tcW w:w="1664" w:type="dxa"/>
            <w:tcBorders/>
            <w:vAlign w:val="center"/>
          </w:tcPr>
          <w:p>
            <w:pPr>
              <w:pStyle w:val="TableContents"/>
              <w:bidi w:val="0"/>
              <w:spacing w:lineRule="auto" w:line="283" w:before="0" w:after="283"/>
              <w:jc w:val="start"/>
              <w:rPr/>
            </w:pPr>
            <w:r>
              <w:rPr/>
              <w:t>Evidence sufficiency; agent/tool partitioning</w:t>
            </w:r>
          </w:p>
        </w:tc>
        <w:tc>
          <w:tcPr>
            <w:tcW w:w="1689" w:type="dxa"/>
            <w:tcBorders/>
            <w:vAlign w:val="center"/>
          </w:tcPr>
          <w:p>
            <w:pPr>
              <w:pStyle w:val="TableContents"/>
              <w:bidi w:val="0"/>
              <w:spacing w:lineRule="auto" w:line="283" w:before="0" w:after="283"/>
              <w:jc w:val="start"/>
              <w:rPr/>
            </w:pPr>
            <w:r>
              <w:rPr/>
              <w:t>Build partitioned evidence architecture</w:t>
            </w:r>
          </w:p>
        </w:tc>
        <w:tc>
          <w:tcPr>
            <w:tcW w:w="1641" w:type="dxa"/>
            <w:tcBorders/>
            <w:vAlign w:val="center"/>
          </w:tcPr>
          <w:p>
            <w:pPr>
              <w:pStyle w:val="TableContents"/>
              <w:bidi w:val="0"/>
              <w:spacing w:lineRule="auto" w:line="283" w:before="0" w:after="283"/>
              <w:jc w:val="start"/>
              <w:rPr/>
            </w:pPr>
            <w:r>
              <w:rPr/>
              <w:t>Govern evidence access</w:t>
            </w:r>
          </w:p>
        </w:tc>
        <w:tc>
          <w:tcPr>
            <w:tcW w:w="1926" w:type="dxa"/>
            <w:tcBorders/>
            <w:vAlign w:val="center"/>
          </w:tcPr>
          <w:p>
            <w:pPr>
              <w:pStyle w:val="TableContents"/>
              <w:bidi w:val="0"/>
              <w:spacing w:lineRule="auto" w:line="283" w:before="0" w:after="283"/>
              <w:jc w:val="start"/>
              <w:rPr/>
            </w:pPr>
            <w:r>
              <w:rPr/>
              <w:t>No blanket retention</w:t>
            </w:r>
          </w:p>
        </w:tc>
      </w:tr>
      <w:tr>
        <w:trPr/>
        <w:tc>
          <w:tcPr>
            <w:tcW w:w="2361" w:type="dxa"/>
            <w:tcBorders/>
            <w:vAlign w:val="center"/>
          </w:tcPr>
          <w:p>
            <w:pPr>
              <w:pStyle w:val="TableContents"/>
              <w:bidi w:val="0"/>
              <w:spacing w:lineRule="auto" w:line="283" w:before="0" w:after="283"/>
              <w:jc w:val="start"/>
              <w:rPr/>
            </w:pPr>
            <w:r>
              <w:rPr/>
              <w:t>MRO-09 Cross-Project Reuse Compliance</w:t>
            </w:r>
          </w:p>
        </w:tc>
        <w:tc>
          <w:tcPr>
            <w:tcW w:w="1913" w:type="dxa"/>
            <w:tcBorders/>
            <w:vAlign w:val="center"/>
          </w:tcPr>
          <w:p>
            <w:pPr>
              <w:pStyle w:val="TableContents"/>
              <w:bidi w:val="0"/>
              <w:spacing w:lineRule="auto" w:line="283" w:before="0" w:after="283"/>
              <w:jc w:val="start"/>
              <w:rPr/>
            </w:pPr>
            <w:r>
              <w:rPr/>
              <w:t>Reuse context validation record</w:t>
            </w:r>
          </w:p>
        </w:tc>
        <w:tc>
          <w:tcPr>
            <w:tcW w:w="2384" w:type="dxa"/>
            <w:tcBorders/>
            <w:vAlign w:val="center"/>
          </w:tcPr>
          <w:p>
            <w:pPr>
              <w:pStyle w:val="TableContents"/>
              <w:bidi w:val="0"/>
              <w:spacing w:lineRule="auto" w:line="283" w:before="0" w:after="283"/>
              <w:jc w:val="start"/>
              <w:rPr/>
            </w:pPr>
            <w:r>
              <w:rPr/>
              <w:t>Was reused agent/workflow context reset and revalidated?</w:t>
            </w:r>
          </w:p>
        </w:tc>
        <w:tc>
          <w:tcPr>
            <w:tcW w:w="2166" w:type="dxa"/>
            <w:tcBorders/>
            <w:vAlign w:val="center"/>
          </w:tcPr>
          <w:p>
            <w:pPr>
              <w:pStyle w:val="TableContents"/>
              <w:bidi w:val="0"/>
              <w:spacing w:lineRule="auto" w:line="283" w:before="0" w:after="283"/>
              <w:jc w:val="start"/>
              <w:rPr/>
            </w:pPr>
            <w:r>
              <w:rPr/>
              <w:t>Source/target context, reset validation, privacy review, authorization refresh</w:t>
            </w:r>
          </w:p>
        </w:tc>
        <w:tc>
          <w:tcPr>
            <w:tcW w:w="1664" w:type="dxa"/>
            <w:tcBorders/>
            <w:vAlign w:val="center"/>
          </w:tcPr>
          <w:p>
            <w:pPr>
              <w:pStyle w:val="TableContents"/>
              <w:bidi w:val="0"/>
              <w:spacing w:lineRule="auto" w:line="283" w:before="0" w:after="283"/>
              <w:jc w:val="start"/>
              <w:rPr/>
            </w:pPr>
            <w:r>
              <w:rPr/>
              <w:t>Agent/tool partitioning</w:t>
            </w:r>
          </w:p>
        </w:tc>
        <w:tc>
          <w:tcPr>
            <w:tcW w:w="1689" w:type="dxa"/>
            <w:tcBorders/>
            <w:vAlign w:val="center"/>
          </w:tcPr>
          <w:p>
            <w:pPr>
              <w:pStyle w:val="TableContents"/>
              <w:bidi w:val="0"/>
              <w:spacing w:lineRule="auto" w:line="283" w:before="0" w:after="283"/>
              <w:jc w:val="start"/>
              <w:rPr/>
            </w:pPr>
            <w:r>
              <w:rPr/>
              <w:t>Implement reuse validation checks</w:t>
            </w:r>
          </w:p>
        </w:tc>
        <w:tc>
          <w:tcPr>
            <w:tcW w:w="1641" w:type="dxa"/>
            <w:tcBorders/>
            <w:vAlign w:val="center"/>
          </w:tcPr>
          <w:p>
            <w:pPr>
              <w:pStyle w:val="TableContents"/>
              <w:bidi w:val="0"/>
              <w:spacing w:lineRule="auto" w:line="283" w:before="0" w:after="283"/>
              <w:jc w:val="start"/>
              <w:rPr/>
            </w:pPr>
            <w:r>
              <w:rPr/>
              <w:t>Govern reuse policy</w:t>
            </w:r>
          </w:p>
        </w:tc>
        <w:tc>
          <w:tcPr>
            <w:tcW w:w="1926" w:type="dxa"/>
            <w:tcBorders/>
            <w:vAlign w:val="center"/>
          </w:tcPr>
          <w:p>
            <w:pPr>
              <w:pStyle w:val="TableContents"/>
              <w:bidi w:val="0"/>
              <w:spacing w:lineRule="auto" w:line="283" w:before="0" w:after="283"/>
              <w:jc w:val="start"/>
              <w:rPr/>
            </w:pPr>
            <w:r>
              <w:rPr/>
              <w:t>No legal reuse clearance</w:t>
            </w:r>
          </w:p>
        </w:tc>
      </w:tr>
      <w:tr>
        <w:trPr/>
        <w:tc>
          <w:tcPr>
            <w:tcW w:w="2361" w:type="dxa"/>
            <w:tcBorders/>
            <w:vAlign w:val="center"/>
          </w:tcPr>
          <w:p>
            <w:pPr>
              <w:pStyle w:val="TableContents"/>
              <w:bidi w:val="0"/>
              <w:spacing w:lineRule="auto" w:line="283" w:before="0" w:after="283"/>
              <w:jc w:val="start"/>
              <w:rPr/>
            </w:pPr>
            <w:r>
              <w:rPr/>
              <w:t>MRO-10 Privacy / GDPR Lifecycle Mapping</w:t>
            </w:r>
          </w:p>
        </w:tc>
        <w:tc>
          <w:tcPr>
            <w:tcW w:w="1913" w:type="dxa"/>
            <w:tcBorders/>
            <w:vAlign w:val="center"/>
          </w:tcPr>
          <w:p>
            <w:pPr>
              <w:pStyle w:val="TableContents"/>
              <w:bidi w:val="0"/>
              <w:spacing w:lineRule="auto" w:line="283" w:before="0" w:after="283"/>
              <w:jc w:val="start"/>
              <w:rPr/>
            </w:pPr>
            <w:r>
              <w:rPr/>
              <w:t>Privacy lifecycle evidence object</w:t>
            </w:r>
          </w:p>
        </w:tc>
        <w:tc>
          <w:tcPr>
            <w:tcW w:w="2384" w:type="dxa"/>
            <w:tcBorders/>
            <w:vAlign w:val="center"/>
          </w:tcPr>
          <w:p>
            <w:pPr>
              <w:pStyle w:val="TableContents"/>
              <w:bidi w:val="0"/>
              <w:spacing w:lineRule="auto" w:line="283" w:before="0" w:after="283"/>
              <w:jc w:val="start"/>
              <w:rPr/>
            </w:pPr>
            <w:r>
              <w:rPr/>
              <w:t>How does lifecycle work map to data processing and retention?</w:t>
            </w:r>
          </w:p>
        </w:tc>
        <w:tc>
          <w:tcPr>
            <w:tcW w:w="2166" w:type="dxa"/>
            <w:tcBorders/>
            <w:vAlign w:val="center"/>
          </w:tcPr>
          <w:p>
            <w:pPr>
              <w:pStyle w:val="TableContents"/>
              <w:bidi w:val="0"/>
              <w:spacing w:lineRule="auto" w:line="283" w:before="0" w:after="283"/>
              <w:jc w:val="start"/>
              <w:rPr/>
            </w:pPr>
            <w:r>
              <w:rPr/>
              <w:t>Data flow, purpose, retention rule, rights workflow, minimization</w:t>
            </w:r>
          </w:p>
        </w:tc>
        <w:tc>
          <w:tcPr>
            <w:tcW w:w="1664" w:type="dxa"/>
            <w:tcBorders/>
            <w:vAlign w:val="center"/>
          </w:tcPr>
          <w:p>
            <w:pPr>
              <w:pStyle w:val="TableContents"/>
              <w:bidi w:val="0"/>
              <w:spacing w:lineRule="auto" w:line="283" w:before="0" w:after="283"/>
              <w:jc w:val="start"/>
              <w:rPr/>
            </w:pPr>
            <w:r>
              <w:rPr/>
              <w:t>Privacy and selective disclosure</w:t>
            </w:r>
          </w:p>
        </w:tc>
        <w:tc>
          <w:tcPr>
            <w:tcW w:w="1689" w:type="dxa"/>
            <w:tcBorders/>
            <w:vAlign w:val="center"/>
          </w:tcPr>
          <w:p>
            <w:pPr>
              <w:pStyle w:val="TableContents"/>
              <w:bidi w:val="0"/>
              <w:spacing w:lineRule="auto" w:line="283" w:before="0" w:after="283"/>
              <w:jc w:val="start"/>
              <w:rPr/>
            </w:pPr>
            <w:r>
              <w:rPr/>
              <w:t>Capture privacy metadata</w:t>
            </w:r>
          </w:p>
        </w:tc>
        <w:tc>
          <w:tcPr>
            <w:tcW w:w="1641" w:type="dxa"/>
            <w:tcBorders/>
            <w:vAlign w:val="center"/>
          </w:tcPr>
          <w:p>
            <w:pPr>
              <w:pStyle w:val="TableContents"/>
              <w:bidi w:val="0"/>
              <w:spacing w:lineRule="auto" w:line="283" w:before="0" w:after="283"/>
              <w:jc w:val="start"/>
              <w:rPr/>
            </w:pPr>
            <w:r>
              <w:rPr/>
              <w:t>Govern privacy review</w:t>
            </w:r>
          </w:p>
        </w:tc>
        <w:tc>
          <w:tcPr>
            <w:tcW w:w="1926" w:type="dxa"/>
            <w:tcBorders/>
            <w:vAlign w:val="center"/>
          </w:tcPr>
          <w:p>
            <w:pPr>
              <w:pStyle w:val="TableContents"/>
              <w:bidi w:val="0"/>
              <w:spacing w:lineRule="auto" w:line="283" w:before="0" w:after="283"/>
              <w:jc w:val="start"/>
              <w:rPr/>
            </w:pPr>
            <w:r>
              <w:rPr/>
              <w:t>Not legal advice</w:t>
            </w:r>
          </w:p>
        </w:tc>
      </w:tr>
      <w:tr>
        <w:trPr/>
        <w:tc>
          <w:tcPr>
            <w:tcW w:w="2361" w:type="dxa"/>
            <w:tcBorders/>
            <w:vAlign w:val="center"/>
          </w:tcPr>
          <w:p>
            <w:pPr>
              <w:pStyle w:val="TableContents"/>
              <w:bidi w:val="0"/>
              <w:spacing w:lineRule="auto" w:line="283" w:before="0" w:after="283"/>
              <w:jc w:val="start"/>
              <w:rPr/>
            </w:pPr>
            <w:r>
              <w:rPr/>
              <w:t>MRO-11 Privacy-Preserving Third-Party Validation</w:t>
            </w:r>
          </w:p>
        </w:tc>
        <w:tc>
          <w:tcPr>
            <w:tcW w:w="1913" w:type="dxa"/>
            <w:tcBorders/>
            <w:vAlign w:val="center"/>
          </w:tcPr>
          <w:p>
            <w:pPr>
              <w:pStyle w:val="TableContents"/>
              <w:bidi w:val="0"/>
              <w:spacing w:lineRule="auto" w:line="283" w:before="0" w:after="283"/>
              <w:jc w:val="start"/>
              <w:rPr/>
            </w:pPr>
            <w:r>
              <w:rPr/>
              <w:t>Validation disclosure profile and verdict record</w:t>
            </w:r>
          </w:p>
        </w:tc>
        <w:tc>
          <w:tcPr>
            <w:tcW w:w="2384" w:type="dxa"/>
            <w:tcBorders/>
            <w:vAlign w:val="center"/>
          </w:tcPr>
          <w:p>
            <w:pPr>
              <w:pStyle w:val="TableContents"/>
              <w:bidi w:val="0"/>
              <w:spacing w:lineRule="auto" w:line="283" w:before="0" w:after="283"/>
              <w:jc w:val="start"/>
              <w:rPr/>
            </w:pPr>
            <w:r>
              <w:rPr/>
              <w:t>Can third-party review happen without raw over-disclosure?</w:t>
            </w:r>
          </w:p>
        </w:tc>
        <w:tc>
          <w:tcPr>
            <w:tcW w:w="2166" w:type="dxa"/>
            <w:tcBorders/>
            <w:vAlign w:val="center"/>
          </w:tcPr>
          <w:p>
            <w:pPr>
              <w:pStyle w:val="TableContents"/>
              <w:bidi w:val="0"/>
              <w:spacing w:lineRule="auto" w:line="283" w:before="0" w:after="283"/>
              <w:jc w:val="start"/>
              <w:rPr/>
            </w:pPr>
            <w:r>
              <w:rPr/>
              <w:t>Ruleset, redaction/disclosure profile, evidence pointer, verdict hash</w:t>
            </w:r>
          </w:p>
        </w:tc>
        <w:tc>
          <w:tcPr>
            <w:tcW w:w="1664" w:type="dxa"/>
            <w:tcBorders/>
            <w:vAlign w:val="center"/>
          </w:tcPr>
          <w:p>
            <w:pPr>
              <w:pStyle w:val="TableContents"/>
              <w:bidi w:val="0"/>
              <w:spacing w:lineRule="auto" w:line="283" w:before="0" w:after="283"/>
              <w:jc w:val="start"/>
              <w:rPr/>
            </w:pPr>
            <w:r>
              <w:rPr/>
              <w:t>Third-party review boundary; privacy</w:t>
            </w:r>
          </w:p>
        </w:tc>
        <w:tc>
          <w:tcPr>
            <w:tcW w:w="1689" w:type="dxa"/>
            <w:tcBorders/>
            <w:vAlign w:val="center"/>
          </w:tcPr>
          <w:p>
            <w:pPr>
              <w:pStyle w:val="TableContents"/>
              <w:bidi w:val="0"/>
              <w:spacing w:lineRule="auto" w:line="283" w:before="0" w:after="283"/>
              <w:jc w:val="start"/>
              <w:rPr/>
            </w:pPr>
            <w:r>
              <w:rPr/>
              <w:t>Support export/replay packages</w:t>
            </w:r>
          </w:p>
        </w:tc>
        <w:tc>
          <w:tcPr>
            <w:tcW w:w="1641" w:type="dxa"/>
            <w:tcBorders/>
            <w:vAlign w:val="center"/>
          </w:tcPr>
          <w:p>
            <w:pPr>
              <w:pStyle w:val="TableContents"/>
              <w:bidi w:val="0"/>
              <w:spacing w:lineRule="auto" w:line="283" w:before="0" w:after="283"/>
              <w:jc w:val="start"/>
              <w:rPr/>
            </w:pPr>
            <w:r>
              <w:rPr/>
              <w:t>Govern third-party review</w:t>
            </w:r>
          </w:p>
        </w:tc>
        <w:tc>
          <w:tcPr>
            <w:tcW w:w="1926" w:type="dxa"/>
            <w:tcBorders/>
            <w:vAlign w:val="center"/>
          </w:tcPr>
          <w:p>
            <w:pPr>
              <w:pStyle w:val="TableContents"/>
              <w:bidi w:val="0"/>
              <w:spacing w:lineRule="auto" w:line="283" w:before="0" w:after="283"/>
              <w:jc w:val="start"/>
              <w:rPr/>
            </w:pPr>
            <w:r>
              <w:rPr/>
              <w:t>Not certification</w:t>
            </w:r>
          </w:p>
        </w:tc>
      </w:tr>
      <w:tr>
        <w:trPr/>
        <w:tc>
          <w:tcPr>
            <w:tcW w:w="2361" w:type="dxa"/>
            <w:tcBorders/>
            <w:vAlign w:val="center"/>
          </w:tcPr>
          <w:p>
            <w:pPr>
              <w:pStyle w:val="TableContents"/>
              <w:bidi w:val="0"/>
              <w:spacing w:lineRule="auto" w:line="283" w:before="0" w:after="283"/>
              <w:jc w:val="start"/>
              <w:rPr/>
            </w:pPr>
            <w:r>
              <w:rPr/>
              <w:t>MRO-12 Evidence Minimization and Selective Disclosure</w:t>
            </w:r>
          </w:p>
        </w:tc>
        <w:tc>
          <w:tcPr>
            <w:tcW w:w="1913" w:type="dxa"/>
            <w:tcBorders/>
            <w:vAlign w:val="center"/>
          </w:tcPr>
          <w:p>
            <w:pPr>
              <w:pStyle w:val="TableContents"/>
              <w:bidi w:val="0"/>
              <w:spacing w:lineRule="auto" w:line="283" w:before="0" w:after="283"/>
              <w:jc w:val="start"/>
              <w:rPr/>
            </w:pPr>
            <w:r>
              <w:rPr/>
              <w:t>Evidence minimization and disclosure object</w:t>
            </w:r>
          </w:p>
        </w:tc>
        <w:tc>
          <w:tcPr>
            <w:tcW w:w="2384" w:type="dxa"/>
            <w:tcBorders/>
            <w:vAlign w:val="center"/>
          </w:tcPr>
          <w:p>
            <w:pPr>
              <w:pStyle w:val="TableContents"/>
              <w:bidi w:val="0"/>
              <w:spacing w:lineRule="auto" w:line="283" w:before="0" w:after="283"/>
              <w:jc w:val="start"/>
              <w:rPr/>
            </w:pPr>
            <w:r>
              <w:rPr/>
              <w:t>Is disclosed evidence limited to review purpose?</w:t>
            </w:r>
          </w:p>
        </w:tc>
        <w:tc>
          <w:tcPr>
            <w:tcW w:w="2166" w:type="dxa"/>
            <w:tcBorders/>
            <w:vAlign w:val="center"/>
          </w:tcPr>
          <w:p>
            <w:pPr>
              <w:pStyle w:val="TableContents"/>
              <w:bidi w:val="0"/>
              <w:spacing w:lineRule="auto" w:line="283" w:before="0" w:after="283"/>
              <w:jc w:val="start"/>
              <w:rPr/>
            </w:pPr>
            <w:r>
              <w:rPr/>
              <w:t>Minimization rule, disclosure justification, redaction profile, access log</w:t>
            </w:r>
          </w:p>
        </w:tc>
        <w:tc>
          <w:tcPr>
            <w:tcW w:w="1664" w:type="dxa"/>
            <w:tcBorders/>
            <w:vAlign w:val="center"/>
          </w:tcPr>
          <w:p>
            <w:pPr>
              <w:pStyle w:val="TableContents"/>
              <w:bidi w:val="0"/>
              <w:spacing w:lineRule="auto" w:line="283" w:before="0" w:after="283"/>
              <w:jc w:val="start"/>
              <w:rPr/>
            </w:pPr>
            <w:r>
              <w:rPr/>
              <w:t>Privacy and selective disclosure</w:t>
            </w:r>
          </w:p>
        </w:tc>
        <w:tc>
          <w:tcPr>
            <w:tcW w:w="1689" w:type="dxa"/>
            <w:tcBorders/>
            <w:vAlign w:val="center"/>
          </w:tcPr>
          <w:p>
            <w:pPr>
              <w:pStyle w:val="TableContents"/>
              <w:bidi w:val="0"/>
              <w:spacing w:lineRule="auto" w:line="283" w:before="0" w:after="283"/>
              <w:jc w:val="start"/>
              <w:rPr/>
            </w:pPr>
            <w:r>
              <w:rPr/>
              <w:t>Build redaction/selective disclosure</w:t>
            </w:r>
          </w:p>
        </w:tc>
        <w:tc>
          <w:tcPr>
            <w:tcW w:w="1641" w:type="dxa"/>
            <w:tcBorders/>
            <w:vAlign w:val="center"/>
          </w:tcPr>
          <w:p>
            <w:pPr>
              <w:pStyle w:val="TableContents"/>
              <w:bidi w:val="0"/>
              <w:spacing w:lineRule="auto" w:line="283" w:before="0" w:after="283"/>
              <w:jc w:val="start"/>
              <w:rPr/>
            </w:pPr>
            <w:r>
              <w:rPr/>
              <w:t>Govern disclosure approvals</w:t>
            </w:r>
          </w:p>
        </w:tc>
        <w:tc>
          <w:tcPr>
            <w:tcW w:w="1926" w:type="dxa"/>
            <w:tcBorders/>
            <w:vAlign w:val="center"/>
          </w:tcPr>
          <w:p>
            <w:pPr>
              <w:pStyle w:val="TableContents"/>
              <w:bidi w:val="0"/>
              <w:spacing w:lineRule="auto" w:line="283" w:before="0" w:after="283"/>
              <w:jc w:val="start"/>
              <w:rPr/>
            </w:pPr>
            <w:r>
              <w:rPr/>
              <w:t>Not privacy compliance proof</w:t>
            </w:r>
          </w:p>
        </w:tc>
      </w:tr>
      <w:tr>
        <w:trPr/>
        <w:tc>
          <w:tcPr>
            <w:tcW w:w="2361" w:type="dxa"/>
            <w:tcBorders/>
            <w:vAlign w:val="center"/>
          </w:tcPr>
          <w:p>
            <w:pPr>
              <w:pStyle w:val="TableContents"/>
              <w:bidi w:val="0"/>
              <w:spacing w:lineRule="auto" w:line="283" w:before="0" w:after="283"/>
              <w:jc w:val="start"/>
              <w:rPr/>
            </w:pPr>
            <w:r>
              <w:rPr/>
              <w:t>MRO-13 Data Subject Rights vs Evidence Retention</w:t>
            </w:r>
          </w:p>
        </w:tc>
        <w:tc>
          <w:tcPr>
            <w:tcW w:w="1913" w:type="dxa"/>
            <w:tcBorders/>
            <w:vAlign w:val="center"/>
          </w:tcPr>
          <w:p>
            <w:pPr>
              <w:pStyle w:val="TableContents"/>
              <w:bidi w:val="0"/>
              <w:spacing w:lineRule="auto" w:line="283" w:before="0" w:after="283"/>
              <w:jc w:val="start"/>
              <w:rPr/>
            </w:pPr>
            <w:r>
              <w:rPr/>
              <w:t>Rights-retention reconciliation record</w:t>
            </w:r>
          </w:p>
        </w:tc>
        <w:tc>
          <w:tcPr>
            <w:tcW w:w="2384" w:type="dxa"/>
            <w:tcBorders/>
            <w:vAlign w:val="center"/>
          </w:tcPr>
          <w:p>
            <w:pPr>
              <w:pStyle w:val="TableContents"/>
              <w:bidi w:val="0"/>
              <w:spacing w:lineRule="auto" w:line="283" w:before="0" w:after="283"/>
              <w:jc w:val="start"/>
              <w:rPr/>
            </w:pPr>
            <w:r>
              <w:rPr/>
              <w:t>How are rights requests reconciled with evidence retention?</w:t>
            </w:r>
          </w:p>
        </w:tc>
        <w:tc>
          <w:tcPr>
            <w:tcW w:w="2166" w:type="dxa"/>
            <w:tcBorders/>
            <w:vAlign w:val="center"/>
          </w:tcPr>
          <w:p>
            <w:pPr>
              <w:pStyle w:val="TableContents"/>
              <w:bidi w:val="0"/>
              <w:spacing w:lineRule="auto" w:line="283" w:before="0" w:after="283"/>
              <w:jc w:val="start"/>
              <w:rPr/>
            </w:pPr>
            <w:r>
              <w:rPr/>
              <w:t>Request, retention basis, hold status, redaction/deletion action</w:t>
            </w:r>
          </w:p>
        </w:tc>
        <w:tc>
          <w:tcPr>
            <w:tcW w:w="1664" w:type="dxa"/>
            <w:tcBorders/>
            <w:vAlign w:val="center"/>
          </w:tcPr>
          <w:p>
            <w:pPr>
              <w:pStyle w:val="TableContents"/>
              <w:bidi w:val="0"/>
              <w:spacing w:lineRule="auto" w:line="283" w:before="0" w:after="283"/>
              <w:jc w:val="start"/>
              <w:rPr/>
            </w:pPr>
            <w:r>
              <w:rPr/>
              <w:t>Privacy and selective disclosure</w:t>
            </w:r>
          </w:p>
        </w:tc>
        <w:tc>
          <w:tcPr>
            <w:tcW w:w="1689" w:type="dxa"/>
            <w:tcBorders/>
            <w:vAlign w:val="center"/>
          </w:tcPr>
          <w:p>
            <w:pPr>
              <w:pStyle w:val="TableContents"/>
              <w:bidi w:val="0"/>
              <w:spacing w:lineRule="auto" w:line="283" w:before="0" w:after="283"/>
              <w:jc w:val="start"/>
              <w:rPr/>
            </w:pPr>
            <w:r>
              <w:rPr/>
              <w:t>Support retention/rights workflows</w:t>
            </w:r>
          </w:p>
        </w:tc>
        <w:tc>
          <w:tcPr>
            <w:tcW w:w="1641" w:type="dxa"/>
            <w:tcBorders/>
            <w:vAlign w:val="center"/>
          </w:tcPr>
          <w:p>
            <w:pPr>
              <w:pStyle w:val="TableContents"/>
              <w:bidi w:val="0"/>
              <w:spacing w:lineRule="auto" w:line="283" w:before="0" w:after="283"/>
              <w:jc w:val="start"/>
              <w:rPr/>
            </w:pPr>
            <w:r>
              <w:rPr/>
              <w:t>Govern legal/privacy review</w:t>
            </w:r>
          </w:p>
        </w:tc>
        <w:tc>
          <w:tcPr>
            <w:tcW w:w="1926" w:type="dxa"/>
            <w:tcBorders/>
            <w:vAlign w:val="center"/>
          </w:tcPr>
          <w:p>
            <w:pPr>
              <w:pStyle w:val="TableContents"/>
              <w:bidi w:val="0"/>
              <w:spacing w:lineRule="auto" w:line="283" w:before="0" w:after="283"/>
              <w:jc w:val="start"/>
              <w:rPr/>
            </w:pPr>
            <w:r>
              <w:rPr/>
              <w:t>Requires counsel</w:t>
            </w:r>
          </w:p>
        </w:tc>
      </w:tr>
      <w:tr>
        <w:trPr/>
        <w:tc>
          <w:tcPr>
            <w:tcW w:w="2361" w:type="dxa"/>
            <w:tcBorders/>
            <w:vAlign w:val="center"/>
          </w:tcPr>
          <w:p>
            <w:pPr>
              <w:pStyle w:val="TableContents"/>
              <w:bidi w:val="0"/>
              <w:spacing w:lineRule="auto" w:line="283" w:before="0" w:after="283"/>
              <w:jc w:val="start"/>
              <w:rPr/>
            </w:pPr>
            <w:r>
              <w:rPr/>
              <w:t>MRO-14 Third-Party Processor / Subprocessor Chain</w:t>
            </w:r>
          </w:p>
        </w:tc>
        <w:tc>
          <w:tcPr>
            <w:tcW w:w="1913" w:type="dxa"/>
            <w:tcBorders/>
            <w:vAlign w:val="center"/>
          </w:tcPr>
          <w:p>
            <w:pPr>
              <w:pStyle w:val="TableContents"/>
              <w:bidi w:val="0"/>
              <w:spacing w:lineRule="auto" w:line="283" w:before="0" w:after="283"/>
              <w:jc w:val="start"/>
              <w:rPr/>
            </w:pPr>
            <w:r>
              <w:rPr/>
              <w:t>Processor/subprocessor chain evidence</w:t>
            </w:r>
          </w:p>
        </w:tc>
        <w:tc>
          <w:tcPr>
            <w:tcW w:w="2384" w:type="dxa"/>
            <w:tcBorders/>
            <w:vAlign w:val="center"/>
          </w:tcPr>
          <w:p>
            <w:pPr>
              <w:pStyle w:val="TableContents"/>
              <w:bidi w:val="0"/>
              <w:spacing w:lineRule="auto" w:line="283" w:before="0" w:after="283"/>
              <w:jc w:val="start"/>
              <w:rPr/>
            </w:pPr>
            <w:r>
              <w:rPr/>
              <w:t>Which third parties processed or affected lifecycle work?</w:t>
            </w:r>
          </w:p>
        </w:tc>
        <w:tc>
          <w:tcPr>
            <w:tcW w:w="2166" w:type="dxa"/>
            <w:tcBorders/>
            <w:vAlign w:val="center"/>
          </w:tcPr>
          <w:p>
            <w:pPr>
              <w:pStyle w:val="TableContents"/>
              <w:bidi w:val="0"/>
              <w:spacing w:lineRule="auto" w:line="283" w:before="0" w:after="283"/>
              <w:jc w:val="start"/>
              <w:rPr/>
            </w:pPr>
            <w:r>
              <w:rPr/>
              <w:t>Processor role, subprocessor chain, data agreement pointer, responsibility owner</w:t>
            </w:r>
          </w:p>
        </w:tc>
        <w:tc>
          <w:tcPr>
            <w:tcW w:w="1664" w:type="dxa"/>
            <w:tcBorders/>
            <w:vAlign w:val="center"/>
          </w:tcPr>
          <w:p>
            <w:pPr>
              <w:pStyle w:val="TableContents"/>
              <w:bidi w:val="0"/>
              <w:spacing w:lineRule="auto" w:line="283" w:before="0" w:after="283"/>
              <w:jc w:val="start"/>
              <w:rPr/>
            </w:pPr>
            <w:r>
              <w:rPr/>
              <w:t>Agent/tool partitioning</w:t>
            </w:r>
          </w:p>
        </w:tc>
        <w:tc>
          <w:tcPr>
            <w:tcW w:w="1689" w:type="dxa"/>
            <w:tcBorders/>
            <w:vAlign w:val="center"/>
          </w:tcPr>
          <w:p>
            <w:pPr>
              <w:pStyle w:val="TableContents"/>
              <w:bidi w:val="0"/>
              <w:spacing w:lineRule="auto" w:line="283" w:before="0" w:after="283"/>
              <w:jc w:val="start"/>
              <w:rPr/>
            </w:pPr>
            <w:r>
              <w:rPr/>
              <w:t>Capture vendor/processor evidence</w:t>
            </w:r>
          </w:p>
        </w:tc>
        <w:tc>
          <w:tcPr>
            <w:tcW w:w="1641" w:type="dxa"/>
            <w:tcBorders/>
            <w:vAlign w:val="center"/>
          </w:tcPr>
          <w:p>
            <w:pPr>
              <w:pStyle w:val="TableContents"/>
              <w:bidi w:val="0"/>
              <w:spacing w:lineRule="auto" w:line="283" w:before="0" w:after="283"/>
              <w:jc w:val="start"/>
              <w:rPr/>
            </w:pPr>
            <w:r>
              <w:rPr/>
              <w:t>Govern processor chain</w:t>
            </w:r>
          </w:p>
        </w:tc>
        <w:tc>
          <w:tcPr>
            <w:tcW w:w="1926" w:type="dxa"/>
            <w:tcBorders/>
            <w:vAlign w:val="center"/>
          </w:tcPr>
          <w:p>
            <w:pPr>
              <w:pStyle w:val="TableContents"/>
              <w:bidi w:val="0"/>
              <w:spacing w:lineRule="auto" w:line="283" w:before="0" w:after="283"/>
              <w:jc w:val="start"/>
              <w:rPr/>
            </w:pPr>
            <w:r>
              <w:rPr/>
              <w:t>No vendor ranking</w:t>
            </w:r>
          </w:p>
        </w:tc>
      </w:tr>
      <w:tr>
        <w:trPr/>
        <w:tc>
          <w:tcPr>
            <w:tcW w:w="2361" w:type="dxa"/>
            <w:tcBorders/>
            <w:vAlign w:val="center"/>
          </w:tcPr>
          <w:p>
            <w:pPr>
              <w:pStyle w:val="TableContents"/>
              <w:bidi w:val="0"/>
              <w:spacing w:lineRule="auto" w:line="283" w:before="0" w:after="283"/>
              <w:jc w:val="start"/>
              <w:rPr/>
            </w:pPr>
            <w:r>
              <w:rPr/>
              <w:t>MRO-15 Vendor / Model / Runtime Substitution Conformance</w:t>
            </w:r>
          </w:p>
        </w:tc>
        <w:tc>
          <w:tcPr>
            <w:tcW w:w="1913" w:type="dxa"/>
            <w:tcBorders/>
            <w:vAlign w:val="center"/>
          </w:tcPr>
          <w:p>
            <w:pPr>
              <w:pStyle w:val="TableContents"/>
              <w:bidi w:val="0"/>
              <w:spacing w:lineRule="auto" w:line="283" w:before="0" w:after="283"/>
              <w:jc w:val="start"/>
              <w:rPr/>
            </w:pPr>
            <w:r>
              <w:rPr/>
              <w:t>Substitution conformance record</w:t>
            </w:r>
          </w:p>
        </w:tc>
        <w:tc>
          <w:tcPr>
            <w:tcW w:w="2384" w:type="dxa"/>
            <w:tcBorders/>
            <w:vAlign w:val="center"/>
          </w:tcPr>
          <w:p>
            <w:pPr>
              <w:pStyle w:val="TableContents"/>
              <w:bidi w:val="0"/>
              <w:spacing w:lineRule="auto" w:line="283" w:before="0" w:after="283"/>
              <w:jc w:val="start"/>
              <w:rPr/>
            </w:pPr>
            <w:r>
              <w:rPr/>
              <w:t>Did evidence continuity survive component change?</w:t>
            </w:r>
          </w:p>
        </w:tc>
        <w:tc>
          <w:tcPr>
            <w:tcW w:w="2166" w:type="dxa"/>
            <w:tcBorders/>
            <w:vAlign w:val="center"/>
          </w:tcPr>
          <w:p>
            <w:pPr>
              <w:pStyle w:val="TableContents"/>
              <w:bidi w:val="0"/>
              <w:spacing w:lineRule="auto" w:line="283" w:before="0" w:after="283"/>
              <w:jc w:val="start"/>
              <w:rPr/>
            </w:pPr>
            <w:r>
              <w:rPr/>
              <w:t>Prior/new component, integrity check, reauthorization, revalidation</w:t>
            </w:r>
          </w:p>
        </w:tc>
        <w:tc>
          <w:tcPr>
            <w:tcW w:w="1664" w:type="dxa"/>
            <w:tcBorders/>
            <w:vAlign w:val="center"/>
          </w:tcPr>
          <w:p>
            <w:pPr>
              <w:pStyle w:val="TableContents"/>
              <w:bidi w:val="0"/>
              <w:spacing w:lineRule="auto" w:line="283" w:before="0" w:after="283"/>
              <w:jc w:val="start"/>
              <w:rPr/>
            </w:pPr>
            <w:r>
              <w:rPr/>
              <w:t>Agent/tool partitioning; evidence sufficiency</w:t>
            </w:r>
          </w:p>
        </w:tc>
        <w:tc>
          <w:tcPr>
            <w:tcW w:w="1689" w:type="dxa"/>
            <w:tcBorders/>
            <w:vAlign w:val="center"/>
          </w:tcPr>
          <w:p>
            <w:pPr>
              <w:pStyle w:val="TableContents"/>
              <w:bidi w:val="0"/>
              <w:spacing w:lineRule="auto" w:line="283" w:before="0" w:after="283"/>
              <w:jc w:val="start"/>
              <w:rPr/>
            </w:pPr>
            <w:r>
              <w:rPr/>
              <w:t>Implement substitution evidence controls</w:t>
            </w:r>
          </w:p>
        </w:tc>
        <w:tc>
          <w:tcPr>
            <w:tcW w:w="1641" w:type="dxa"/>
            <w:tcBorders/>
            <w:vAlign w:val="center"/>
          </w:tcPr>
          <w:p>
            <w:pPr>
              <w:pStyle w:val="TableContents"/>
              <w:bidi w:val="0"/>
              <w:spacing w:lineRule="auto" w:line="283" w:before="0" w:after="283"/>
              <w:jc w:val="start"/>
              <w:rPr/>
            </w:pPr>
            <w:r>
              <w:rPr/>
              <w:t>Govern change review</w:t>
            </w:r>
          </w:p>
        </w:tc>
        <w:tc>
          <w:tcPr>
            <w:tcW w:w="1926" w:type="dxa"/>
            <w:tcBorders/>
            <w:vAlign w:val="center"/>
          </w:tcPr>
          <w:p>
            <w:pPr>
              <w:pStyle w:val="TableContents"/>
              <w:bidi w:val="0"/>
              <w:spacing w:lineRule="auto" w:line="283" w:before="0" w:after="283"/>
              <w:jc w:val="start"/>
              <w:rPr/>
            </w:pPr>
            <w:r>
              <w:rPr/>
              <w:t>Not conformance certification</w:t>
            </w:r>
          </w:p>
        </w:tc>
      </w:tr>
      <w:tr>
        <w:trPr/>
        <w:tc>
          <w:tcPr>
            <w:tcW w:w="2361" w:type="dxa"/>
            <w:tcBorders/>
            <w:vAlign w:val="center"/>
          </w:tcPr>
          <w:p>
            <w:pPr>
              <w:pStyle w:val="TableContents"/>
              <w:bidi w:val="0"/>
              <w:spacing w:lineRule="auto" w:line="283" w:before="0" w:after="283"/>
              <w:jc w:val="start"/>
              <w:rPr/>
            </w:pPr>
            <w:r>
              <w:rPr/>
              <w:t>MRO-16 Incident, Dispute, and Remediation Closure</w:t>
            </w:r>
          </w:p>
        </w:tc>
        <w:tc>
          <w:tcPr>
            <w:tcW w:w="1913" w:type="dxa"/>
            <w:tcBorders/>
            <w:vAlign w:val="center"/>
          </w:tcPr>
          <w:p>
            <w:pPr>
              <w:pStyle w:val="TableContents"/>
              <w:bidi w:val="0"/>
              <w:spacing w:lineRule="auto" w:line="283" w:before="0" w:after="283"/>
              <w:jc w:val="start"/>
              <w:rPr/>
            </w:pPr>
            <w:r>
              <w:rPr/>
              <w:t>Incident/remediation closure record</w:t>
            </w:r>
          </w:p>
        </w:tc>
        <w:tc>
          <w:tcPr>
            <w:tcW w:w="2384" w:type="dxa"/>
            <w:tcBorders/>
            <w:vAlign w:val="center"/>
          </w:tcPr>
          <w:p>
            <w:pPr>
              <w:pStyle w:val="TableContents"/>
              <w:bidi w:val="0"/>
              <w:spacing w:lineRule="auto" w:line="283" w:before="0" w:after="283"/>
              <w:jc w:val="start"/>
              <w:rPr/>
            </w:pPr>
            <w:r>
              <w:rPr/>
              <w:t>Did exception or dispute close with evidence?</w:t>
            </w:r>
          </w:p>
        </w:tc>
        <w:tc>
          <w:tcPr>
            <w:tcW w:w="2166" w:type="dxa"/>
            <w:tcBorders/>
            <w:vAlign w:val="center"/>
          </w:tcPr>
          <w:p>
            <w:pPr>
              <w:pStyle w:val="TableContents"/>
              <w:bidi w:val="0"/>
              <w:spacing w:lineRule="auto" w:line="283" w:before="0" w:after="283"/>
              <w:jc w:val="start"/>
              <w:rPr/>
            </w:pPr>
            <w:r>
              <w:rPr/>
              <w:t>Event, affected outcome, owner, corrective action, recheck, closure</w:t>
            </w:r>
          </w:p>
        </w:tc>
        <w:tc>
          <w:tcPr>
            <w:tcW w:w="1664" w:type="dxa"/>
            <w:tcBorders/>
            <w:vAlign w:val="center"/>
          </w:tcPr>
          <w:p>
            <w:pPr>
              <w:pStyle w:val="TableContents"/>
              <w:bidi w:val="0"/>
              <w:spacing w:lineRule="auto" w:line="283" w:before="0" w:after="283"/>
              <w:jc w:val="start"/>
              <w:rPr/>
            </w:pPr>
            <w:r>
              <w:rPr/>
              <w:t>Exception traceability; remediation closure</w:t>
            </w:r>
          </w:p>
        </w:tc>
        <w:tc>
          <w:tcPr>
            <w:tcW w:w="1689" w:type="dxa"/>
            <w:tcBorders/>
            <w:vAlign w:val="center"/>
          </w:tcPr>
          <w:p>
            <w:pPr>
              <w:pStyle w:val="TableContents"/>
              <w:bidi w:val="0"/>
              <w:spacing w:lineRule="auto" w:line="283" w:before="0" w:after="283"/>
              <w:jc w:val="start"/>
              <w:rPr/>
            </w:pPr>
            <w:r>
              <w:rPr/>
              <w:t>Build closure workflow evidence</w:t>
            </w:r>
          </w:p>
        </w:tc>
        <w:tc>
          <w:tcPr>
            <w:tcW w:w="1641" w:type="dxa"/>
            <w:tcBorders/>
            <w:vAlign w:val="center"/>
          </w:tcPr>
          <w:p>
            <w:pPr>
              <w:pStyle w:val="TableContents"/>
              <w:bidi w:val="0"/>
              <w:spacing w:lineRule="auto" w:line="283" w:before="0" w:after="283"/>
              <w:jc w:val="start"/>
              <w:rPr/>
            </w:pPr>
            <w:r>
              <w:rPr/>
              <w:t>Govern remediation closure</w:t>
            </w:r>
          </w:p>
        </w:tc>
        <w:tc>
          <w:tcPr>
            <w:tcW w:w="1926" w:type="dxa"/>
            <w:tcBorders/>
            <w:vAlign w:val="center"/>
          </w:tcPr>
          <w:p>
            <w:pPr>
              <w:pStyle w:val="TableContents"/>
              <w:bidi w:val="0"/>
              <w:spacing w:lineRule="auto" w:line="283" w:before="0" w:after="283"/>
              <w:jc w:val="start"/>
              <w:rPr/>
            </w:pPr>
            <w:r>
              <w:rPr/>
              <w:t>Not legal closure</w:t>
            </w:r>
          </w:p>
        </w:tc>
      </w:tr>
    </w:tbl>
    <w:p>
      <w:pPr>
        <w:pStyle w:val="Heading3"/>
        <w:numPr>
          <w:ilvl w:val="0"/>
          <w:numId w:val="0"/>
        </w:numPr>
        <w:bidi w:val="0"/>
        <w:spacing w:lineRule="auto" w:line="288" w:before="140" w:after="120"/>
        <w:jc w:val="start"/>
        <w:rPr/>
      </w:pPr>
      <w:r>
        <w:rPr/>
        <w:t>Guide Relationship</w:t>
      </w:r>
    </w:p>
    <w:p>
      <w:pPr>
        <w:pStyle w:val="BodyText"/>
        <w:bidi w:val="0"/>
        <w:spacing w:lineRule="auto" w:line="324" w:before="0" w:after="283"/>
        <w:jc w:val="start"/>
        <w:rPr/>
      </w:pPr>
      <w:r>
        <w:rPr/>
        <w:t>Guide 1 should treat this appendix as an implementation-neutral architecture checklist. Guide 2 should treat it as a policy-to-evidence and compliance operating model checklist.</w:t>
      </w:r>
    </w:p>
    <w:p>
      <w:pPr>
        <w:pStyle w:val="Heading3"/>
        <w:numPr>
          <w:ilvl w:val="0"/>
          <w:numId w:val="0"/>
        </w:numPr>
        <w:bidi w:val="0"/>
        <w:spacing w:lineRule="auto" w:line="288" w:before="140" w:after="120"/>
        <w:jc w:val="start"/>
        <w:rPr/>
      </w:pPr>
      <w:r>
        <w:rPr/>
        <w:t>Placement Recommendation</w:t>
      </w:r>
    </w:p>
    <w:p>
      <w:pPr>
        <w:pStyle w:val="BodyText"/>
        <w:bidi w:val="0"/>
        <w:spacing w:lineRule="auto" w:line="324" w:before="0" w:after="283"/>
        <w:jc w:val="start"/>
        <w:rPr/>
      </w:pPr>
      <w:r>
        <w:rPr/>
        <w:t>Include full mapping in the WP2 appendix. Consider a shorter summary table in Chapter 6.</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Appendix D — Auditability Readiness Matrix</w:t>
      </w:r>
    </w:p>
    <w:p>
      <w:pPr>
        <w:pStyle w:val="BodyText"/>
        <w:bidi w:val="0"/>
        <w:spacing w:lineRule="auto" w:line="324" w:before="0" w:after="283"/>
        <w:jc w:val="start"/>
        <w:rPr/>
      </w:pPr>
      <w:r>
        <w:rPr>
          <w:rStyle w:val="Strong"/>
        </w:rPr>
        <w:t>Candidate source status:</w:t>
      </w:r>
      <w:r>
        <w:rPr/>
        <w:t xml:space="preserve"> R4 publication-candidate preparation appendix </w:t>
      </w:r>
      <w:r>
        <w:rPr>
          <w:rStyle w:val="Strong"/>
        </w:rPr>
        <w:t>Purpose:</w:t>
      </w:r>
      <w:r>
        <w:rPr/>
        <w:t xml:space="preserve"> Provide AARM dimension and readiness-level crosswalk. </w:t>
      </w:r>
      <w:r>
        <w:rPr>
          <w:rStyle w:val="Strong"/>
        </w:rPr>
        <w:t>Intended reader:</w:t>
      </w:r>
      <w:r>
        <w:rPr/>
        <w:t xml:space="preserve"> Audit readiness teams, CIO/CTO/CCO leaders, internal audit, governance committees, platform teams.</w:t>
      </w:r>
    </w:p>
    <w:p>
      <w:pPr>
        <w:pStyle w:val="Heading3"/>
        <w:numPr>
          <w:ilvl w:val="0"/>
          <w:numId w:val="0"/>
        </w:numPr>
        <w:bidi w:val="0"/>
        <w:spacing w:lineRule="auto" w:line="288" w:before="140" w:after="120"/>
        <w:jc w:val="start"/>
        <w:rPr/>
      </w:pPr>
      <w:r>
        <w:rPr/>
        <w:t>Source Grounding</w:t>
      </w:r>
    </w:p>
    <w:p>
      <w:pPr>
        <w:pStyle w:val="BodyText"/>
        <w:bidi w:val="0"/>
        <w:spacing w:lineRule="auto" w:line="324" w:before="0" w:after="283"/>
        <w:jc w:val="start"/>
        <w:rPr/>
      </w:pPr>
      <w:r>
        <w:rPr/>
        <w:t>Audit evidence: AUD-01. AI audit practice: AUD-05, AUD-06. AI governance: AI-01. Boundary: BOUND-03. GAIC dependency: R4B/R1 AARM baseline, MROs, ALCS context, Validation Lab boundary.</w:t>
      </w:r>
    </w:p>
    <w:p>
      <w:pPr>
        <w:pStyle w:val="Heading3"/>
        <w:numPr>
          <w:ilvl w:val="0"/>
          <w:numId w:val="0"/>
        </w:numPr>
        <w:bidi w:val="0"/>
        <w:spacing w:lineRule="auto" w:line="288" w:before="140" w:after="120"/>
        <w:jc w:val="start"/>
        <w:rPr/>
      </w:pPr>
      <w:r>
        <w:rPr/>
        <w:t>Boundary</w:t>
      </w:r>
    </w:p>
    <w:p>
      <w:pPr>
        <w:pStyle w:val="BodyText"/>
        <w:bidi w:val="0"/>
        <w:spacing w:lineRule="auto" w:line="324" w:before="0" w:after="283"/>
        <w:jc w:val="start"/>
        <w:rPr/>
      </w:pPr>
      <w:r>
        <w:rPr/>
        <w:t>AARM is not an audit standard, certification, assurance opinion, legal compliance proof, regulator approval, procurement recommendation, vendor ranking, or score.</w:t>
      </w:r>
    </w:p>
    <w:p>
      <w:pPr>
        <w:pStyle w:val="Heading3"/>
        <w:numPr>
          <w:ilvl w:val="0"/>
          <w:numId w:val="0"/>
        </w:numPr>
        <w:bidi w:val="0"/>
        <w:spacing w:lineRule="auto" w:line="288" w:before="140" w:after="120"/>
        <w:jc w:val="start"/>
        <w:rPr/>
      </w:pPr>
      <w:r>
        <w:rPr/>
        <w:t>AARM Dimensions</w:t>
      </w:r>
    </w:p>
    <w:tbl>
      <w:tblPr>
        <w:tblW w:w="15744" w:type="dxa"/>
        <w:jc w:val="start"/>
        <w:tblInd w:w="0" w:type="dxa"/>
        <w:tblLayout w:type="fixed"/>
        <w:tblCellMar>
          <w:top w:w="28" w:type="dxa"/>
          <w:start w:w="28" w:type="dxa"/>
          <w:bottom w:w="28" w:type="dxa"/>
          <w:end w:w="28" w:type="dxa"/>
        </w:tblCellMar>
      </w:tblPr>
      <w:tblGrid>
        <w:gridCol w:w="1859"/>
        <w:gridCol w:w="2643"/>
        <w:gridCol w:w="2483"/>
        <w:gridCol w:w="2793"/>
        <w:gridCol w:w="1852"/>
        <w:gridCol w:w="1842"/>
        <w:gridCol w:w="2272"/>
      </w:tblGrid>
      <w:tr>
        <w:trPr>
          <w:tblHeader w:val="true"/>
        </w:trPr>
        <w:tc>
          <w:tcPr>
            <w:tcW w:w="1859" w:type="dxa"/>
            <w:tcBorders/>
            <w:vAlign w:val="center"/>
          </w:tcPr>
          <w:p>
            <w:pPr>
              <w:pStyle w:val="TableHeading"/>
              <w:suppressLineNumbers/>
              <w:bidi w:val="0"/>
              <w:spacing w:lineRule="auto" w:line="283" w:before="0" w:after="283"/>
              <w:jc w:val="start"/>
              <w:rPr/>
            </w:pPr>
            <w:r>
              <w:rPr/>
              <w:t>Dimension</w:t>
            </w:r>
          </w:p>
        </w:tc>
        <w:tc>
          <w:tcPr>
            <w:tcW w:w="2643" w:type="dxa"/>
            <w:tcBorders/>
            <w:vAlign w:val="center"/>
          </w:tcPr>
          <w:p>
            <w:pPr>
              <w:pStyle w:val="TableHeading"/>
              <w:suppressLineNumbers/>
              <w:bidi w:val="0"/>
              <w:spacing w:lineRule="auto" w:line="283" w:before="0" w:after="283"/>
              <w:jc w:val="start"/>
              <w:rPr/>
            </w:pPr>
            <w:r>
              <w:rPr/>
              <w:t>Definition</w:t>
            </w:r>
          </w:p>
        </w:tc>
        <w:tc>
          <w:tcPr>
            <w:tcW w:w="2483" w:type="dxa"/>
            <w:tcBorders/>
            <w:vAlign w:val="center"/>
          </w:tcPr>
          <w:p>
            <w:pPr>
              <w:pStyle w:val="TableHeading"/>
              <w:suppressLineNumbers/>
              <w:bidi w:val="0"/>
              <w:spacing w:lineRule="auto" w:line="283" w:before="0" w:after="283"/>
              <w:jc w:val="start"/>
              <w:rPr/>
            </w:pPr>
            <w:r>
              <w:rPr/>
              <w:t>Audit question</w:t>
            </w:r>
          </w:p>
        </w:tc>
        <w:tc>
          <w:tcPr>
            <w:tcW w:w="2793" w:type="dxa"/>
            <w:tcBorders/>
            <w:vAlign w:val="center"/>
          </w:tcPr>
          <w:p>
            <w:pPr>
              <w:pStyle w:val="TableHeading"/>
              <w:suppressLineNumbers/>
              <w:bidi w:val="0"/>
              <w:spacing w:lineRule="auto" w:line="283" w:before="0" w:after="283"/>
              <w:jc w:val="start"/>
              <w:rPr/>
            </w:pPr>
            <w:r>
              <w:rPr/>
              <w:t>Evidence expected</w:t>
            </w:r>
          </w:p>
        </w:tc>
        <w:tc>
          <w:tcPr>
            <w:tcW w:w="1852" w:type="dxa"/>
            <w:tcBorders/>
            <w:vAlign w:val="center"/>
          </w:tcPr>
          <w:p>
            <w:pPr>
              <w:pStyle w:val="TableHeading"/>
              <w:suppressLineNumbers/>
              <w:bidi w:val="0"/>
              <w:spacing w:lineRule="auto" w:line="283" w:before="0" w:after="283"/>
              <w:jc w:val="start"/>
              <w:rPr/>
            </w:pPr>
            <w:r>
              <w:rPr/>
              <w:t>GAIC/MRO dependency</w:t>
            </w:r>
          </w:p>
        </w:tc>
        <w:tc>
          <w:tcPr>
            <w:tcW w:w="1842" w:type="dxa"/>
            <w:tcBorders/>
            <w:vAlign w:val="center"/>
          </w:tcPr>
          <w:p>
            <w:pPr>
              <w:pStyle w:val="TableHeading"/>
              <w:suppressLineNumbers/>
              <w:bidi w:val="0"/>
              <w:spacing w:lineRule="auto" w:line="283" w:before="0" w:after="283"/>
              <w:jc w:val="start"/>
              <w:rPr/>
            </w:pPr>
            <w:r>
              <w:rPr/>
              <w:t>Author-synthesis note</w:t>
            </w:r>
          </w:p>
        </w:tc>
        <w:tc>
          <w:tcPr>
            <w:tcW w:w="2272" w:type="dxa"/>
            <w:tcBorders/>
            <w:vAlign w:val="center"/>
          </w:tcPr>
          <w:p>
            <w:pPr>
              <w:pStyle w:val="TableHeading"/>
              <w:suppressLineNumbers/>
              <w:bidi w:val="0"/>
              <w:spacing w:lineRule="auto" w:line="283" w:before="0" w:after="283"/>
              <w:jc w:val="start"/>
              <w:rPr/>
            </w:pPr>
            <w:r>
              <w:rPr/>
              <w:t>Boundary</w:t>
            </w:r>
          </w:p>
        </w:tc>
      </w:tr>
      <w:tr>
        <w:trPr/>
        <w:tc>
          <w:tcPr>
            <w:tcW w:w="1859" w:type="dxa"/>
            <w:tcBorders/>
            <w:vAlign w:val="center"/>
          </w:tcPr>
          <w:p>
            <w:pPr>
              <w:pStyle w:val="TableContents"/>
              <w:bidi w:val="0"/>
              <w:spacing w:lineRule="auto" w:line="283" w:before="0" w:after="283"/>
              <w:jc w:val="start"/>
              <w:rPr/>
            </w:pPr>
            <w:r>
              <w:rPr/>
              <w:t>Audit object clarity</w:t>
            </w:r>
          </w:p>
        </w:tc>
        <w:tc>
          <w:tcPr>
            <w:tcW w:w="2643" w:type="dxa"/>
            <w:tcBorders/>
            <w:vAlign w:val="center"/>
          </w:tcPr>
          <w:p>
            <w:pPr>
              <w:pStyle w:val="TableContents"/>
              <w:bidi w:val="0"/>
              <w:spacing w:lineRule="auto" w:line="283" w:before="0" w:after="283"/>
              <w:jc w:val="start"/>
              <w:rPr/>
            </w:pPr>
            <w:r>
              <w:rPr/>
              <w:t>System can identify lifecycle work under review</w:t>
            </w:r>
          </w:p>
        </w:tc>
        <w:tc>
          <w:tcPr>
            <w:tcW w:w="2483" w:type="dxa"/>
            <w:tcBorders/>
            <w:vAlign w:val="center"/>
          </w:tcPr>
          <w:p>
            <w:pPr>
              <w:pStyle w:val="TableContents"/>
              <w:bidi w:val="0"/>
              <w:spacing w:lineRule="auto" w:line="283" w:before="0" w:after="283"/>
              <w:jc w:val="start"/>
              <w:rPr/>
            </w:pPr>
            <w:r>
              <w:rPr/>
              <w:t>Can reviewers name the lifecycle unit, scope, and outcome?</w:t>
            </w:r>
          </w:p>
        </w:tc>
        <w:tc>
          <w:tcPr>
            <w:tcW w:w="2793" w:type="dxa"/>
            <w:tcBorders/>
            <w:vAlign w:val="center"/>
          </w:tcPr>
          <w:p>
            <w:pPr>
              <w:pStyle w:val="TableContents"/>
              <w:bidi w:val="0"/>
              <w:spacing w:lineRule="auto" w:line="283" w:before="0" w:after="283"/>
              <w:jc w:val="start"/>
              <w:rPr/>
            </w:pPr>
            <w:r>
              <w:rPr/>
              <w:t>Lifecycle ID, workflow scope, object inventory</w:t>
            </w:r>
          </w:p>
        </w:tc>
        <w:tc>
          <w:tcPr>
            <w:tcW w:w="1852" w:type="dxa"/>
            <w:tcBorders/>
            <w:vAlign w:val="center"/>
          </w:tcPr>
          <w:p>
            <w:pPr>
              <w:pStyle w:val="TableContents"/>
              <w:bidi w:val="0"/>
              <w:spacing w:lineRule="auto" w:line="283" w:before="0" w:after="283"/>
              <w:jc w:val="start"/>
              <w:rPr/>
            </w:pPr>
            <w:r>
              <w:rPr/>
              <w:t>MRO-01, MRO-03, MRO-04</w:t>
            </w:r>
          </w:p>
        </w:tc>
        <w:tc>
          <w:tcPr>
            <w:tcW w:w="1842" w:type="dxa"/>
            <w:tcBorders/>
            <w:vAlign w:val="center"/>
          </w:tcPr>
          <w:p>
            <w:pPr>
              <w:pStyle w:val="TableContents"/>
              <w:bidi w:val="0"/>
              <w:spacing w:lineRule="auto" w:line="283" w:before="0" w:after="283"/>
              <w:jc w:val="start"/>
              <w:rPr/>
            </w:pPr>
            <w:r>
              <w:rPr/>
              <w:t>AARM synthesis</w:t>
            </w:r>
          </w:p>
        </w:tc>
        <w:tc>
          <w:tcPr>
            <w:tcW w:w="2272" w:type="dxa"/>
            <w:tcBorders/>
            <w:vAlign w:val="center"/>
          </w:tcPr>
          <w:p>
            <w:pPr>
              <w:pStyle w:val="TableContents"/>
              <w:bidi w:val="0"/>
              <w:spacing w:lineRule="auto" w:line="283" w:before="0" w:after="283"/>
              <w:jc w:val="start"/>
              <w:rPr/>
            </w:pPr>
            <w:r>
              <w:rPr/>
              <w:t>Not legal category</w:t>
            </w:r>
          </w:p>
        </w:tc>
      </w:tr>
      <w:tr>
        <w:trPr/>
        <w:tc>
          <w:tcPr>
            <w:tcW w:w="1859" w:type="dxa"/>
            <w:tcBorders/>
            <w:vAlign w:val="center"/>
          </w:tcPr>
          <w:p>
            <w:pPr>
              <w:pStyle w:val="TableContents"/>
              <w:bidi w:val="0"/>
              <w:spacing w:lineRule="auto" w:line="283" w:before="0" w:after="283"/>
              <w:jc w:val="start"/>
              <w:rPr/>
            </w:pPr>
            <w:r>
              <w:rPr/>
              <w:t>Authority traceability</w:t>
            </w:r>
          </w:p>
        </w:tc>
        <w:tc>
          <w:tcPr>
            <w:tcW w:w="2643" w:type="dxa"/>
            <w:tcBorders/>
            <w:vAlign w:val="center"/>
          </w:tcPr>
          <w:p>
            <w:pPr>
              <w:pStyle w:val="TableContents"/>
              <w:bidi w:val="0"/>
              <w:spacing w:lineRule="auto" w:line="283" w:before="0" w:after="283"/>
              <w:jc w:val="start"/>
              <w:rPr/>
            </w:pPr>
            <w:r>
              <w:rPr/>
              <w:t>Delegated authority can be traced to action</w:t>
            </w:r>
          </w:p>
        </w:tc>
        <w:tc>
          <w:tcPr>
            <w:tcW w:w="2483" w:type="dxa"/>
            <w:tcBorders/>
            <w:vAlign w:val="center"/>
          </w:tcPr>
          <w:p>
            <w:pPr>
              <w:pStyle w:val="TableContents"/>
              <w:bidi w:val="0"/>
              <w:spacing w:lineRule="auto" w:line="283" w:before="0" w:after="283"/>
              <w:jc w:val="start"/>
              <w:rPr/>
            </w:pPr>
            <w:r>
              <w:rPr/>
              <w:t>Was the action authorized within scope?</w:t>
            </w:r>
          </w:p>
        </w:tc>
        <w:tc>
          <w:tcPr>
            <w:tcW w:w="2793" w:type="dxa"/>
            <w:tcBorders/>
            <w:vAlign w:val="center"/>
          </w:tcPr>
          <w:p>
            <w:pPr>
              <w:pStyle w:val="TableContents"/>
              <w:bidi w:val="0"/>
              <w:spacing w:lineRule="auto" w:line="283" w:before="0" w:after="283"/>
              <w:jc w:val="start"/>
              <w:rPr/>
            </w:pPr>
            <w:r>
              <w:rPr/>
              <w:t>Authority grant, expiry, escalation, reauthorization</w:t>
            </w:r>
          </w:p>
        </w:tc>
        <w:tc>
          <w:tcPr>
            <w:tcW w:w="1852" w:type="dxa"/>
            <w:tcBorders/>
            <w:vAlign w:val="center"/>
          </w:tcPr>
          <w:p>
            <w:pPr>
              <w:pStyle w:val="TableContents"/>
              <w:bidi w:val="0"/>
              <w:spacing w:lineRule="auto" w:line="283" w:before="0" w:after="283"/>
              <w:jc w:val="start"/>
              <w:rPr/>
            </w:pPr>
            <w:r>
              <w:rPr/>
              <w:t>MRO-02, MRO-07</w:t>
            </w:r>
          </w:p>
        </w:tc>
        <w:tc>
          <w:tcPr>
            <w:tcW w:w="1842" w:type="dxa"/>
            <w:tcBorders/>
            <w:vAlign w:val="center"/>
          </w:tcPr>
          <w:p>
            <w:pPr>
              <w:pStyle w:val="TableContents"/>
              <w:bidi w:val="0"/>
              <w:spacing w:lineRule="auto" w:line="283" w:before="0" w:after="283"/>
              <w:jc w:val="start"/>
              <w:rPr/>
            </w:pPr>
            <w:r>
              <w:rPr/>
              <w:t>AARM synthesis</w:t>
            </w:r>
          </w:p>
        </w:tc>
        <w:tc>
          <w:tcPr>
            <w:tcW w:w="2272" w:type="dxa"/>
            <w:tcBorders/>
            <w:vAlign w:val="center"/>
          </w:tcPr>
          <w:p>
            <w:pPr>
              <w:pStyle w:val="TableContents"/>
              <w:bidi w:val="0"/>
              <w:spacing w:lineRule="auto" w:line="283" w:before="0" w:after="283"/>
              <w:jc w:val="start"/>
              <w:rPr/>
            </w:pPr>
            <w:r>
              <w:rPr/>
              <w:t>Not legal delegation proof</w:t>
            </w:r>
          </w:p>
        </w:tc>
      </w:tr>
      <w:tr>
        <w:trPr/>
        <w:tc>
          <w:tcPr>
            <w:tcW w:w="1859" w:type="dxa"/>
            <w:tcBorders/>
            <w:vAlign w:val="center"/>
          </w:tcPr>
          <w:p>
            <w:pPr>
              <w:pStyle w:val="TableContents"/>
              <w:bidi w:val="0"/>
              <w:spacing w:lineRule="auto" w:line="283" w:before="0" w:after="283"/>
              <w:jc w:val="start"/>
              <w:rPr/>
            </w:pPr>
            <w:r>
              <w:rPr/>
              <w:t>Human / agent responsibility mapping</w:t>
            </w:r>
          </w:p>
        </w:tc>
        <w:tc>
          <w:tcPr>
            <w:tcW w:w="2643" w:type="dxa"/>
            <w:tcBorders/>
            <w:vAlign w:val="center"/>
          </w:tcPr>
          <w:p>
            <w:pPr>
              <w:pStyle w:val="TableContents"/>
              <w:bidi w:val="0"/>
              <w:spacing w:lineRule="auto" w:line="283" w:before="0" w:after="283"/>
              <w:jc w:val="start"/>
              <w:rPr/>
            </w:pPr>
            <w:r>
              <w:rPr/>
              <w:t>Human and agent roles are separated and mapped</w:t>
            </w:r>
          </w:p>
        </w:tc>
        <w:tc>
          <w:tcPr>
            <w:tcW w:w="2483" w:type="dxa"/>
            <w:tcBorders/>
            <w:vAlign w:val="center"/>
          </w:tcPr>
          <w:p>
            <w:pPr>
              <w:pStyle w:val="TableContents"/>
              <w:bidi w:val="0"/>
              <w:spacing w:lineRule="auto" w:line="283" w:before="0" w:after="283"/>
              <w:jc w:val="start"/>
              <w:rPr/>
            </w:pPr>
            <w:r>
              <w:rPr/>
              <w:t>Who owned intent, execution, review, acceptance, remediation?</w:t>
            </w:r>
          </w:p>
        </w:tc>
        <w:tc>
          <w:tcPr>
            <w:tcW w:w="2793" w:type="dxa"/>
            <w:tcBorders/>
            <w:vAlign w:val="center"/>
          </w:tcPr>
          <w:p>
            <w:pPr>
              <w:pStyle w:val="TableContents"/>
              <w:bidi w:val="0"/>
              <w:spacing w:lineRule="auto" w:line="283" w:before="0" w:after="283"/>
              <w:jc w:val="start"/>
              <w:rPr/>
            </w:pPr>
            <w:r>
              <w:rPr/>
              <w:t>Role-responsibility map, transfer record</w:t>
            </w:r>
          </w:p>
        </w:tc>
        <w:tc>
          <w:tcPr>
            <w:tcW w:w="1852" w:type="dxa"/>
            <w:tcBorders/>
            <w:vAlign w:val="center"/>
          </w:tcPr>
          <w:p>
            <w:pPr>
              <w:pStyle w:val="TableContents"/>
              <w:bidi w:val="0"/>
              <w:spacing w:lineRule="auto" w:line="283" w:before="0" w:after="283"/>
              <w:jc w:val="start"/>
              <w:rPr/>
            </w:pPr>
            <w:r>
              <w:rPr/>
              <w:t>MRO-01, MRO-03, MRO-06</w:t>
            </w:r>
          </w:p>
        </w:tc>
        <w:tc>
          <w:tcPr>
            <w:tcW w:w="1842" w:type="dxa"/>
            <w:tcBorders/>
            <w:vAlign w:val="center"/>
          </w:tcPr>
          <w:p>
            <w:pPr>
              <w:pStyle w:val="TableContents"/>
              <w:bidi w:val="0"/>
              <w:spacing w:lineRule="auto" w:line="283" w:before="0" w:after="283"/>
              <w:jc w:val="start"/>
              <w:rPr/>
            </w:pPr>
            <w:r>
              <w:rPr/>
              <w:t>AARM synthesis</w:t>
            </w:r>
          </w:p>
        </w:tc>
        <w:tc>
          <w:tcPr>
            <w:tcW w:w="2272" w:type="dxa"/>
            <w:tcBorders/>
            <w:vAlign w:val="center"/>
          </w:tcPr>
          <w:p>
            <w:pPr>
              <w:pStyle w:val="TableContents"/>
              <w:bidi w:val="0"/>
              <w:spacing w:lineRule="auto" w:line="283" w:before="0" w:after="283"/>
              <w:jc w:val="start"/>
              <w:rPr/>
            </w:pPr>
            <w:r>
              <w:rPr/>
              <w:t>No anthropomorphism</w:t>
            </w:r>
          </w:p>
        </w:tc>
      </w:tr>
      <w:tr>
        <w:trPr/>
        <w:tc>
          <w:tcPr>
            <w:tcW w:w="1859" w:type="dxa"/>
            <w:tcBorders/>
            <w:vAlign w:val="center"/>
          </w:tcPr>
          <w:p>
            <w:pPr>
              <w:pStyle w:val="TableContents"/>
              <w:bidi w:val="0"/>
              <w:spacing w:lineRule="auto" w:line="283" w:before="0" w:after="283"/>
              <w:jc w:val="start"/>
              <w:rPr/>
            </w:pPr>
            <w:r>
              <w:rPr/>
              <w:t>Evidence sufficiency</w:t>
            </w:r>
          </w:p>
        </w:tc>
        <w:tc>
          <w:tcPr>
            <w:tcW w:w="2643" w:type="dxa"/>
            <w:tcBorders/>
            <w:vAlign w:val="center"/>
          </w:tcPr>
          <w:p>
            <w:pPr>
              <w:pStyle w:val="TableContents"/>
              <w:bidi w:val="0"/>
              <w:spacing w:lineRule="auto" w:line="283" w:before="0" w:after="283"/>
              <w:jc w:val="start"/>
              <w:rPr/>
            </w:pPr>
            <w:r>
              <w:rPr/>
              <w:t>Evidence supports reconstruction under review scope</w:t>
            </w:r>
          </w:p>
        </w:tc>
        <w:tc>
          <w:tcPr>
            <w:tcW w:w="2483" w:type="dxa"/>
            <w:tcBorders/>
            <w:vAlign w:val="center"/>
          </w:tcPr>
          <w:p>
            <w:pPr>
              <w:pStyle w:val="TableContents"/>
              <w:bidi w:val="0"/>
              <w:spacing w:lineRule="auto" w:line="283" w:before="0" w:after="283"/>
              <w:jc w:val="start"/>
              <w:rPr/>
            </w:pPr>
            <w:r>
              <w:rPr/>
              <w:t>Can reviewers reconstruct without narrative memory?</w:t>
            </w:r>
          </w:p>
        </w:tc>
        <w:tc>
          <w:tcPr>
            <w:tcW w:w="2793" w:type="dxa"/>
            <w:tcBorders/>
            <w:vAlign w:val="center"/>
          </w:tcPr>
          <w:p>
            <w:pPr>
              <w:pStyle w:val="TableContents"/>
              <w:bidi w:val="0"/>
              <w:spacing w:lineRule="auto" w:line="283" w:before="0" w:after="283"/>
              <w:jc w:val="start"/>
              <w:rPr/>
            </w:pPr>
            <w:r>
              <w:rPr/>
              <w:t>Evidence chain, pointers, integrity records</w:t>
            </w:r>
          </w:p>
        </w:tc>
        <w:tc>
          <w:tcPr>
            <w:tcW w:w="1852" w:type="dxa"/>
            <w:tcBorders/>
            <w:vAlign w:val="center"/>
          </w:tcPr>
          <w:p>
            <w:pPr>
              <w:pStyle w:val="TableContents"/>
              <w:bidi w:val="0"/>
              <w:spacing w:lineRule="auto" w:line="283" w:before="0" w:after="283"/>
              <w:jc w:val="start"/>
              <w:rPr/>
            </w:pPr>
            <w:r>
              <w:rPr/>
              <w:t>MRO-04, MRO-08, MRO-16</w:t>
            </w:r>
          </w:p>
        </w:tc>
        <w:tc>
          <w:tcPr>
            <w:tcW w:w="1842" w:type="dxa"/>
            <w:tcBorders/>
            <w:vAlign w:val="center"/>
          </w:tcPr>
          <w:p>
            <w:pPr>
              <w:pStyle w:val="TableContents"/>
              <w:bidi w:val="0"/>
              <w:spacing w:lineRule="auto" w:line="283" w:before="0" w:after="283"/>
              <w:jc w:val="start"/>
              <w:rPr/>
            </w:pPr>
            <w:r>
              <w:rPr/>
              <w:t>AARM synthesis</w:t>
            </w:r>
          </w:p>
        </w:tc>
        <w:tc>
          <w:tcPr>
            <w:tcW w:w="2272" w:type="dxa"/>
            <w:tcBorders/>
            <w:vAlign w:val="center"/>
          </w:tcPr>
          <w:p>
            <w:pPr>
              <w:pStyle w:val="TableContents"/>
              <w:bidi w:val="0"/>
              <w:spacing w:lineRule="auto" w:line="283" w:before="0" w:after="283"/>
              <w:jc w:val="start"/>
              <w:rPr/>
            </w:pPr>
            <w:r>
              <w:rPr/>
              <w:t>Not professional sufficiency conclusion</w:t>
            </w:r>
          </w:p>
        </w:tc>
      </w:tr>
      <w:tr>
        <w:trPr/>
        <w:tc>
          <w:tcPr>
            <w:tcW w:w="1859" w:type="dxa"/>
            <w:tcBorders/>
            <w:vAlign w:val="center"/>
          </w:tcPr>
          <w:p>
            <w:pPr>
              <w:pStyle w:val="TableContents"/>
              <w:bidi w:val="0"/>
              <w:spacing w:lineRule="auto" w:line="283" w:before="0" w:after="283"/>
              <w:jc w:val="start"/>
              <w:rPr/>
            </w:pPr>
            <w:r>
              <w:rPr/>
              <w:t>Agent/tool partitioning</w:t>
            </w:r>
          </w:p>
        </w:tc>
        <w:tc>
          <w:tcPr>
            <w:tcW w:w="2643" w:type="dxa"/>
            <w:tcBorders/>
            <w:vAlign w:val="center"/>
          </w:tcPr>
          <w:p>
            <w:pPr>
              <w:pStyle w:val="TableContents"/>
              <w:bidi w:val="0"/>
              <w:spacing w:lineRule="auto" w:line="283" w:before="0" w:after="283"/>
              <w:jc w:val="start"/>
              <w:rPr/>
            </w:pPr>
            <w:r>
              <w:rPr/>
              <w:t>Evidence separates agent, tool, vendor, processor, project</w:t>
            </w:r>
          </w:p>
        </w:tc>
        <w:tc>
          <w:tcPr>
            <w:tcW w:w="2483" w:type="dxa"/>
            <w:tcBorders/>
            <w:vAlign w:val="center"/>
          </w:tcPr>
          <w:p>
            <w:pPr>
              <w:pStyle w:val="TableContents"/>
              <w:bidi w:val="0"/>
              <w:spacing w:lineRule="auto" w:line="283" w:before="0" w:after="283"/>
              <w:jc w:val="start"/>
              <w:rPr/>
            </w:pPr>
            <w:r>
              <w:rPr/>
              <w:t>Can reviewers identify which surface produced each evidence item?</w:t>
            </w:r>
          </w:p>
        </w:tc>
        <w:tc>
          <w:tcPr>
            <w:tcW w:w="2793" w:type="dxa"/>
            <w:tcBorders/>
            <w:vAlign w:val="center"/>
          </w:tcPr>
          <w:p>
            <w:pPr>
              <w:pStyle w:val="TableContents"/>
              <w:bidi w:val="0"/>
              <w:spacing w:lineRule="auto" w:line="283" w:before="0" w:after="283"/>
              <w:jc w:val="start"/>
              <w:rPr/>
            </w:pPr>
            <w:r>
              <w:rPr/>
              <w:t>Agent/tool trace, partition keys, substitution record</w:t>
            </w:r>
          </w:p>
        </w:tc>
        <w:tc>
          <w:tcPr>
            <w:tcW w:w="1852" w:type="dxa"/>
            <w:tcBorders/>
            <w:vAlign w:val="center"/>
          </w:tcPr>
          <w:p>
            <w:pPr>
              <w:pStyle w:val="TableContents"/>
              <w:bidi w:val="0"/>
              <w:spacing w:lineRule="auto" w:line="283" w:before="0" w:after="283"/>
              <w:jc w:val="start"/>
              <w:rPr/>
            </w:pPr>
            <w:r>
              <w:rPr/>
              <w:t>MRO-05, MRO-08, MRO-14, MRO-15</w:t>
            </w:r>
          </w:p>
        </w:tc>
        <w:tc>
          <w:tcPr>
            <w:tcW w:w="1842" w:type="dxa"/>
            <w:tcBorders/>
            <w:vAlign w:val="center"/>
          </w:tcPr>
          <w:p>
            <w:pPr>
              <w:pStyle w:val="TableContents"/>
              <w:bidi w:val="0"/>
              <w:spacing w:lineRule="auto" w:line="283" w:before="0" w:after="283"/>
              <w:jc w:val="start"/>
              <w:rPr/>
            </w:pPr>
            <w:r>
              <w:rPr/>
              <w:t>AARM synthesis</w:t>
            </w:r>
          </w:p>
        </w:tc>
        <w:tc>
          <w:tcPr>
            <w:tcW w:w="2272" w:type="dxa"/>
            <w:tcBorders/>
            <w:vAlign w:val="center"/>
          </w:tcPr>
          <w:p>
            <w:pPr>
              <w:pStyle w:val="TableContents"/>
              <w:bidi w:val="0"/>
              <w:spacing w:lineRule="auto" w:line="283" w:before="0" w:after="283"/>
              <w:jc w:val="start"/>
              <w:rPr/>
            </w:pPr>
            <w:r>
              <w:rPr/>
              <w:t>No vendor ranking</w:t>
            </w:r>
          </w:p>
        </w:tc>
      </w:tr>
      <w:tr>
        <w:trPr/>
        <w:tc>
          <w:tcPr>
            <w:tcW w:w="1859" w:type="dxa"/>
            <w:tcBorders/>
            <w:vAlign w:val="center"/>
          </w:tcPr>
          <w:p>
            <w:pPr>
              <w:pStyle w:val="TableContents"/>
              <w:bidi w:val="0"/>
              <w:spacing w:lineRule="auto" w:line="283" w:before="0" w:after="283"/>
              <w:jc w:val="start"/>
              <w:rPr/>
            </w:pPr>
            <w:r>
              <w:rPr/>
              <w:t>Exception traceability</w:t>
            </w:r>
          </w:p>
        </w:tc>
        <w:tc>
          <w:tcPr>
            <w:tcW w:w="2643" w:type="dxa"/>
            <w:tcBorders/>
            <w:vAlign w:val="center"/>
          </w:tcPr>
          <w:p>
            <w:pPr>
              <w:pStyle w:val="TableContents"/>
              <w:bidi w:val="0"/>
              <w:spacing w:lineRule="auto" w:line="283" w:before="0" w:after="283"/>
              <w:jc w:val="start"/>
              <w:rPr/>
            </w:pPr>
            <w:r>
              <w:rPr/>
              <w:t>Exceptions link to lifecycle objects and owners</w:t>
            </w:r>
          </w:p>
        </w:tc>
        <w:tc>
          <w:tcPr>
            <w:tcW w:w="2483" w:type="dxa"/>
            <w:tcBorders/>
            <w:vAlign w:val="center"/>
          </w:tcPr>
          <w:p>
            <w:pPr>
              <w:pStyle w:val="TableContents"/>
              <w:bidi w:val="0"/>
              <w:spacing w:lineRule="auto" w:line="283" w:before="0" w:after="283"/>
              <w:jc w:val="start"/>
              <w:rPr/>
            </w:pPr>
            <w:r>
              <w:rPr/>
              <w:t>Can deviation be linked to authority, impact, and next action?</w:t>
            </w:r>
          </w:p>
        </w:tc>
        <w:tc>
          <w:tcPr>
            <w:tcW w:w="2793" w:type="dxa"/>
            <w:tcBorders/>
            <w:vAlign w:val="center"/>
          </w:tcPr>
          <w:p>
            <w:pPr>
              <w:pStyle w:val="TableContents"/>
              <w:bidi w:val="0"/>
              <w:spacing w:lineRule="auto" w:line="283" w:before="0" w:after="283"/>
              <w:jc w:val="start"/>
              <w:rPr/>
            </w:pPr>
            <w:r>
              <w:rPr/>
              <w:t>Exception record, impact scope, escalation</w:t>
            </w:r>
          </w:p>
        </w:tc>
        <w:tc>
          <w:tcPr>
            <w:tcW w:w="1852" w:type="dxa"/>
            <w:tcBorders/>
            <w:vAlign w:val="center"/>
          </w:tcPr>
          <w:p>
            <w:pPr>
              <w:pStyle w:val="TableContents"/>
              <w:bidi w:val="0"/>
              <w:spacing w:lineRule="auto" w:line="283" w:before="0" w:after="283"/>
              <w:jc w:val="start"/>
              <w:rPr/>
            </w:pPr>
            <w:r>
              <w:rPr/>
              <w:t>MRO-07, MRO-16</w:t>
            </w:r>
          </w:p>
        </w:tc>
        <w:tc>
          <w:tcPr>
            <w:tcW w:w="1842" w:type="dxa"/>
            <w:tcBorders/>
            <w:vAlign w:val="center"/>
          </w:tcPr>
          <w:p>
            <w:pPr>
              <w:pStyle w:val="TableContents"/>
              <w:bidi w:val="0"/>
              <w:spacing w:lineRule="auto" w:line="283" w:before="0" w:after="283"/>
              <w:jc w:val="start"/>
              <w:rPr/>
            </w:pPr>
            <w:r>
              <w:rPr/>
              <w:t>GAIC-derived synthesis</w:t>
            </w:r>
          </w:p>
        </w:tc>
        <w:tc>
          <w:tcPr>
            <w:tcW w:w="2272" w:type="dxa"/>
            <w:tcBorders/>
            <w:vAlign w:val="center"/>
          </w:tcPr>
          <w:p>
            <w:pPr>
              <w:pStyle w:val="TableContents"/>
              <w:bidi w:val="0"/>
              <w:spacing w:lineRule="auto" w:line="283" w:before="0" w:after="283"/>
              <w:jc w:val="start"/>
              <w:rPr/>
            </w:pPr>
            <w:r>
              <w:rPr/>
              <w:t>Not legal violation finding</w:t>
            </w:r>
          </w:p>
        </w:tc>
      </w:tr>
      <w:tr>
        <w:trPr/>
        <w:tc>
          <w:tcPr>
            <w:tcW w:w="1859" w:type="dxa"/>
            <w:tcBorders/>
            <w:vAlign w:val="center"/>
          </w:tcPr>
          <w:p>
            <w:pPr>
              <w:pStyle w:val="TableContents"/>
              <w:bidi w:val="0"/>
              <w:spacing w:lineRule="auto" w:line="283" w:before="0" w:after="283"/>
              <w:jc w:val="start"/>
              <w:rPr/>
            </w:pPr>
            <w:r>
              <w:rPr/>
              <w:t>Accepted outcome evidence</w:t>
            </w:r>
          </w:p>
        </w:tc>
        <w:tc>
          <w:tcPr>
            <w:tcW w:w="2643" w:type="dxa"/>
            <w:tcBorders/>
            <w:vAlign w:val="center"/>
          </w:tcPr>
          <w:p>
            <w:pPr>
              <w:pStyle w:val="TableContents"/>
              <w:bidi w:val="0"/>
              <w:spacing w:lineRule="auto" w:line="283" w:before="0" w:after="283"/>
              <w:jc w:val="start"/>
              <w:rPr/>
            </w:pPr>
            <w:r>
              <w:rPr/>
              <w:t>Outcome states are recorded with role and evidence linkage</w:t>
            </w:r>
          </w:p>
        </w:tc>
        <w:tc>
          <w:tcPr>
            <w:tcW w:w="2483" w:type="dxa"/>
            <w:tcBorders/>
            <w:vAlign w:val="center"/>
          </w:tcPr>
          <w:p>
            <w:pPr>
              <w:pStyle w:val="TableContents"/>
              <w:bidi w:val="0"/>
              <w:spacing w:lineRule="auto" w:line="283" w:before="0" w:after="283"/>
              <w:jc w:val="start"/>
              <w:rPr/>
            </w:pPr>
            <w:r>
              <w:rPr/>
              <w:t>Who accepted, rejected, disputed, or remediated the result?</w:t>
            </w:r>
          </w:p>
        </w:tc>
        <w:tc>
          <w:tcPr>
            <w:tcW w:w="2793" w:type="dxa"/>
            <w:tcBorders/>
            <w:vAlign w:val="center"/>
          </w:tcPr>
          <w:p>
            <w:pPr>
              <w:pStyle w:val="TableContents"/>
              <w:bidi w:val="0"/>
              <w:spacing w:lineRule="auto" w:line="283" w:before="0" w:after="283"/>
              <w:jc w:val="start"/>
              <w:rPr/>
            </w:pPr>
            <w:r>
              <w:rPr/>
              <w:t>Outcome state, reviewer role, evidence link</w:t>
            </w:r>
          </w:p>
        </w:tc>
        <w:tc>
          <w:tcPr>
            <w:tcW w:w="1852" w:type="dxa"/>
            <w:tcBorders/>
            <w:vAlign w:val="center"/>
          </w:tcPr>
          <w:p>
            <w:pPr>
              <w:pStyle w:val="TableContents"/>
              <w:bidi w:val="0"/>
              <w:spacing w:lineRule="auto" w:line="283" w:before="0" w:after="283"/>
              <w:jc w:val="start"/>
              <w:rPr/>
            </w:pPr>
            <w:r>
              <w:rPr/>
              <w:t>MRO-04</w:t>
            </w:r>
          </w:p>
        </w:tc>
        <w:tc>
          <w:tcPr>
            <w:tcW w:w="1842" w:type="dxa"/>
            <w:tcBorders/>
            <w:vAlign w:val="center"/>
          </w:tcPr>
          <w:p>
            <w:pPr>
              <w:pStyle w:val="TableContents"/>
              <w:bidi w:val="0"/>
              <w:spacing w:lineRule="auto" w:line="283" w:before="0" w:after="283"/>
              <w:jc w:val="start"/>
              <w:rPr/>
            </w:pPr>
            <w:r>
              <w:rPr/>
              <w:t>GAIC-derived synthesis</w:t>
            </w:r>
          </w:p>
        </w:tc>
        <w:tc>
          <w:tcPr>
            <w:tcW w:w="2272" w:type="dxa"/>
            <w:tcBorders/>
            <w:vAlign w:val="center"/>
          </w:tcPr>
          <w:p>
            <w:pPr>
              <w:pStyle w:val="TableContents"/>
              <w:bidi w:val="0"/>
              <w:spacing w:lineRule="auto" w:line="283" w:before="0" w:after="283"/>
              <w:jc w:val="start"/>
              <w:rPr/>
            </w:pPr>
            <w:r>
              <w:rPr/>
              <w:t>Acceptance is not compliance proof</w:t>
            </w:r>
          </w:p>
        </w:tc>
      </w:tr>
      <w:tr>
        <w:trPr/>
        <w:tc>
          <w:tcPr>
            <w:tcW w:w="1859" w:type="dxa"/>
            <w:tcBorders/>
            <w:vAlign w:val="center"/>
          </w:tcPr>
          <w:p>
            <w:pPr>
              <w:pStyle w:val="TableContents"/>
              <w:bidi w:val="0"/>
              <w:spacing w:lineRule="auto" w:line="283" w:before="0" w:after="283"/>
              <w:jc w:val="start"/>
              <w:rPr/>
            </w:pPr>
            <w:r>
              <w:rPr/>
              <w:t>Remediation closure</w:t>
            </w:r>
          </w:p>
        </w:tc>
        <w:tc>
          <w:tcPr>
            <w:tcW w:w="2643" w:type="dxa"/>
            <w:tcBorders/>
            <w:vAlign w:val="center"/>
          </w:tcPr>
          <w:p>
            <w:pPr>
              <w:pStyle w:val="TableContents"/>
              <w:bidi w:val="0"/>
              <w:spacing w:lineRule="auto" w:line="283" w:before="0" w:after="283"/>
              <w:jc w:val="start"/>
              <w:rPr/>
            </w:pPr>
            <w:r>
              <w:rPr/>
              <w:t>Corrective action and closure are evidence-backed</w:t>
            </w:r>
          </w:p>
        </w:tc>
        <w:tc>
          <w:tcPr>
            <w:tcW w:w="2483" w:type="dxa"/>
            <w:tcBorders/>
            <w:vAlign w:val="center"/>
          </w:tcPr>
          <w:p>
            <w:pPr>
              <w:pStyle w:val="TableContents"/>
              <w:bidi w:val="0"/>
              <w:spacing w:lineRule="auto" w:line="283" w:before="0" w:after="283"/>
              <w:jc w:val="start"/>
              <w:rPr/>
            </w:pPr>
            <w:r>
              <w:rPr/>
              <w:t>What was remediated and who accepted closure?</w:t>
            </w:r>
          </w:p>
        </w:tc>
        <w:tc>
          <w:tcPr>
            <w:tcW w:w="2793" w:type="dxa"/>
            <w:tcBorders/>
            <w:vAlign w:val="center"/>
          </w:tcPr>
          <w:p>
            <w:pPr>
              <w:pStyle w:val="TableContents"/>
              <w:bidi w:val="0"/>
              <w:spacing w:lineRule="auto" w:line="283" w:before="0" w:after="283"/>
              <w:jc w:val="start"/>
              <w:rPr/>
            </w:pPr>
            <w:r>
              <w:rPr/>
              <w:t>Remediation plan, correction evidence, recheck, closure status</w:t>
            </w:r>
          </w:p>
        </w:tc>
        <w:tc>
          <w:tcPr>
            <w:tcW w:w="1852" w:type="dxa"/>
            <w:tcBorders/>
            <w:vAlign w:val="center"/>
          </w:tcPr>
          <w:p>
            <w:pPr>
              <w:pStyle w:val="TableContents"/>
              <w:bidi w:val="0"/>
              <w:spacing w:lineRule="auto" w:line="283" w:before="0" w:after="283"/>
              <w:jc w:val="start"/>
              <w:rPr/>
            </w:pPr>
            <w:r>
              <w:rPr/>
              <w:t>MRO-16</w:t>
            </w:r>
          </w:p>
        </w:tc>
        <w:tc>
          <w:tcPr>
            <w:tcW w:w="1842" w:type="dxa"/>
            <w:tcBorders/>
            <w:vAlign w:val="center"/>
          </w:tcPr>
          <w:p>
            <w:pPr>
              <w:pStyle w:val="TableContents"/>
              <w:bidi w:val="0"/>
              <w:spacing w:lineRule="auto" w:line="283" w:before="0" w:after="283"/>
              <w:jc w:val="start"/>
              <w:rPr/>
            </w:pPr>
            <w:r>
              <w:rPr/>
              <w:t>GAIC-derived synthesis</w:t>
            </w:r>
          </w:p>
        </w:tc>
        <w:tc>
          <w:tcPr>
            <w:tcW w:w="2272" w:type="dxa"/>
            <w:tcBorders/>
            <w:vAlign w:val="center"/>
          </w:tcPr>
          <w:p>
            <w:pPr>
              <w:pStyle w:val="TableContents"/>
              <w:bidi w:val="0"/>
              <w:spacing w:lineRule="auto" w:line="283" w:before="0" w:after="283"/>
              <w:jc w:val="start"/>
              <w:rPr/>
            </w:pPr>
            <w:r>
              <w:rPr/>
              <w:t>Not legal settlement</w:t>
            </w:r>
          </w:p>
        </w:tc>
      </w:tr>
      <w:tr>
        <w:trPr/>
        <w:tc>
          <w:tcPr>
            <w:tcW w:w="1859" w:type="dxa"/>
            <w:tcBorders/>
            <w:vAlign w:val="center"/>
          </w:tcPr>
          <w:p>
            <w:pPr>
              <w:pStyle w:val="TableContents"/>
              <w:bidi w:val="0"/>
              <w:spacing w:lineRule="auto" w:line="283" w:before="0" w:after="283"/>
              <w:jc w:val="start"/>
              <w:rPr/>
            </w:pPr>
            <w:r>
              <w:rPr/>
              <w:t>Privacy and selective disclosure</w:t>
            </w:r>
          </w:p>
        </w:tc>
        <w:tc>
          <w:tcPr>
            <w:tcW w:w="2643" w:type="dxa"/>
            <w:tcBorders/>
            <w:vAlign w:val="center"/>
          </w:tcPr>
          <w:p>
            <w:pPr>
              <w:pStyle w:val="TableContents"/>
              <w:bidi w:val="0"/>
              <w:spacing w:lineRule="auto" w:line="283" w:before="0" w:after="283"/>
              <w:jc w:val="start"/>
              <w:rPr/>
            </w:pPr>
            <w:r>
              <w:rPr/>
              <w:t>Evidence can be minimized and disclosed by scope</w:t>
            </w:r>
          </w:p>
        </w:tc>
        <w:tc>
          <w:tcPr>
            <w:tcW w:w="2483" w:type="dxa"/>
            <w:tcBorders/>
            <w:vAlign w:val="center"/>
          </w:tcPr>
          <w:p>
            <w:pPr>
              <w:pStyle w:val="TableContents"/>
              <w:bidi w:val="0"/>
              <w:spacing w:lineRule="auto" w:line="283" w:before="0" w:after="283"/>
              <w:jc w:val="start"/>
              <w:rPr/>
            </w:pPr>
            <w:r>
              <w:rPr/>
              <w:t>Can review happen without exposing more than needed?</w:t>
            </w:r>
          </w:p>
        </w:tc>
        <w:tc>
          <w:tcPr>
            <w:tcW w:w="2793" w:type="dxa"/>
            <w:tcBorders/>
            <w:vAlign w:val="center"/>
          </w:tcPr>
          <w:p>
            <w:pPr>
              <w:pStyle w:val="TableContents"/>
              <w:bidi w:val="0"/>
              <w:spacing w:lineRule="auto" w:line="283" w:before="0" w:after="283"/>
              <w:jc w:val="start"/>
              <w:rPr/>
            </w:pPr>
            <w:r>
              <w:rPr/>
              <w:t>Redaction, retention, disclosure profile</w:t>
            </w:r>
          </w:p>
        </w:tc>
        <w:tc>
          <w:tcPr>
            <w:tcW w:w="1852" w:type="dxa"/>
            <w:tcBorders/>
            <w:vAlign w:val="center"/>
          </w:tcPr>
          <w:p>
            <w:pPr>
              <w:pStyle w:val="TableContents"/>
              <w:bidi w:val="0"/>
              <w:spacing w:lineRule="auto" w:line="283" w:before="0" w:after="283"/>
              <w:jc w:val="start"/>
              <w:rPr/>
            </w:pPr>
            <w:r>
              <w:rPr/>
              <w:t>MRO-10 to MRO-13</w:t>
            </w:r>
          </w:p>
        </w:tc>
        <w:tc>
          <w:tcPr>
            <w:tcW w:w="1842" w:type="dxa"/>
            <w:tcBorders/>
            <w:vAlign w:val="center"/>
          </w:tcPr>
          <w:p>
            <w:pPr>
              <w:pStyle w:val="TableContents"/>
              <w:bidi w:val="0"/>
              <w:spacing w:lineRule="auto" w:line="283" w:before="0" w:after="283"/>
              <w:jc w:val="start"/>
              <w:rPr/>
            </w:pPr>
            <w:r>
              <w:rPr/>
              <w:t>WP2 synthesis</w:t>
            </w:r>
          </w:p>
        </w:tc>
        <w:tc>
          <w:tcPr>
            <w:tcW w:w="2272" w:type="dxa"/>
            <w:tcBorders/>
            <w:vAlign w:val="center"/>
          </w:tcPr>
          <w:p>
            <w:pPr>
              <w:pStyle w:val="TableContents"/>
              <w:bidi w:val="0"/>
              <w:spacing w:lineRule="auto" w:line="283" w:before="0" w:after="283"/>
              <w:jc w:val="start"/>
              <w:rPr/>
            </w:pPr>
            <w:r>
              <w:rPr/>
              <w:t>Not legal advice</w:t>
            </w:r>
          </w:p>
        </w:tc>
      </w:tr>
      <w:tr>
        <w:trPr/>
        <w:tc>
          <w:tcPr>
            <w:tcW w:w="1859" w:type="dxa"/>
            <w:tcBorders/>
            <w:vAlign w:val="center"/>
          </w:tcPr>
          <w:p>
            <w:pPr>
              <w:pStyle w:val="TableContents"/>
              <w:bidi w:val="0"/>
              <w:spacing w:lineRule="auto" w:line="283" w:before="0" w:after="283"/>
              <w:jc w:val="start"/>
              <w:rPr/>
            </w:pPr>
            <w:r>
              <w:rPr/>
              <w:t>Third-party review boundary</w:t>
            </w:r>
          </w:p>
        </w:tc>
        <w:tc>
          <w:tcPr>
            <w:tcW w:w="2643" w:type="dxa"/>
            <w:tcBorders/>
            <w:vAlign w:val="center"/>
          </w:tcPr>
          <w:p>
            <w:pPr>
              <w:pStyle w:val="TableContents"/>
              <w:bidi w:val="0"/>
              <w:spacing w:lineRule="auto" w:line="283" w:before="0" w:after="283"/>
              <w:jc w:val="start"/>
              <w:rPr/>
            </w:pPr>
            <w:r>
              <w:rPr/>
              <w:t>Review role and claim boundary are explicit</w:t>
            </w:r>
          </w:p>
        </w:tc>
        <w:tc>
          <w:tcPr>
            <w:tcW w:w="2483" w:type="dxa"/>
            <w:tcBorders/>
            <w:vAlign w:val="center"/>
          </w:tcPr>
          <w:p>
            <w:pPr>
              <w:pStyle w:val="TableContents"/>
              <w:bidi w:val="0"/>
              <w:spacing w:lineRule="auto" w:line="283" w:before="0" w:after="283"/>
              <w:jc w:val="start"/>
              <w:rPr/>
            </w:pPr>
            <w:r>
              <w:rPr/>
              <w:t>What can reviewers inspect and not claim?</w:t>
            </w:r>
          </w:p>
        </w:tc>
        <w:tc>
          <w:tcPr>
            <w:tcW w:w="2793" w:type="dxa"/>
            <w:tcBorders/>
            <w:vAlign w:val="center"/>
          </w:tcPr>
          <w:p>
            <w:pPr>
              <w:pStyle w:val="TableContents"/>
              <w:bidi w:val="0"/>
              <w:spacing w:lineRule="auto" w:line="283" w:before="0" w:after="283"/>
              <w:jc w:val="start"/>
              <w:rPr/>
            </w:pPr>
            <w:r>
              <w:rPr/>
              <w:t>Scope, ruleset, verdict, boundary statement</w:t>
            </w:r>
          </w:p>
        </w:tc>
        <w:tc>
          <w:tcPr>
            <w:tcW w:w="1852" w:type="dxa"/>
            <w:tcBorders/>
            <w:vAlign w:val="center"/>
          </w:tcPr>
          <w:p>
            <w:pPr>
              <w:pStyle w:val="TableContents"/>
              <w:bidi w:val="0"/>
              <w:spacing w:lineRule="auto" w:line="283" w:before="0" w:after="283"/>
              <w:jc w:val="start"/>
              <w:rPr/>
            </w:pPr>
            <w:r>
              <w:rPr/>
              <w:t>MRO-11, MRO-12, MRO-16</w:t>
            </w:r>
          </w:p>
        </w:tc>
        <w:tc>
          <w:tcPr>
            <w:tcW w:w="1842" w:type="dxa"/>
            <w:tcBorders/>
            <w:vAlign w:val="center"/>
          </w:tcPr>
          <w:p>
            <w:pPr>
              <w:pStyle w:val="TableContents"/>
              <w:bidi w:val="0"/>
              <w:spacing w:lineRule="auto" w:line="283" w:before="0" w:after="283"/>
              <w:jc w:val="start"/>
              <w:rPr/>
            </w:pPr>
            <w:r>
              <w:rPr/>
              <w:t>WP2 synthesis</w:t>
            </w:r>
          </w:p>
        </w:tc>
        <w:tc>
          <w:tcPr>
            <w:tcW w:w="2272" w:type="dxa"/>
            <w:tcBorders/>
            <w:vAlign w:val="center"/>
          </w:tcPr>
          <w:p>
            <w:pPr>
              <w:pStyle w:val="TableContents"/>
              <w:bidi w:val="0"/>
              <w:spacing w:lineRule="auto" w:line="283" w:before="0" w:after="283"/>
              <w:jc w:val="start"/>
              <w:rPr/>
            </w:pPr>
            <w:r>
              <w:rPr/>
              <w:t>No certification/opinion</w:t>
            </w:r>
          </w:p>
        </w:tc>
      </w:tr>
    </w:tbl>
    <w:p>
      <w:pPr>
        <w:pStyle w:val="Heading3"/>
        <w:numPr>
          <w:ilvl w:val="0"/>
          <w:numId w:val="0"/>
        </w:numPr>
        <w:bidi w:val="0"/>
        <w:spacing w:lineRule="auto" w:line="288" w:before="140" w:after="120"/>
        <w:jc w:val="start"/>
        <w:rPr/>
      </w:pPr>
      <w:r>
        <w:rPr/>
        <w:t>Readiness Levels</w:t>
      </w:r>
    </w:p>
    <w:tbl>
      <w:tblPr>
        <w:tblW w:w="15744" w:type="dxa"/>
        <w:jc w:val="start"/>
        <w:tblInd w:w="0" w:type="dxa"/>
        <w:tblLayout w:type="fixed"/>
        <w:tblCellMar>
          <w:top w:w="28" w:type="dxa"/>
          <w:start w:w="28" w:type="dxa"/>
          <w:bottom w:w="28" w:type="dxa"/>
          <w:end w:w="28" w:type="dxa"/>
        </w:tblCellMar>
      </w:tblPr>
      <w:tblGrid>
        <w:gridCol w:w="1961"/>
        <w:gridCol w:w="3732"/>
        <w:gridCol w:w="2781"/>
        <w:gridCol w:w="2196"/>
        <w:gridCol w:w="2779"/>
        <w:gridCol w:w="2295"/>
      </w:tblGrid>
      <w:tr>
        <w:trPr>
          <w:tblHeader w:val="true"/>
        </w:trPr>
        <w:tc>
          <w:tcPr>
            <w:tcW w:w="1961" w:type="dxa"/>
            <w:tcBorders/>
            <w:vAlign w:val="center"/>
          </w:tcPr>
          <w:p>
            <w:pPr>
              <w:pStyle w:val="TableHeading"/>
              <w:suppressLineNumbers/>
              <w:bidi w:val="0"/>
              <w:spacing w:lineRule="auto" w:line="283" w:before="0" w:after="283"/>
              <w:jc w:val="start"/>
              <w:rPr/>
            </w:pPr>
            <w:r>
              <w:rPr/>
              <w:t>Level</w:t>
            </w:r>
          </w:p>
        </w:tc>
        <w:tc>
          <w:tcPr>
            <w:tcW w:w="3732" w:type="dxa"/>
            <w:tcBorders/>
            <w:vAlign w:val="center"/>
          </w:tcPr>
          <w:p>
            <w:pPr>
              <w:pStyle w:val="TableHeading"/>
              <w:suppressLineNumbers/>
              <w:bidi w:val="0"/>
              <w:spacing w:lineRule="auto" w:line="283" w:before="0" w:after="283"/>
              <w:jc w:val="start"/>
              <w:rPr/>
            </w:pPr>
            <w:r>
              <w:rPr/>
              <w:t>Definition</w:t>
            </w:r>
          </w:p>
        </w:tc>
        <w:tc>
          <w:tcPr>
            <w:tcW w:w="2781" w:type="dxa"/>
            <w:tcBorders/>
            <w:vAlign w:val="center"/>
          </w:tcPr>
          <w:p>
            <w:pPr>
              <w:pStyle w:val="TableHeading"/>
              <w:suppressLineNumbers/>
              <w:bidi w:val="0"/>
              <w:spacing w:lineRule="auto" w:line="283" w:before="0" w:after="283"/>
              <w:jc w:val="start"/>
              <w:rPr/>
            </w:pPr>
            <w:r>
              <w:rPr/>
              <w:t>Observable traits</w:t>
            </w:r>
          </w:p>
        </w:tc>
        <w:tc>
          <w:tcPr>
            <w:tcW w:w="2196" w:type="dxa"/>
            <w:tcBorders/>
            <w:vAlign w:val="center"/>
          </w:tcPr>
          <w:p>
            <w:pPr>
              <w:pStyle w:val="TableHeading"/>
              <w:suppressLineNumbers/>
              <w:bidi w:val="0"/>
              <w:spacing w:lineRule="auto" w:line="283" w:before="0" w:after="283"/>
              <w:jc w:val="start"/>
              <w:rPr/>
            </w:pPr>
            <w:r>
              <w:rPr/>
              <w:t>Minimum evidence</w:t>
            </w:r>
          </w:p>
        </w:tc>
        <w:tc>
          <w:tcPr>
            <w:tcW w:w="2779" w:type="dxa"/>
            <w:tcBorders/>
            <w:vAlign w:val="center"/>
          </w:tcPr>
          <w:p>
            <w:pPr>
              <w:pStyle w:val="TableHeading"/>
              <w:suppressLineNumbers/>
              <w:bidi w:val="0"/>
              <w:spacing w:lineRule="auto" w:line="283" w:before="0" w:after="283"/>
              <w:jc w:val="start"/>
              <w:rPr/>
            </w:pPr>
            <w:r>
              <w:rPr/>
              <w:t>What it does not prove</w:t>
            </w:r>
          </w:p>
        </w:tc>
        <w:tc>
          <w:tcPr>
            <w:tcW w:w="2295" w:type="dxa"/>
            <w:tcBorders/>
            <w:vAlign w:val="center"/>
          </w:tcPr>
          <w:p>
            <w:pPr>
              <w:pStyle w:val="TableHeading"/>
              <w:suppressLineNumbers/>
              <w:bidi w:val="0"/>
              <w:spacing w:lineRule="auto" w:line="283" w:before="0" w:after="283"/>
              <w:jc w:val="start"/>
              <w:rPr/>
            </w:pPr>
            <w:r>
              <w:rPr/>
              <w:t>Source / synthesis classification</w:t>
            </w:r>
          </w:p>
        </w:tc>
      </w:tr>
      <w:tr>
        <w:trPr/>
        <w:tc>
          <w:tcPr>
            <w:tcW w:w="1961" w:type="dxa"/>
            <w:tcBorders/>
            <w:vAlign w:val="center"/>
          </w:tcPr>
          <w:p>
            <w:pPr>
              <w:pStyle w:val="TableContents"/>
              <w:bidi w:val="0"/>
              <w:spacing w:lineRule="auto" w:line="283" w:before="0" w:after="283"/>
              <w:jc w:val="start"/>
              <w:rPr/>
            </w:pPr>
            <w:r>
              <w:rPr/>
              <w:t>L0 Unobservable</w:t>
            </w:r>
          </w:p>
        </w:tc>
        <w:tc>
          <w:tcPr>
            <w:tcW w:w="3732" w:type="dxa"/>
            <w:tcBorders/>
            <w:vAlign w:val="center"/>
          </w:tcPr>
          <w:p>
            <w:pPr>
              <w:pStyle w:val="TableContents"/>
              <w:bidi w:val="0"/>
              <w:spacing w:lineRule="auto" w:line="283" w:before="0" w:after="283"/>
              <w:jc w:val="start"/>
              <w:rPr/>
            </w:pPr>
            <w:r>
              <w:rPr/>
              <w:t>Lifecycle work cannot be reconstructed</w:t>
            </w:r>
          </w:p>
        </w:tc>
        <w:tc>
          <w:tcPr>
            <w:tcW w:w="2781" w:type="dxa"/>
            <w:tcBorders/>
            <w:vAlign w:val="center"/>
          </w:tcPr>
          <w:p>
            <w:pPr>
              <w:pStyle w:val="TableContents"/>
              <w:bidi w:val="0"/>
              <w:spacing w:lineRule="auto" w:line="283" w:before="0" w:after="283"/>
              <w:jc w:val="start"/>
              <w:rPr/>
            </w:pPr>
            <w:r>
              <w:rPr/>
              <w:t>Outputs only, informal memory, no lifecycle ID</w:t>
            </w:r>
          </w:p>
        </w:tc>
        <w:tc>
          <w:tcPr>
            <w:tcW w:w="2196" w:type="dxa"/>
            <w:tcBorders/>
            <w:vAlign w:val="center"/>
          </w:tcPr>
          <w:p>
            <w:pPr>
              <w:pStyle w:val="TableContents"/>
              <w:bidi w:val="0"/>
              <w:spacing w:lineRule="auto" w:line="283" w:before="0" w:after="283"/>
              <w:jc w:val="start"/>
              <w:rPr/>
            </w:pPr>
            <w:r>
              <w:rPr/>
              <w:t>None or ad hoc notes</w:t>
            </w:r>
          </w:p>
        </w:tc>
        <w:tc>
          <w:tcPr>
            <w:tcW w:w="2779" w:type="dxa"/>
            <w:tcBorders/>
            <w:vAlign w:val="center"/>
          </w:tcPr>
          <w:p>
            <w:pPr>
              <w:pStyle w:val="TableContents"/>
              <w:bidi w:val="0"/>
              <w:spacing w:lineRule="auto" w:line="283" w:before="0" w:after="283"/>
              <w:jc w:val="start"/>
              <w:rPr/>
            </w:pPr>
            <w:r>
              <w:rPr/>
              <w:t>Absence of risk or non-compliance</w:t>
            </w:r>
          </w:p>
        </w:tc>
        <w:tc>
          <w:tcPr>
            <w:tcW w:w="2295" w:type="dxa"/>
            <w:tcBorders/>
            <w:vAlign w:val="center"/>
          </w:tcPr>
          <w:p>
            <w:pPr>
              <w:pStyle w:val="TableContents"/>
              <w:bidi w:val="0"/>
              <w:spacing w:lineRule="auto" w:line="283" w:before="0" w:after="283"/>
              <w:jc w:val="start"/>
              <w:rPr/>
            </w:pPr>
            <w:r>
              <w:rPr/>
              <w:t>WP2 synthesis grounded in audit evidence concepts</w:t>
            </w:r>
          </w:p>
        </w:tc>
      </w:tr>
      <w:tr>
        <w:trPr/>
        <w:tc>
          <w:tcPr>
            <w:tcW w:w="1961" w:type="dxa"/>
            <w:tcBorders/>
            <w:vAlign w:val="center"/>
          </w:tcPr>
          <w:p>
            <w:pPr>
              <w:pStyle w:val="TableContents"/>
              <w:bidi w:val="0"/>
              <w:spacing w:lineRule="auto" w:line="283" w:before="0" w:after="283"/>
              <w:jc w:val="start"/>
              <w:rPr/>
            </w:pPr>
            <w:r>
              <w:rPr/>
              <w:t>L1 Log-Visible</w:t>
            </w:r>
          </w:p>
        </w:tc>
        <w:tc>
          <w:tcPr>
            <w:tcW w:w="3732" w:type="dxa"/>
            <w:tcBorders/>
            <w:vAlign w:val="center"/>
          </w:tcPr>
          <w:p>
            <w:pPr>
              <w:pStyle w:val="TableContents"/>
              <w:bidi w:val="0"/>
              <w:spacing w:lineRule="auto" w:line="283" w:before="0" w:after="283"/>
              <w:jc w:val="start"/>
              <w:rPr/>
            </w:pPr>
            <w:r>
              <w:rPr/>
              <w:t>Activity logs exist but are not responsibility-linked</w:t>
            </w:r>
          </w:p>
        </w:tc>
        <w:tc>
          <w:tcPr>
            <w:tcW w:w="2781" w:type="dxa"/>
            <w:tcBorders/>
            <w:vAlign w:val="center"/>
          </w:tcPr>
          <w:p>
            <w:pPr>
              <w:pStyle w:val="TableContents"/>
              <w:bidi w:val="0"/>
              <w:spacing w:lineRule="auto" w:line="283" w:before="0" w:after="283"/>
              <w:jc w:val="start"/>
              <w:rPr/>
            </w:pPr>
            <w:r>
              <w:rPr/>
              <w:t>Logs, traces, timestamps, event streams</w:t>
            </w:r>
          </w:p>
        </w:tc>
        <w:tc>
          <w:tcPr>
            <w:tcW w:w="2196" w:type="dxa"/>
            <w:tcBorders/>
            <w:vAlign w:val="center"/>
          </w:tcPr>
          <w:p>
            <w:pPr>
              <w:pStyle w:val="TableContents"/>
              <w:bidi w:val="0"/>
              <w:spacing w:lineRule="auto" w:line="283" w:before="0" w:after="283"/>
              <w:jc w:val="start"/>
              <w:rPr/>
            </w:pPr>
            <w:r>
              <w:rPr/>
              <w:t>Raw logs or trace exports</w:t>
            </w:r>
          </w:p>
        </w:tc>
        <w:tc>
          <w:tcPr>
            <w:tcW w:w="2779" w:type="dxa"/>
            <w:tcBorders/>
            <w:vAlign w:val="center"/>
          </w:tcPr>
          <w:p>
            <w:pPr>
              <w:pStyle w:val="TableContents"/>
              <w:bidi w:val="0"/>
              <w:spacing w:lineRule="auto" w:line="283" w:before="0" w:after="283"/>
              <w:jc w:val="start"/>
              <w:rPr/>
            </w:pPr>
            <w:r>
              <w:rPr/>
              <w:t>Authority, responsibility, accepted outcome, closure</w:t>
            </w:r>
          </w:p>
        </w:tc>
        <w:tc>
          <w:tcPr>
            <w:tcW w:w="2295" w:type="dxa"/>
            <w:tcBorders/>
            <w:vAlign w:val="center"/>
          </w:tcPr>
          <w:p>
            <w:pPr>
              <w:pStyle w:val="TableContents"/>
              <w:bidi w:val="0"/>
              <w:spacing w:lineRule="auto" w:line="283" w:before="0" w:after="283"/>
              <w:jc w:val="start"/>
              <w:rPr/>
            </w:pPr>
            <w:r>
              <w:rPr/>
              <w:t>EVID-02/EVID-03 + WP2 synthesis</w:t>
            </w:r>
          </w:p>
        </w:tc>
      </w:tr>
      <w:tr>
        <w:trPr/>
        <w:tc>
          <w:tcPr>
            <w:tcW w:w="1961" w:type="dxa"/>
            <w:tcBorders/>
            <w:vAlign w:val="center"/>
          </w:tcPr>
          <w:p>
            <w:pPr>
              <w:pStyle w:val="TableContents"/>
              <w:bidi w:val="0"/>
              <w:spacing w:lineRule="auto" w:line="283" w:before="0" w:after="283"/>
              <w:jc w:val="start"/>
              <w:rPr/>
            </w:pPr>
            <w:r>
              <w:rPr/>
              <w:t>L2 Trace-Linked</w:t>
            </w:r>
          </w:p>
        </w:tc>
        <w:tc>
          <w:tcPr>
            <w:tcW w:w="3732" w:type="dxa"/>
            <w:tcBorders/>
            <w:vAlign w:val="center"/>
          </w:tcPr>
          <w:p>
            <w:pPr>
              <w:pStyle w:val="TableContents"/>
              <w:bidi w:val="0"/>
              <w:spacing w:lineRule="auto" w:line="283" w:before="0" w:after="283"/>
              <w:jc w:val="start"/>
              <w:rPr/>
            </w:pPr>
            <w:r>
              <w:rPr/>
              <w:t>Logs/traces connect some actions to workflows or actors</w:t>
            </w:r>
          </w:p>
        </w:tc>
        <w:tc>
          <w:tcPr>
            <w:tcW w:w="2781" w:type="dxa"/>
            <w:tcBorders/>
            <w:vAlign w:val="center"/>
          </w:tcPr>
          <w:p>
            <w:pPr>
              <w:pStyle w:val="TableContents"/>
              <w:bidi w:val="0"/>
              <w:spacing w:lineRule="auto" w:line="283" w:before="0" w:after="283"/>
              <w:jc w:val="start"/>
              <w:rPr/>
            </w:pPr>
            <w:r>
              <w:rPr/>
              <w:t>Workflow IDs, agent/tool traces, partial actor link</w:t>
            </w:r>
          </w:p>
        </w:tc>
        <w:tc>
          <w:tcPr>
            <w:tcW w:w="2196" w:type="dxa"/>
            <w:tcBorders/>
            <w:vAlign w:val="center"/>
          </w:tcPr>
          <w:p>
            <w:pPr>
              <w:pStyle w:val="TableContents"/>
              <w:bidi w:val="0"/>
              <w:spacing w:lineRule="auto" w:line="283" w:before="0" w:after="283"/>
              <w:jc w:val="start"/>
              <w:rPr/>
            </w:pPr>
            <w:r>
              <w:rPr/>
              <w:t>Trace-linked run records</w:t>
            </w:r>
          </w:p>
        </w:tc>
        <w:tc>
          <w:tcPr>
            <w:tcW w:w="2779" w:type="dxa"/>
            <w:tcBorders/>
            <w:vAlign w:val="center"/>
          </w:tcPr>
          <w:p>
            <w:pPr>
              <w:pStyle w:val="TableContents"/>
              <w:bidi w:val="0"/>
              <w:spacing w:lineRule="auto" w:line="283" w:before="0" w:after="283"/>
              <w:jc w:val="start"/>
              <w:rPr/>
            </w:pPr>
            <w:r>
              <w:rPr/>
              <w:t>Complete lifecycle responsibility or sufficient evidence</w:t>
            </w:r>
          </w:p>
        </w:tc>
        <w:tc>
          <w:tcPr>
            <w:tcW w:w="2295" w:type="dxa"/>
            <w:tcBorders/>
            <w:vAlign w:val="center"/>
          </w:tcPr>
          <w:p>
            <w:pPr>
              <w:pStyle w:val="TableContents"/>
              <w:bidi w:val="0"/>
              <w:spacing w:lineRule="auto" w:line="283" w:before="0" w:after="283"/>
              <w:jc w:val="start"/>
              <w:rPr/>
            </w:pPr>
            <w:r>
              <w:rPr/>
              <w:t>EVID-01/EVID-02 + WP2 synthesis</w:t>
            </w:r>
          </w:p>
        </w:tc>
      </w:tr>
      <w:tr>
        <w:trPr/>
        <w:tc>
          <w:tcPr>
            <w:tcW w:w="1961" w:type="dxa"/>
            <w:tcBorders/>
            <w:vAlign w:val="center"/>
          </w:tcPr>
          <w:p>
            <w:pPr>
              <w:pStyle w:val="TableContents"/>
              <w:bidi w:val="0"/>
              <w:spacing w:lineRule="auto" w:line="283" w:before="0" w:after="283"/>
              <w:jc w:val="start"/>
              <w:rPr/>
            </w:pPr>
            <w:r>
              <w:rPr/>
              <w:t>L3 Evidence-Structured</w:t>
            </w:r>
          </w:p>
        </w:tc>
        <w:tc>
          <w:tcPr>
            <w:tcW w:w="3732" w:type="dxa"/>
            <w:tcBorders/>
            <w:vAlign w:val="center"/>
          </w:tcPr>
          <w:p>
            <w:pPr>
              <w:pStyle w:val="TableContents"/>
              <w:bidi w:val="0"/>
              <w:spacing w:lineRule="auto" w:line="283" w:before="0" w:after="283"/>
              <w:jc w:val="start"/>
              <w:rPr/>
            </w:pPr>
            <w:r>
              <w:rPr/>
              <w:t>Lifecycle objects exist for reconstruction</w:t>
            </w:r>
          </w:p>
        </w:tc>
        <w:tc>
          <w:tcPr>
            <w:tcW w:w="2781" w:type="dxa"/>
            <w:tcBorders/>
            <w:vAlign w:val="center"/>
          </w:tcPr>
          <w:p>
            <w:pPr>
              <w:pStyle w:val="TableContents"/>
              <w:bidi w:val="0"/>
              <w:spacing w:lineRule="auto" w:line="283" w:before="0" w:after="283"/>
              <w:jc w:val="start"/>
              <w:rPr/>
            </w:pPr>
            <w:r>
              <w:rPr/>
              <w:t>Role maps, authority objects, outcome records, exception records</w:t>
            </w:r>
          </w:p>
        </w:tc>
        <w:tc>
          <w:tcPr>
            <w:tcW w:w="2196" w:type="dxa"/>
            <w:tcBorders/>
            <w:vAlign w:val="center"/>
          </w:tcPr>
          <w:p>
            <w:pPr>
              <w:pStyle w:val="TableContents"/>
              <w:bidi w:val="0"/>
              <w:spacing w:lineRule="auto" w:line="283" w:before="0" w:after="283"/>
              <w:jc w:val="start"/>
              <w:rPr/>
            </w:pPr>
            <w:r>
              <w:rPr/>
              <w:t>MRO-aligned evidence objects</w:t>
            </w:r>
          </w:p>
        </w:tc>
        <w:tc>
          <w:tcPr>
            <w:tcW w:w="2779" w:type="dxa"/>
            <w:tcBorders/>
            <w:vAlign w:val="center"/>
          </w:tcPr>
          <w:p>
            <w:pPr>
              <w:pStyle w:val="TableContents"/>
              <w:bidi w:val="0"/>
              <w:spacing w:lineRule="auto" w:line="283" w:before="0" w:after="283"/>
              <w:jc w:val="start"/>
              <w:rPr/>
            </w:pPr>
            <w:r>
              <w:rPr/>
              <w:t>Assurance readiness, legal compliance, operating effectiveness</w:t>
            </w:r>
          </w:p>
        </w:tc>
        <w:tc>
          <w:tcPr>
            <w:tcW w:w="2295" w:type="dxa"/>
            <w:tcBorders/>
            <w:vAlign w:val="center"/>
          </w:tcPr>
          <w:p>
            <w:pPr>
              <w:pStyle w:val="TableContents"/>
              <w:bidi w:val="0"/>
              <w:spacing w:lineRule="auto" w:line="283" w:before="0" w:after="283"/>
              <w:jc w:val="start"/>
              <w:rPr/>
            </w:pPr>
            <w:r>
              <w:rPr/>
              <w:t>GAIC-derived + audit/control grounding</w:t>
            </w:r>
          </w:p>
        </w:tc>
      </w:tr>
      <w:tr>
        <w:trPr/>
        <w:tc>
          <w:tcPr>
            <w:tcW w:w="1961" w:type="dxa"/>
            <w:tcBorders/>
            <w:vAlign w:val="center"/>
          </w:tcPr>
          <w:p>
            <w:pPr>
              <w:pStyle w:val="TableContents"/>
              <w:bidi w:val="0"/>
              <w:spacing w:lineRule="auto" w:line="283" w:before="0" w:after="283"/>
              <w:jc w:val="start"/>
              <w:rPr/>
            </w:pPr>
            <w:r>
              <w:rPr/>
              <w:t>L4 Auditability-Ready</w:t>
            </w:r>
          </w:p>
        </w:tc>
        <w:tc>
          <w:tcPr>
            <w:tcW w:w="3732" w:type="dxa"/>
            <w:tcBorders/>
            <w:vAlign w:val="center"/>
          </w:tcPr>
          <w:p>
            <w:pPr>
              <w:pStyle w:val="TableContents"/>
              <w:bidi w:val="0"/>
              <w:spacing w:lineRule="auto" w:line="283" w:before="0" w:after="283"/>
              <w:jc w:val="start"/>
              <w:rPr/>
            </w:pPr>
            <w:r>
              <w:rPr/>
              <w:t>Defined-scope evidence chains reconstruct lifecycle work</w:t>
            </w:r>
          </w:p>
        </w:tc>
        <w:tc>
          <w:tcPr>
            <w:tcW w:w="2781" w:type="dxa"/>
            <w:tcBorders/>
            <w:vAlign w:val="center"/>
          </w:tcPr>
          <w:p>
            <w:pPr>
              <w:pStyle w:val="TableContents"/>
              <w:bidi w:val="0"/>
              <w:spacing w:lineRule="auto" w:line="283" w:before="0" w:after="283"/>
              <w:jc w:val="start"/>
              <w:rPr/>
            </w:pPr>
            <w:r>
              <w:rPr/>
              <w:t>Walkthroughs, evidence requests, privacy controls, closure records</w:t>
            </w:r>
          </w:p>
        </w:tc>
        <w:tc>
          <w:tcPr>
            <w:tcW w:w="2196" w:type="dxa"/>
            <w:tcBorders/>
            <w:vAlign w:val="center"/>
          </w:tcPr>
          <w:p>
            <w:pPr>
              <w:pStyle w:val="TableContents"/>
              <w:bidi w:val="0"/>
              <w:spacing w:lineRule="auto" w:line="283" w:before="0" w:after="283"/>
              <w:jc w:val="start"/>
              <w:rPr/>
            </w:pPr>
            <w:r>
              <w:rPr/>
              <w:t>Complete evidence chain for review scope</w:t>
            </w:r>
          </w:p>
        </w:tc>
        <w:tc>
          <w:tcPr>
            <w:tcW w:w="2779" w:type="dxa"/>
            <w:tcBorders/>
            <w:vAlign w:val="center"/>
          </w:tcPr>
          <w:p>
            <w:pPr>
              <w:pStyle w:val="TableContents"/>
              <w:bidi w:val="0"/>
              <w:spacing w:lineRule="auto" w:line="283" w:before="0" w:after="283"/>
              <w:jc w:val="start"/>
              <w:rPr/>
            </w:pPr>
            <w:r>
              <w:rPr/>
              <w:t>Audit opinion, certification, regulator approval</w:t>
            </w:r>
          </w:p>
        </w:tc>
        <w:tc>
          <w:tcPr>
            <w:tcW w:w="2295" w:type="dxa"/>
            <w:tcBorders/>
            <w:vAlign w:val="center"/>
          </w:tcPr>
          <w:p>
            <w:pPr>
              <w:pStyle w:val="TableContents"/>
              <w:bidi w:val="0"/>
              <w:spacing w:lineRule="auto" w:line="283" w:before="0" w:after="283"/>
              <w:jc w:val="start"/>
              <w:rPr/>
            </w:pPr>
            <w:r>
              <w:rPr/>
              <w:t>WP2 synthesis</w:t>
            </w:r>
          </w:p>
        </w:tc>
      </w:tr>
      <w:tr>
        <w:trPr/>
        <w:tc>
          <w:tcPr>
            <w:tcW w:w="1961" w:type="dxa"/>
            <w:tcBorders/>
            <w:vAlign w:val="center"/>
          </w:tcPr>
          <w:p>
            <w:pPr>
              <w:pStyle w:val="TableContents"/>
              <w:bidi w:val="0"/>
              <w:spacing w:lineRule="auto" w:line="283" w:before="0" w:after="283"/>
              <w:jc w:val="start"/>
              <w:rPr/>
            </w:pPr>
            <w:r>
              <w:rPr/>
              <w:t>L5 Assurance-Ready</w:t>
            </w:r>
          </w:p>
        </w:tc>
        <w:tc>
          <w:tcPr>
            <w:tcW w:w="3732" w:type="dxa"/>
            <w:tcBorders/>
            <w:vAlign w:val="center"/>
          </w:tcPr>
          <w:p>
            <w:pPr>
              <w:pStyle w:val="TableContents"/>
              <w:bidi w:val="0"/>
              <w:spacing w:lineRule="auto" w:line="283" w:before="0" w:after="283"/>
              <w:jc w:val="start"/>
              <w:rPr/>
            </w:pPr>
            <w:r>
              <w:rPr/>
              <w:t>Evidence architecture may support professional assurance planning or review within a defined scope</w:t>
            </w:r>
          </w:p>
        </w:tc>
        <w:tc>
          <w:tcPr>
            <w:tcW w:w="2781" w:type="dxa"/>
            <w:tcBorders/>
            <w:vAlign w:val="center"/>
          </w:tcPr>
          <w:p>
            <w:pPr>
              <w:pStyle w:val="TableContents"/>
              <w:bidi w:val="0"/>
              <w:spacing w:lineRule="auto" w:line="283" w:before="0" w:after="283"/>
              <w:jc w:val="start"/>
              <w:rPr/>
            </w:pPr>
            <w:r>
              <w:rPr/>
              <w:t>Repeatable evidence packs, reviewer scope, rulesets, recheck procedures</w:t>
            </w:r>
          </w:p>
        </w:tc>
        <w:tc>
          <w:tcPr>
            <w:tcW w:w="2196" w:type="dxa"/>
            <w:tcBorders/>
            <w:vAlign w:val="center"/>
          </w:tcPr>
          <w:p>
            <w:pPr>
              <w:pStyle w:val="TableContents"/>
              <w:bidi w:val="0"/>
              <w:spacing w:lineRule="auto" w:line="283" w:before="0" w:after="283"/>
              <w:jc w:val="start"/>
              <w:rPr/>
            </w:pPr>
            <w:r>
              <w:rPr/>
              <w:t>Reviewable evidence packs and boundary statement</w:t>
            </w:r>
          </w:p>
        </w:tc>
        <w:tc>
          <w:tcPr>
            <w:tcW w:w="2779" w:type="dxa"/>
            <w:tcBorders/>
            <w:vAlign w:val="center"/>
          </w:tcPr>
          <w:p>
            <w:pPr>
              <w:pStyle w:val="TableContents"/>
              <w:bidi w:val="0"/>
              <w:spacing w:lineRule="auto" w:line="283" w:before="0" w:after="283"/>
              <w:jc w:val="start"/>
              <w:rPr/>
            </w:pPr>
            <w:r>
              <w:rPr/>
              <w:t>Actual assurance, certification, legal compliance, regulator acceptance</w:t>
            </w:r>
          </w:p>
        </w:tc>
        <w:tc>
          <w:tcPr>
            <w:tcW w:w="2295" w:type="dxa"/>
            <w:tcBorders/>
            <w:vAlign w:val="center"/>
          </w:tcPr>
          <w:p>
            <w:pPr>
              <w:pStyle w:val="TableContents"/>
              <w:bidi w:val="0"/>
              <w:spacing w:lineRule="auto" w:line="283" w:before="0" w:after="283"/>
              <w:jc w:val="start"/>
              <w:rPr/>
            </w:pPr>
            <w:r>
              <w:rPr/>
              <w:t>WP2 synthesis bounded by AUD-03/BOUND-03</w:t>
            </w:r>
          </w:p>
        </w:tc>
      </w:tr>
    </w:tbl>
    <w:p>
      <w:pPr>
        <w:pStyle w:val="Heading3"/>
        <w:numPr>
          <w:ilvl w:val="0"/>
          <w:numId w:val="0"/>
        </w:numPr>
        <w:bidi w:val="0"/>
        <w:spacing w:lineRule="auto" w:line="288" w:before="140" w:after="120"/>
        <w:jc w:val="start"/>
        <w:rPr/>
      </w:pPr>
      <w:r>
        <w:rPr/>
        <w:t>Minimum Evidence Crosswalk</w:t>
      </w:r>
    </w:p>
    <w:tbl>
      <w:tblPr>
        <w:tblW w:w="15744" w:type="dxa"/>
        <w:jc w:val="start"/>
        <w:tblInd w:w="0" w:type="dxa"/>
        <w:tblLayout w:type="fixed"/>
        <w:tblCellMar>
          <w:top w:w="28" w:type="dxa"/>
          <w:start w:w="28" w:type="dxa"/>
          <w:bottom w:w="28" w:type="dxa"/>
          <w:end w:w="28" w:type="dxa"/>
        </w:tblCellMar>
      </w:tblPr>
      <w:tblGrid>
        <w:gridCol w:w="2438"/>
        <w:gridCol w:w="3156"/>
        <w:gridCol w:w="4416"/>
        <w:gridCol w:w="5734"/>
      </w:tblGrid>
      <w:tr>
        <w:trPr>
          <w:tblHeader w:val="true"/>
        </w:trPr>
        <w:tc>
          <w:tcPr>
            <w:tcW w:w="2438" w:type="dxa"/>
            <w:tcBorders/>
            <w:vAlign w:val="center"/>
          </w:tcPr>
          <w:p>
            <w:pPr>
              <w:pStyle w:val="TableHeading"/>
              <w:suppressLineNumbers/>
              <w:bidi w:val="0"/>
              <w:spacing w:lineRule="auto" w:line="283" w:before="0" w:after="283"/>
              <w:jc w:val="start"/>
              <w:rPr/>
            </w:pPr>
            <w:r>
              <w:rPr/>
              <w:t>Dimension</w:t>
            </w:r>
          </w:p>
        </w:tc>
        <w:tc>
          <w:tcPr>
            <w:tcW w:w="3156" w:type="dxa"/>
            <w:tcBorders/>
            <w:vAlign w:val="center"/>
          </w:tcPr>
          <w:p>
            <w:pPr>
              <w:pStyle w:val="TableHeading"/>
              <w:suppressLineNumbers/>
              <w:bidi w:val="0"/>
              <w:spacing w:lineRule="auto" w:line="283" w:before="0" w:after="283"/>
              <w:jc w:val="start"/>
              <w:rPr/>
            </w:pPr>
            <w:r>
              <w:rPr/>
              <w:t>L0/L1 concern</w:t>
            </w:r>
          </w:p>
        </w:tc>
        <w:tc>
          <w:tcPr>
            <w:tcW w:w="4416" w:type="dxa"/>
            <w:tcBorders/>
            <w:vAlign w:val="center"/>
          </w:tcPr>
          <w:p>
            <w:pPr>
              <w:pStyle w:val="TableHeading"/>
              <w:suppressLineNumbers/>
              <w:bidi w:val="0"/>
              <w:spacing w:lineRule="auto" w:line="283" w:before="0" w:after="283"/>
              <w:jc w:val="start"/>
              <w:rPr/>
            </w:pPr>
            <w:r>
              <w:rPr/>
              <w:t>L2/L3 transition</w:t>
            </w:r>
          </w:p>
        </w:tc>
        <w:tc>
          <w:tcPr>
            <w:tcW w:w="5734" w:type="dxa"/>
            <w:tcBorders/>
            <w:vAlign w:val="center"/>
          </w:tcPr>
          <w:p>
            <w:pPr>
              <w:pStyle w:val="TableHeading"/>
              <w:suppressLineNumbers/>
              <w:bidi w:val="0"/>
              <w:spacing w:lineRule="auto" w:line="283" w:before="0" w:after="283"/>
              <w:jc w:val="start"/>
              <w:rPr/>
            </w:pPr>
            <w:r>
              <w:rPr/>
              <w:t>L4/L5 transition</w:t>
            </w:r>
          </w:p>
        </w:tc>
      </w:tr>
      <w:tr>
        <w:trPr/>
        <w:tc>
          <w:tcPr>
            <w:tcW w:w="2438" w:type="dxa"/>
            <w:tcBorders/>
            <w:vAlign w:val="center"/>
          </w:tcPr>
          <w:p>
            <w:pPr>
              <w:pStyle w:val="TableContents"/>
              <w:bidi w:val="0"/>
              <w:spacing w:lineRule="auto" w:line="283" w:before="0" w:after="283"/>
              <w:jc w:val="start"/>
              <w:rPr/>
            </w:pPr>
            <w:r>
              <w:rPr/>
              <w:t>Audit object clarity</w:t>
            </w:r>
          </w:p>
        </w:tc>
        <w:tc>
          <w:tcPr>
            <w:tcW w:w="3156" w:type="dxa"/>
            <w:tcBorders/>
            <w:vAlign w:val="center"/>
          </w:tcPr>
          <w:p>
            <w:pPr>
              <w:pStyle w:val="TableContents"/>
              <w:bidi w:val="0"/>
              <w:spacing w:lineRule="auto" w:line="283" w:before="0" w:after="283"/>
              <w:jc w:val="start"/>
              <w:rPr/>
            </w:pPr>
            <w:r>
              <w:rPr/>
              <w:t>No stable work unit</w:t>
            </w:r>
          </w:p>
        </w:tc>
        <w:tc>
          <w:tcPr>
            <w:tcW w:w="4416" w:type="dxa"/>
            <w:tcBorders/>
            <w:vAlign w:val="center"/>
          </w:tcPr>
          <w:p>
            <w:pPr>
              <w:pStyle w:val="TableContents"/>
              <w:bidi w:val="0"/>
              <w:spacing w:lineRule="auto" w:line="283" w:before="0" w:after="283"/>
              <w:jc w:val="start"/>
              <w:rPr/>
            </w:pPr>
            <w:r>
              <w:rPr/>
              <w:t>Work unit IDs appear in traces and evidence objects</w:t>
            </w:r>
          </w:p>
        </w:tc>
        <w:tc>
          <w:tcPr>
            <w:tcW w:w="5734" w:type="dxa"/>
            <w:tcBorders/>
            <w:vAlign w:val="center"/>
          </w:tcPr>
          <w:p>
            <w:pPr>
              <w:pStyle w:val="TableContents"/>
              <w:bidi w:val="0"/>
              <w:spacing w:lineRule="auto" w:line="283" w:before="0" w:after="283"/>
              <w:jc w:val="start"/>
              <w:rPr/>
            </w:pPr>
            <w:r>
              <w:rPr/>
              <w:t>Work units support scoped walkthroughs and evidence packs</w:t>
            </w:r>
          </w:p>
        </w:tc>
      </w:tr>
      <w:tr>
        <w:trPr/>
        <w:tc>
          <w:tcPr>
            <w:tcW w:w="2438" w:type="dxa"/>
            <w:tcBorders/>
            <w:vAlign w:val="center"/>
          </w:tcPr>
          <w:p>
            <w:pPr>
              <w:pStyle w:val="TableContents"/>
              <w:bidi w:val="0"/>
              <w:spacing w:lineRule="auto" w:line="283" w:before="0" w:after="283"/>
              <w:jc w:val="start"/>
              <w:rPr/>
            </w:pPr>
            <w:r>
              <w:rPr/>
              <w:t>Authority traceability</w:t>
            </w:r>
          </w:p>
        </w:tc>
        <w:tc>
          <w:tcPr>
            <w:tcW w:w="3156" w:type="dxa"/>
            <w:tcBorders/>
            <w:vAlign w:val="center"/>
          </w:tcPr>
          <w:p>
            <w:pPr>
              <w:pStyle w:val="TableContents"/>
              <w:bidi w:val="0"/>
              <w:spacing w:lineRule="auto" w:line="283" w:before="0" w:after="283"/>
              <w:jc w:val="start"/>
              <w:rPr/>
            </w:pPr>
            <w:r>
              <w:rPr/>
              <w:t>Access logs only</w:t>
            </w:r>
          </w:p>
        </w:tc>
        <w:tc>
          <w:tcPr>
            <w:tcW w:w="4416" w:type="dxa"/>
            <w:tcBorders/>
            <w:vAlign w:val="center"/>
          </w:tcPr>
          <w:p>
            <w:pPr>
              <w:pStyle w:val="TableContents"/>
              <w:bidi w:val="0"/>
              <w:spacing w:lineRule="auto" w:line="283" w:before="0" w:after="283"/>
              <w:jc w:val="start"/>
              <w:rPr/>
            </w:pPr>
            <w:r>
              <w:rPr/>
              <w:t>Partial authority metadata</w:t>
            </w:r>
          </w:p>
        </w:tc>
        <w:tc>
          <w:tcPr>
            <w:tcW w:w="5734" w:type="dxa"/>
            <w:tcBorders/>
            <w:vAlign w:val="center"/>
          </w:tcPr>
          <w:p>
            <w:pPr>
              <w:pStyle w:val="TableContents"/>
              <w:bidi w:val="0"/>
              <w:spacing w:lineRule="auto" w:line="283" w:before="0" w:after="283"/>
              <w:jc w:val="start"/>
              <w:rPr/>
            </w:pPr>
            <w:r>
              <w:rPr/>
              <w:t>Delegated authority records are reconstructable</w:t>
            </w:r>
          </w:p>
        </w:tc>
      </w:tr>
      <w:tr>
        <w:trPr/>
        <w:tc>
          <w:tcPr>
            <w:tcW w:w="2438" w:type="dxa"/>
            <w:tcBorders/>
            <w:vAlign w:val="center"/>
          </w:tcPr>
          <w:p>
            <w:pPr>
              <w:pStyle w:val="TableContents"/>
              <w:bidi w:val="0"/>
              <w:spacing w:lineRule="auto" w:line="283" w:before="0" w:after="283"/>
              <w:jc w:val="start"/>
              <w:rPr/>
            </w:pPr>
            <w:r>
              <w:rPr/>
              <w:t>Responsibility mapping</w:t>
            </w:r>
          </w:p>
        </w:tc>
        <w:tc>
          <w:tcPr>
            <w:tcW w:w="3156" w:type="dxa"/>
            <w:tcBorders/>
            <w:vAlign w:val="center"/>
          </w:tcPr>
          <w:p>
            <w:pPr>
              <w:pStyle w:val="TableContents"/>
              <w:bidi w:val="0"/>
              <w:spacing w:lineRule="auto" w:line="283" w:before="0" w:after="283"/>
              <w:jc w:val="start"/>
              <w:rPr/>
            </w:pPr>
            <w:r>
              <w:rPr/>
              <w:t>User/service IDs only</w:t>
            </w:r>
          </w:p>
        </w:tc>
        <w:tc>
          <w:tcPr>
            <w:tcW w:w="4416" w:type="dxa"/>
            <w:tcBorders/>
            <w:vAlign w:val="center"/>
          </w:tcPr>
          <w:p>
            <w:pPr>
              <w:pStyle w:val="TableContents"/>
              <w:bidi w:val="0"/>
              <w:spacing w:lineRule="auto" w:line="283" w:before="0" w:after="283"/>
              <w:jc w:val="start"/>
              <w:rPr/>
            </w:pPr>
            <w:r>
              <w:rPr/>
              <w:t>Partial role map</w:t>
            </w:r>
          </w:p>
        </w:tc>
        <w:tc>
          <w:tcPr>
            <w:tcW w:w="5734" w:type="dxa"/>
            <w:tcBorders/>
            <w:vAlign w:val="center"/>
          </w:tcPr>
          <w:p>
            <w:pPr>
              <w:pStyle w:val="TableContents"/>
              <w:bidi w:val="0"/>
              <w:spacing w:lineRule="auto" w:line="283" w:before="0" w:after="283"/>
              <w:jc w:val="start"/>
              <w:rPr/>
            </w:pPr>
            <w:r>
              <w:rPr/>
              <w:t>Human/agent responsibility chain is explicit</w:t>
            </w:r>
          </w:p>
        </w:tc>
      </w:tr>
      <w:tr>
        <w:trPr/>
        <w:tc>
          <w:tcPr>
            <w:tcW w:w="2438" w:type="dxa"/>
            <w:tcBorders/>
            <w:vAlign w:val="center"/>
          </w:tcPr>
          <w:p>
            <w:pPr>
              <w:pStyle w:val="TableContents"/>
              <w:bidi w:val="0"/>
              <w:spacing w:lineRule="auto" w:line="283" w:before="0" w:after="283"/>
              <w:jc w:val="start"/>
              <w:rPr/>
            </w:pPr>
            <w:r>
              <w:rPr/>
              <w:t>Evidence sufficiency</w:t>
            </w:r>
          </w:p>
        </w:tc>
        <w:tc>
          <w:tcPr>
            <w:tcW w:w="3156" w:type="dxa"/>
            <w:tcBorders/>
            <w:vAlign w:val="center"/>
          </w:tcPr>
          <w:p>
            <w:pPr>
              <w:pStyle w:val="TableContents"/>
              <w:bidi w:val="0"/>
              <w:spacing w:lineRule="auto" w:line="283" w:before="0" w:after="283"/>
              <w:jc w:val="start"/>
              <w:rPr/>
            </w:pPr>
            <w:r>
              <w:rPr/>
              <w:t>Narrative memory</w:t>
            </w:r>
          </w:p>
        </w:tc>
        <w:tc>
          <w:tcPr>
            <w:tcW w:w="4416" w:type="dxa"/>
            <w:tcBorders/>
            <w:vAlign w:val="center"/>
          </w:tcPr>
          <w:p>
            <w:pPr>
              <w:pStyle w:val="TableContents"/>
              <w:bidi w:val="0"/>
              <w:spacing w:lineRule="auto" w:line="283" w:before="0" w:after="283"/>
              <w:jc w:val="start"/>
              <w:rPr/>
            </w:pPr>
            <w:r>
              <w:rPr/>
              <w:t>Evidence pointers emerge</w:t>
            </w:r>
          </w:p>
        </w:tc>
        <w:tc>
          <w:tcPr>
            <w:tcW w:w="5734" w:type="dxa"/>
            <w:tcBorders/>
            <w:vAlign w:val="center"/>
          </w:tcPr>
          <w:p>
            <w:pPr>
              <w:pStyle w:val="TableContents"/>
              <w:bidi w:val="0"/>
              <w:spacing w:lineRule="auto" w:line="283" w:before="0" w:after="283"/>
              <w:jc w:val="start"/>
              <w:rPr/>
            </w:pPr>
            <w:r>
              <w:rPr/>
              <w:t>Evidence chain supports review objective</w:t>
            </w:r>
          </w:p>
        </w:tc>
      </w:tr>
      <w:tr>
        <w:trPr/>
        <w:tc>
          <w:tcPr>
            <w:tcW w:w="2438" w:type="dxa"/>
            <w:tcBorders/>
            <w:vAlign w:val="center"/>
          </w:tcPr>
          <w:p>
            <w:pPr>
              <w:pStyle w:val="TableContents"/>
              <w:bidi w:val="0"/>
              <w:spacing w:lineRule="auto" w:line="283" w:before="0" w:after="283"/>
              <w:jc w:val="start"/>
              <w:rPr/>
            </w:pPr>
            <w:r>
              <w:rPr/>
              <w:t>Partitioning</w:t>
            </w:r>
          </w:p>
        </w:tc>
        <w:tc>
          <w:tcPr>
            <w:tcW w:w="3156" w:type="dxa"/>
            <w:tcBorders/>
            <w:vAlign w:val="center"/>
          </w:tcPr>
          <w:p>
            <w:pPr>
              <w:pStyle w:val="TableContents"/>
              <w:bidi w:val="0"/>
              <w:spacing w:lineRule="auto" w:line="283" w:before="0" w:after="283"/>
              <w:jc w:val="start"/>
              <w:rPr/>
            </w:pPr>
            <w:r>
              <w:rPr/>
              <w:t>Flattened logs</w:t>
            </w:r>
          </w:p>
        </w:tc>
        <w:tc>
          <w:tcPr>
            <w:tcW w:w="4416" w:type="dxa"/>
            <w:tcBorders/>
            <w:vAlign w:val="center"/>
          </w:tcPr>
          <w:p>
            <w:pPr>
              <w:pStyle w:val="TableContents"/>
              <w:bidi w:val="0"/>
              <w:spacing w:lineRule="auto" w:line="283" w:before="0" w:after="283"/>
              <w:jc w:val="start"/>
              <w:rPr/>
            </w:pPr>
            <w:r>
              <w:rPr/>
              <w:t>Partial partitions</w:t>
            </w:r>
          </w:p>
        </w:tc>
        <w:tc>
          <w:tcPr>
            <w:tcW w:w="5734" w:type="dxa"/>
            <w:tcBorders/>
            <w:vAlign w:val="center"/>
          </w:tcPr>
          <w:p>
            <w:pPr>
              <w:pStyle w:val="TableContents"/>
              <w:bidi w:val="0"/>
              <w:spacing w:lineRule="auto" w:line="283" w:before="0" w:after="283"/>
              <w:jc w:val="start"/>
              <w:rPr/>
            </w:pPr>
            <w:r>
              <w:rPr/>
              <w:t>Agent/tool/vendor/project/privacy partitions are linked</w:t>
            </w:r>
          </w:p>
        </w:tc>
      </w:tr>
      <w:tr>
        <w:trPr/>
        <w:tc>
          <w:tcPr>
            <w:tcW w:w="2438" w:type="dxa"/>
            <w:tcBorders/>
            <w:vAlign w:val="center"/>
          </w:tcPr>
          <w:p>
            <w:pPr>
              <w:pStyle w:val="TableContents"/>
              <w:bidi w:val="0"/>
              <w:spacing w:lineRule="auto" w:line="283" w:before="0" w:after="283"/>
              <w:jc w:val="start"/>
              <w:rPr/>
            </w:pPr>
            <w:r>
              <w:rPr/>
              <w:t>Exception traceability</w:t>
            </w:r>
          </w:p>
        </w:tc>
        <w:tc>
          <w:tcPr>
            <w:tcW w:w="3156" w:type="dxa"/>
            <w:tcBorders/>
            <w:vAlign w:val="center"/>
          </w:tcPr>
          <w:p>
            <w:pPr>
              <w:pStyle w:val="TableContents"/>
              <w:bidi w:val="0"/>
              <w:spacing w:lineRule="auto" w:line="283" w:before="0" w:after="283"/>
              <w:jc w:val="start"/>
              <w:rPr/>
            </w:pPr>
            <w:r>
              <w:rPr/>
              <w:t>Incident tickets only</w:t>
            </w:r>
          </w:p>
        </w:tc>
        <w:tc>
          <w:tcPr>
            <w:tcW w:w="4416" w:type="dxa"/>
            <w:tcBorders/>
            <w:vAlign w:val="center"/>
          </w:tcPr>
          <w:p>
            <w:pPr>
              <w:pStyle w:val="TableContents"/>
              <w:bidi w:val="0"/>
              <w:spacing w:lineRule="auto" w:line="283" w:before="0" w:after="283"/>
              <w:jc w:val="start"/>
              <w:rPr/>
            </w:pPr>
            <w:r>
              <w:rPr/>
              <w:t>Exceptions linked to work units</w:t>
            </w:r>
          </w:p>
        </w:tc>
        <w:tc>
          <w:tcPr>
            <w:tcW w:w="5734" w:type="dxa"/>
            <w:tcBorders/>
            <w:vAlign w:val="center"/>
          </w:tcPr>
          <w:p>
            <w:pPr>
              <w:pStyle w:val="TableContents"/>
              <w:bidi w:val="0"/>
              <w:spacing w:lineRule="auto" w:line="283" w:before="0" w:after="283"/>
              <w:jc w:val="start"/>
              <w:rPr/>
            </w:pPr>
            <w:r>
              <w:rPr/>
              <w:t>Exceptions include owner, action, recheck, closure</w:t>
            </w:r>
          </w:p>
        </w:tc>
      </w:tr>
      <w:tr>
        <w:trPr/>
        <w:tc>
          <w:tcPr>
            <w:tcW w:w="2438" w:type="dxa"/>
            <w:tcBorders/>
            <w:vAlign w:val="center"/>
          </w:tcPr>
          <w:p>
            <w:pPr>
              <w:pStyle w:val="TableContents"/>
              <w:bidi w:val="0"/>
              <w:spacing w:lineRule="auto" w:line="283" w:before="0" w:after="283"/>
              <w:jc w:val="start"/>
              <w:rPr/>
            </w:pPr>
            <w:r>
              <w:rPr/>
              <w:t>Accepted outcome</w:t>
            </w:r>
          </w:p>
        </w:tc>
        <w:tc>
          <w:tcPr>
            <w:tcW w:w="3156" w:type="dxa"/>
            <w:tcBorders/>
            <w:vAlign w:val="center"/>
          </w:tcPr>
          <w:p>
            <w:pPr>
              <w:pStyle w:val="TableContents"/>
              <w:bidi w:val="0"/>
              <w:spacing w:lineRule="auto" w:line="283" w:before="0" w:after="283"/>
              <w:jc w:val="start"/>
              <w:rPr/>
            </w:pPr>
            <w:r>
              <w:rPr/>
              <w:t>Output completion only</w:t>
            </w:r>
          </w:p>
        </w:tc>
        <w:tc>
          <w:tcPr>
            <w:tcW w:w="4416" w:type="dxa"/>
            <w:tcBorders/>
            <w:vAlign w:val="center"/>
          </w:tcPr>
          <w:p>
            <w:pPr>
              <w:pStyle w:val="TableContents"/>
              <w:bidi w:val="0"/>
              <w:spacing w:lineRule="auto" w:line="283" w:before="0" w:after="283"/>
              <w:jc w:val="start"/>
              <w:rPr/>
            </w:pPr>
            <w:r>
              <w:rPr/>
              <w:t>Partial review records</w:t>
            </w:r>
          </w:p>
        </w:tc>
        <w:tc>
          <w:tcPr>
            <w:tcW w:w="5734" w:type="dxa"/>
            <w:tcBorders/>
            <w:vAlign w:val="center"/>
          </w:tcPr>
          <w:p>
            <w:pPr>
              <w:pStyle w:val="TableContents"/>
              <w:bidi w:val="0"/>
              <w:spacing w:lineRule="auto" w:line="283" w:before="0" w:after="283"/>
              <w:jc w:val="start"/>
              <w:rPr/>
            </w:pPr>
            <w:r>
              <w:rPr/>
              <w:t>Accepted/rejected/disputed/remediated states are evidence-backed</w:t>
            </w:r>
          </w:p>
        </w:tc>
      </w:tr>
      <w:tr>
        <w:trPr/>
        <w:tc>
          <w:tcPr>
            <w:tcW w:w="2438" w:type="dxa"/>
            <w:tcBorders/>
            <w:vAlign w:val="center"/>
          </w:tcPr>
          <w:p>
            <w:pPr>
              <w:pStyle w:val="TableContents"/>
              <w:bidi w:val="0"/>
              <w:spacing w:lineRule="auto" w:line="283" w:before="0" w:after="283"/>
              <w:jc w:val="start"/>
              <w:rPr/>
            </w:pPr>
            <w:r>
              <w:rPr/>
              <w:t>Remediation closure</w:t>
            </w:r>
          </w:p>
        </w:tc>
        <w:tc>
          <w:tcPr>
            <w:tcW w:w="3156" w:type="dxa"/>
            <w:tcBorders/>
            <w:vAlign w:val="center"/>
          </w:tcPr>
          <w:p>
            <w:pPr>
              <w:pStyle w:val="TableContents"/>
              <w:bidi w:val="0"/>
              <w:spacing w:lineRule="auto" w:line="283" w:before="0" w:after="283"/>
              <w:jc w:val="start"/>
              <w:rPr/>
            </w:pPr>
            <w:r>
              <w:rPr/>
              <w:t>Closed ticket only</w:t>
            </w:r>
          </w:p>
        </w:tc>
        <w:tc>
          <w:tcPr>
            <w:tcW w:w="4416" w:type="dxa"/>
            <w:tcBorders/>
            <w:vAlign w:val="center"/>
          </w:tcPr>
          <w:p>
            <w:pPr>
              <w:pStyle w:val="TableContents"/>
              <w:bidi w:val="0"/>
              <w:spacing w:lineRule="auto" w:line="283" w:before="0" w:after="283"/>
              <w:jc w:val="start"/>
              <w:rPr/>
            </w:pPr>
            <w:r>
              <w:rPr/>
              <w:t>Corrective action tracked</w:t>
            </w:r>
          </w:p>
        </w:tc>
        <w:tc>
          <w:tcPr>
            <w:tcW w:w="5734" w:type="dxa"/>
            <w:tcBorders/>
            <w:vAlign w:val="center"/>
          </w:tcPr>
          <w:p>
            <w:pPr>
              <w:pStyle w:val="TableContents"/>
              <w:bidi w:val="0"/>
              <w:spacing w:lineRule="auto" w:line="283" w:before="0" w:after="283"/>
              <w:jc w:val="start"/>
              <w:rPr/>
            </w:pPr>
            <w:r>
              <w:rPr/>
              <w:t>Closure is accepted and reopen criteria exist</w:t>
            </w:r>
          </w:p>
        </w:tc>
      </w:tr>
      <w:tr>
        <w:trPr/>
        <w:tc>
          <w:tcPr>
            <w:tcW w:w="2438" w:type="dxa"/>
            <w:tcBorders/>
            <w:vAlign w:val="center"/>
          </w:tcPr>
          <w:p>
            <w:pPr>
              <w:pStyle w:val="TableContents"/>
              <w:bidi w:val="0"/>
              <w:spacing w:lineRule="auto" w:line="283" w:before="0" w:after="283"/>
              <w:jc w:val="start"/>
              <w:rPr/>
            </w:pPr>
            <w:r>
              <w:rPr/>
              <w:t>Privacy/selective disclosure</w:t>
            </w:r>
          </w:p>
        </w:tc>
        <w:tc>
          <w:tcPr>
            <w:tcW w:w="3156" w:type="dxa"/>
            <w:tcBorders/>
            <w:vAlign w:val="center"/>
          </w:tcPr>
          <w:p>
            <w:pPr>
              <w:pStyle w:val="TableContents"/>
              <w:bidi w:val="0"/>
              <w:spacing w:lineRule="auto" w:line="283" w:before="0" w:after="283"/>
              <w:jc w:val="start"/>
              <w:rPr/>
            </w:pPr>
            <w:r>
              <w:rPr/>
              <w:t>Collect everything or disclose ad hoc</w:t>
            </w:r>
          </w:p>
        </w:tc>
        <w:tc>
          <w:tcPr>
            <w:tcW w:w="4416" w:type="dxa"/>
            <w:tcBorders/>
            <w:vAlign w:val="center"/>
          </w:tcPr>
          <w:p>
            <w:pPr>
              <w:pStyle w:val="TableContents"/>
              <w:bidi w:val="0"/>
              <w:spacing w:lineRule="auto" w:line="283" w:before="0" w:after="283"/>
              <w:jc w:val="start"/>
              <w:rPr/>
            </w:pPr>
            <w:r>
              <w:rPr/>
              <w:t>Redaction/retention rules appear</w:t>
            </w:r>
          </w:p>
        </w:tc>
        <w:tc>
          <w:tcPr>
            <w:tcW w:w="5734" w:type="dxa"/>
            <w:tcBorders/>
            <w:vAlign w:val="center"/>
          </w:tcPr>
          <w:p>
            <w:pPr>
              <w:pStyle w:val="TableContents"/>
              <w:bidi w:val="0"/>
              <w:spacing w:lineRule="auto" w:line="283" w:before="0" w:after="283"/>
              <w:jc w:val="start"/>
              <w:rPr/>
            </w:pPr>
            <w:r>
              <w:rPr/>
              <w:t>Selective disclosure packages support review</w:t>
            </w:r>
          </w:p>
        </w:tc>
      </w:tr>
      <w:tr>
        <w:trPr/>
        <w:tc>
          <w:tcPr>
            <w:tcW w:w="2438" w:type="dxa"/>
            <w:tcBorders/>
            <w:vAlign w:val="center"/>
          </w:tcPr>
          <w:p>
            <w:pPr>
              <w:pStyle w:val="TableContents"/>
              <w:bidi w:val="0"/>
              <w:spacing w:lineRule="auto" w:line="283" w:before="0" w:after="283"/>
              <w:jc w:val="start"/>
              <w:rPr/>
            </w:pPr>
            <w:r>
              <w:rPr/>
              <w:t>Third-party boundary</w:t>
            </w:r>
          </w:p>
        </w:tc>
        <w:tc>
          <w:tcPr>
            <w:tcW w:w="3156" w:type="dxa"/>
            <w:tcBorders/>
            <w:vAlign w:val="center"/>
          </w:tcPr>
          <w:p>
            <w:pPr>
              <w:pStyle w:val="TableContents"/>
              <w:bidi w:val="0"/>
              <w:spacing w:lineRule="auto" w:line="283" w:before="0" w:after="283"/>
              <w:jc w:val="start"/>
              <w:rPr/>
            </w:pPr>
            <w:r>
              <w:rPr/>
              <w:t>No scope statement</w:t>
            </w:r>
          </w:p>
        </w:tc>
        <w:tc>
          <w:tcPr>
            <w:tcW w:w="4416" w:type="dxa"/>
            <w:tcBorders/>
            <w:vAlign w:val="center"/>
          </w:tcPr>
          <w:p>
            <w:pPr>
              <w:pStyle w:val="TableContents"/>
              <w:bidi w:val="0"/>
              <w:spacing w:lineRule="auto" w:line="283" w:before="0" w:after="283"/>
              <w:jc w:val="start"/>
              <w:rPr/>
            </w:pPr>
            <w:r>
              <w:rPr/>
              <w:t>Limited reviewer scope</w:t>
            </w:r>
          </w:p>
        </w:tc>
        <w:tc>
          <w:tcPr>
            <w:tcW w:w="5734" w:type="dxa"/>
            <w:tcBorders/>
            <w:vAlign w:val="center"/>
          </w:tcPr>
          <w:p>
            <w:pPr>
              <w:pStyle w:val="TableContents"/>
              <w:bidi w:val="0"/>
              <w:spacing w:lineRule="auto" w:line="283" w:before="0" w:after="283"/>
              <w:jc w:val="start"/>
              <w:rPr/>
            </w:pPr>
            <w:r>
              <w:rPr/>
              <w:t>Ruleset, scope, verdict, and non-certifying boundary are explicit</w:t>
            </w:r>
          </w:p>
        </w:tc>
      </w:tr>
    </w:tbl>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Appendix E — Exception / Remediation Closure Checklist</w:t>
      </w:r>
    </w:p>
    <w:p>
      <w:pPr>
        <w:pStyle w:val="BodyText"/>
        <w:bidi w:val="0"/>
        <w:spacing w:lineRule="auto" w:line="324" w:before="0" w:after="283"/>
        <w:jc w:val="start"/>
        <w:rPr/>
      </w:pPr>
      <w:r>
        <w:rPr>
          <w:rStyle w:val="Strong"/>
        </w:rPr>
        <w:t>Candidate source status:</w:t>
      </w:r>
      <w:r>
        <w:rPr/>
        <w:t xml:space="preserve"> R4 publication-candidate preparation appendix </w:t>
      </w:r>
      <w:r>
        <w:rPr>
          <w:rStyle w:val="Strong"/>
        </w:rPr>
        <w:t>Purpose:</w:t>
      </w:r>
      <w:r>
        <w:rPr/>
        <w:t xml:space="preserve"> Define closure evidence requirements for exceptions, disputes, and remediation. </w:t>
      </w:r>
      <w:r>
        <w:rPr>
          <w:rStyle w:val="Strong"/>
        </w:rPr>
        <w:t>Intended reader:</w:t>
      </w:r>
      <w:r>
        <w:rPr/>
        <w:t xml:space="preserve"> Internal audit, incident governance, compliance, risk, security, AI platform owners, remediation owners.</w:t>
      </w:r>
    </w:p>
    <w:p>
      <w:pPr>
        <w:pStyle w:val="Heading3"/>
        <w:numPr>
          <w:ilvl w:val="0"/>
          <w:numId w:val="0"/>
        </w:numPr>
        <w:bidi w:val="0"/>
        <w:spacing w:lineRule="auto" w:line="288" w:before="140" w:after="120"/>
        <w:jc w:val="start"/>
        <w:rPr/>
      </w:pPr>
      <w:r>
        <w:rPr/>
        <w:t>Source Grounding</w:t>
      </w:r>
    </w:p>
    <w:p>
      <w:pPr>
        <w:pStyle w:val="BodyText"/>
        <w:bidi w:val="0"/>
        <w:spacing w:lineRule="auto" w:line="324" w:before="0" w:after="283"/>
        <w:jc w:val="start"/>
        <w:rPr/>
      </w:pPr>
      <w:r>
        <w:rPr/>
        <w:t>Incident/governance context: EVID-04, AI-02. Controls and audit practice: AUD-04, AUD-05, AUD-06. GAIC dependencies: MRO-04, MRO-07, MRO-16.</w:t>
      </w:r>
    </w:p>
    <w:p>
      <w:pPr>
        <w:pStyle w:val="Heading3"/>
        <w:numPr>
          <w:ilvl w:val="0"/>
          <w:numId w:val="0"/>
        </w:numPr>
        <w:bidi w:val="0"/>
        <w:spacing w:lineRule="auto" w:line="288" w:before="140" w:after="120"/>
        <w:jc w:val="start"/>
        <w:rPr/>
      </w:pPr>
      <w:r>
        <w:rPr/>
        <w:t>Boundary</w:t>
      </w:r>
    </w:p>
    <w:p>
      <w:pPr>
        <w:pStyle w:val="BodyText"/>
        <w:bidi w:val="0"/>
        <w:spacing w:lineRule="auto" w:line="324" w:before="0" w:after="283"/>
        <w:jc w:val="start"/>
        <w:rPr/>
      </w:pPr>
      <w:r>
        <w:rPr/>
        <w:t>This checklist frames closure as evidence-backed governance state. It does not prove legal remedy, settlement, regulator acceptance, operational effectiveness, certification, or assurance.</w:t>
      </w:r>
    </w:p>
    <w:p>
      <w:pPr>
        <w:pStyle w:val="Heading3"/>
        <w:numPr>
          <w:ilvl w:val="0"/>
          <w:numId w:val="0"/>
        </w:numPr>
        <w:bidi w:val="0"/>
        <w:spacing w:lineRule="auto" w:line="288" w:before="140" w:after="120"/>
        <w:jc w:val="start"/>
        <w:rPr/>
      </w:pPr>
      <w:r>
        <w:rPr/>
        <w:t>Closure Checklist</w:t>
      </w:r>
    </w:p>
    <w:tbl>
      <w:tblPr>
        <w:tblW w:w="15744" w:type="dxa"/>
        <w:jc w:val="start"/>
        <w:tblInd w:w="0" w:type="dxa"/>
        <w:tblLayout w:type="fixed"/>
        <w:tblCellMar>
          <w:top w:w="28" w:type="dxa"/>
          <w:start w:w="28" w:type="dxa"/>
          <w:bottom w:w="28" w:type="dxa"/>
          <w:end w:w="28" w:type="dxa"/>
        </w:tblCellMar>
      </w:tblPr>
      <w:tblGrid>
        <w:gridCol w:w="1656"/>
        <w:gridCol w:w="2841"/>
        <w:gridCol w:w="1389"/>
        <w:gridCol w:w="2286"/>
        <w:gridCol w:w="1959"/>
        <w:gridCol w:w="1609"/>
        <w:gridCol w:w="2270"/>
        <w:gridCol w:w="1734"/>
      </w:tblGrid>
      <w:tr>
        <w:trPr>
          <w:tblHeader w:val="true"/>
        </w:trPr>
        <w:tc>
          <w:tcPr>
            <w:tcW w:w="1656" w:type="dxa"/>
            <w:tcBorders/>
            <w:vAlign w:val="center"/>
          </w:tcPr>
          <w:p>
            <w:pPr>
              <w:pStyle w:val="TableHeading"/>
              <w:suppressLineNumbers/>
              <w:bidi w:val="0"/>
              <w:spacing w:lineRule="auto" w:line="283" w:before="0" w:after="283"/>
              <w:jc w:val="start"/>
              <w:rPr/>
            </w:pPr>
            <w:r>
              <w:rPr/>
              <w:t>Event type</w:t>
            </w:r>
          </w:p>
        </w:tc>
        <w:tc>
          <w:tcPr>
            <w:tcW w:w="2841" w:type="dxa"/>
            <w:tcBorders/>
            <w:vAlign w:val="center"/>
          </w:tcPr>
          <w:p>
            <w:pPr>
              <w:pStyle w:val="TableHeading"/>
              <w:suppressLineNumbers/>
              <w:bidi w:val="0"/>
              <w:spacing w:lineRule="auto" w:line="283" w:before="0" w:after="283"/>
              <w:jc w:val="start"/>
              <w:rPr/>
            </w:pPr>
            <w:r>
              <w:rPr/>
              <w:t>Evidence required</w:t>
            </w:r>
          </w:p>
        </w:tc>
        <w:tc>
          <w:tcPr>
            <w:tcW w:w="1389" w:type="dxa"/>
            <w:tcBorders/>
            <w:vAlign w:val="center"/>
          </w:tcPr>
          <w:p>
            <w:pPr>
              <w:pStyle w:val="TableHeading"/>
              <w:suppressLineNumbers/>
              <w:bidi w:val="0"/>
              <w:spacing w:lineRule="auto" w:line="283" w:before="0" w:after="283"/>
              <w:jc w:val="start"/>
              <w:rPr/>
            </w:pPr>
            <w:r>
              <w:rPr/>
              <w:t>Owner</w:t>
            </w:r>
          </w:p>
        </w:tc>
        <w:tc>
          <w:tcPr>
            <w:tcW w:w="2286" w:type="dxa"/>
            <w:tcBorders/>
            <w:vAlign w:val="center"/>
          </w:tcPr>
          <w:p>
            <w:pPr>
              <w:pStyle w:val="TableHeading"/>
              <w:suppressLineNumbers/>
              <w:bidi w:val="0"/>
              <w:spacing w:lineRule="auto" w:line="283" w:before="0" w:after="283"/>
              <w:jc w:val="start"/>
              <w:rPr/>
            </w:pPr>
            <w:r>
              <w:rPr/>
              <w:t>Corrective action</w:t>
            </w:r>
          </w:p>
        </w:tc>
        <w:tc>
          <w:tcPr>
            <w:tcW w:w="1959" w:type="dxa"/>
            <w:tcBorders/>
            <w:vAlign w:val="center"/>
          </w:tcPr>
          <w:p>
            <w:pPr>
              <w:pStyle w:val="TableHeading"/>
              <w:suppressLineNumbers/>
              <w:bidi w:val="0"/>
              <w:spacing w:lineRule="auto" w:line="283" w:before="0" w:after="283"/>
              <w:jc w:val="start"/>
              <w:rPr/>
            </w:pPr>
            <w:r>
              <w:rPr/>
              <w:t>Closure status</w:t>
            </w:r>
          </w:p>
        </w:tc>
        <w:tc>
          <w:tcPr>
            <w:tcW w:w="1609" w:type="dxa"/>
            <w:tcBorders/>
            <w:vAlign w:val="center"/>
          </w:tcPr>
          <w:p>
            <w:pPr>
              <w:pStyle w:val="TableHeading"/>
              <w:suppressLineNumbers/>
              <w:bidi w:val="0"/>
              <w:spacing w:lineRule="auto" w:line="283" w:before="0" w:after="283"/>
              <w:jc w:val="start"/>
              <w:rPr/>
            </w:pPr>
            <w:r>
              <w:rPr/>
              <w:t>Reviewer</w:t>
            </w:r>
          </w:p>
        </w:tc>
        <w:tc>
          <w:tcPr>
            <w:tcW w:w="2270" w:type="dxa"/>
            <w:tcBorders/>
            <w:vAlign w:val="center"/>
          </w:tcPr>
          <w:p>
            <w:pPr>
              <w:pStyle w:val="TableHeading"/>
              <w:suppressLineNumbers/>
              <w:bidi w:val="0"/>
              <w:spacing w:lineRule="auto" w:line="283" w:before="0" w:after="283"/>
              <w:jc w:val="start"/>
              <w:rPr/>
            </w:pPr>
            <w:r>
              <w:rPr/>
              <w:t>Reopen criteria</w:t>
            </w:r>
          </w:p>
        </w:tc>
        <w:tc>
          <w:tcPr>
            <w:tcW w:w="1734" w:type="dxa"/>
            <w:tcBorders/>
            <w:vAlign w:val="center"/>
          </w:tcPr>
          <w:p>
            <w:pPr>
              <w:pStyle w:val="TableHeading"/>
              <w:suppressLineNumbers/>
              <w:bidi w:val="0"/>
              <w:spacing w:lineRule="auto" w:line="283" w:before="0" w:after="283"/>
              <w:jc w:val="start"/>
              <w:rPr/>
            </w:pPr>
            <w:r>
              <w:rPr/>
              <w:t>Boundary note</w:t>
            </w:r>
          </w:p>
        </w:tc>
      </w:tr>
      <w:tr>
        <w:trPr/>
        <w:tc>
          <w:tcPr>
            <w:tcW w:w="1656" w:type="dxa"/>
            <w:tcBorders/>
            <w:vAlign w:val="center"/>
          </w:tcPr>
          <w:p>
            <w:pPr>
              <w:pStyle w:val="TableContents"/>
              <w:bidi w:val="0"/>
              <w:spacing w:lineRule="auto" w:line="283" w:before="0" w:after="283"/>
              <w:jc w:val="start"/>
              <w:rPr/>
            </w:pPr>
            <w:r>
              <w:rPr/>
              <w:t>Authority exception</w:t>
            </w:r>
          </w:p>
        </w:tc>
        <w:tc>
          <w:tcPr>
            <w:tcW w:w="2841" w:type="dxa"/>
            <w:tcBorders/>
            <w:vAlign w:val="center"/>
          </w:tcPr>
          <w:p>
            <w:pPr>
              <w:pStyle w:val="TableContents"/>
              <w:bidi w:val="0"/>
              <w:spacing w:lineRule="auto" w:line="283" w:before="0" w:after="283"/>
              <w:jc w:val="start"/>
              <w:rPr/>
            </w:pPr>
            <w:r>
              <w:rPr/>
              <w:t>Baseline authority, observed action, trigger, work unit, evidence pointer</w:t>
            </w:r>
          </w:p>
        </w:tc>
        <w:tc>
          <w:tcPr>
            <w:tcW w:w="1389" w:type="dxa"/>
            <w:tcBorders/>
            <w:vAlign w:val="center"/>
          </w:tcPr>
          <w:p>
            <w:pPr>
              <w:pStyle w:val="TableContents"/>
              <w:bidi w:val="0"/>
              <w:spacing w:lineRule="auto" w:line="283" w:before="0" w:after="283"/>
              <w:jc w:val="start"/>
              <w:rPr/>
            </w:pPr>
            <w:r>
              <w:rPr/>
              <w:t>Escalation owner</w:t>
            </w:r>
          </w:p>
        </w:tc>
        <w:tc>
          <w:tcPr>
            <w:tcW w:w="2286" w:type="dxa"/>
            <w:tcBorders/>
            <w:vAlign w:val="center"/>
          </w:tcPr>
          <w:p>
            <w:pPr>
              <w:pStyle w:val="TableContents"/>
              <w:bidi w:val="0"/>
              <w:spacing w:lineRule="auto" w:line="283" w:before="0" w:after="283"/>
              <w:jc w:val="start"/>
              <w:rPr/>
            </w:pPr>
            <w:r>
              <w:rPr/>
              <w:t>Stop, downgrade, reauthorize, confirm, or constrain</w:t>
            </w:r>
          </w:p>
        </w:tc>
        <w:tc>
          <w:tcPr>
            <w:tcW w:w="1959" w:type="dxa"/>
            <w:tcBorders/>
            <w:vAlign w:val="center"/>
          </w:tcPr>
          <w:p>
            <w:pPr>
              <w:pStyle w:val="TableContents"/>
              <w:bidi w:val="0"/>
              <w:spacing w:lineRule="auto" w:line="283" w:before="0" w:after="283"/>
              <w:jc w:val="start"/>
              <w:rPr/>
            </w:pPr>
            <w:r>
              <w:rPr/>
              <w:t>Open / remediated / closed</w:t>
            </w:r>
          </w:p>
        </w:tc>
        <w:tc>
          <w:tcPr>
            <w:tcW w:w="1609" w:type="dxa"/>
            <w:tcBorders/>
            <w:vAlign w:val="center"/>
          </w:tcPr>
          <w:p>
            <w:pPr>
              <w:pStyle w:val="TableContents"/>
              <w:bidi w:val="0"/>
              <w:spacing w:lineRule="auto" w:line="283" w:before="0" w:after="283"/>
              <w:jc w:val="start"/>
              <w:rPr/>
            </w:pPr>
            <w:r>
              <w:rPr/>
              <w:t>Authority reviewer</w:t>
            </w:r>
          </w:p>
        </w:tc>
        <w:tc>
          <w:tcPr>
            <w:tcW w:w="2270" w:type="dxa"/>
            <w:tcBorders/>
            <w:vAlign w:val="center"/>
          </w:tcPr>
          <w:p>
            <w:pPr>
              <w:pStyle w:val="TableContents"/>
              <w:bidi w:val="0"/>
              <w:spacing w:lineRule="auto" w:line="283" w:before="0" w:after="283"/>
              <w:jc w:val="start"/>
              <w:rPr/>
            </w:pPr>
            <w:r>
              <w:rPr/>
              <w:t>Repeat drift, scope expansion, failed confirmation</w:t>
            </w:r>
          </w:p>
        </w:tc>
        <w:tc>
          <w:tcPr>
            <w:tcW w:w="1734" w:type="dxa"/>
            <w:tcBorders/>
            <w:vAlign w:val="center"/>
          </w:tcPr>
          <w:p>
            <w:pPr>
              <w:pStyle w:val="TableContents"/>
              <w:bidi w:val="0"/>
              <w:spacing w:lineRule="auto" w:line="283" w:before="0" w:after="283"/>
              <w:jc w:val="start"/>
              <w:rPr/>
            </w:pPr>
            <w:r>
              <w:rPr/>
              <w:t>Not legal breach finding</w:t>
            </w:r>
          </w:p>
        </w:tc>
      </w:tr>
      <w:tr>
        <w:trPr/>
        <w:tc>
          <w:tcPr>
            <w:tcW w:w="1656" w:type="dxa"/>
            <w:tcBorders/>
            <w:vAlign w:val="center"/>
          </w:tcPr>
          <w:p>
            <w:pPr>
              <w:pStyle w:val="TableContents"/>
              <w:bidi w:val="0"/>
              <w:spacing w:lineRule="auto" w:line="283" w:before="0" w:after="283"/>
              <w:jc w:val="start"/>
              <w:rPr/>
            </w:pPr>
            <w:r>
              <w:rPr/>
              <w:t>Responsibility gap</w:t>
            </w:r>
          </w:p>
        </w:tc>
        <w:tc>
          <w:tcPr>
            <w:tcW w:w="2841" w:type="dxa"/>
            <w:tcBorders/>
            <w:vAlign w:val="center"/>
          </w:tcPr>
          <w:p>
            <w:pPr>
              <w:pStyle w:val="TableContents"/>
              <w:bidi w:val="0"/>
              <w:spacing w:lineRule="auto" w:line="283" w:before="0" w:after="283"/>
              <w:jc w:val="start"/>
              <w:rPr/>
            </w:pPr>
            <w:r>
              <w:rPr/>
              <w:t>Missing role owner, affected lifecycle stage, agent role, work unit</w:t>
            </w:r>
          </w:p>
        </w:tc>
        <w:tc>
          <w:tcPr>
            <w:tcW w:w="1389" w:type="dxa"/>
            <w:tcBorders/>
            <w:vAlign w:val="center"/>
          </w:tcPr>
          <w:p>
            <w:pPr>
              <w:pStyle w:val="TableContents"/>
              <w:bidi w:val="0"/>
              <w:spacing w:lineRule="auto" w:line="283" w:before="0" w:after="283"/>
              <w:jc w:val="start"/>
              <w:rPr/>
            </w:pPr>
            <w:r>
              <w:rPr/>
              <w:t>Governance owner</w:t>
            </w:r>
          </w:p>
        </w:tc>
        <w:tc>
          <w:tcPr>
            <w:tcW w:w="2286" w:type="dxa"/>
            <w:tcBorders/>
            <w:vAlign w:val="center"/>
          </w:tcPr>
          <w:p>
            <w:pPr>
              <w:pStyle w:val="TableContents"/>
              <w:bidi w:val="0"/>
              <w:spacing w:lineRule="auto" w:line="283" w:before="0" w:after="283"/>
              <w:jc w:val="start"/>
              <w:rPr/>
            </w:pPr>
            <w:r>
              <w:rPr/>
              <w:t>Assign owner, update role map, recheck workflow</w:t>
            </w:r>
          </w:p>
        </w:tc>
        <w:tc>
          <w:tcPr>
            <w:tcW w:w="1959" w:type="dxa"/>
            <w:tcBorders/>
            <w:vAlign w:val="center"/>
          </w:tcPr>
          <w:p>
            <w:pPr>
              <w:pStyle w:val="TableContents"/>
              <w:bidi w:val="0"/>
              <w:spacing w:lineRule="auto" w:line="283" w:before="0" w:after="283"/>
              <w:jc w:val="start"/>
              <w:rPr/>
            </w:pPr>
            <w:r>
              <w:rPr/>
              <w:t>Open / assigned / closed</w:t>
            </w:r>
          </w:p>
        </w:tc>
        <w:tc>
          <w:tcPr>
            <w:tcW w:w="1609" w:type="dxa"/>
            <w:tcBorders/>
            <w:vAlign w:val="center"/>
          </w:tcPr>
          <w:p>
            <w:pPr>
              <w:pStyle w:val="TableContents"/>
              <w:bidi w:val="0"/>
              <w:spacing w:lineRule="auto" w:line="283" w:before="0" w:after="283"/>
              <w:jc w:val="start"/>
              <w:rPr/>
            </w:pPr>
            <w:r>
              <w:rPr/>
              <w:t>Governance reviewer</w:t>
            </w:r>
          </w:p>
        </w:tc>
        <w:tc>
          <w:tcPr>
            <w:tcW w:w="2270" w:type="dxa"/>
            <w:tcBorders/>
            <w:vAlign w:val="center"/>
          </w:tcPr>
          <w:p>
            <w:pPr>
              <w:pStyle w:val="TableContents"/>
              <w:bidi w:val="0"/>
              <w:spacing w:lineRule="auto" w:line="283" w:before="0" w:after="283"/>
              <w:jc w:val="start"/>
              <w:rPr/>
            </w:pPr>
            <w:r>
              <w:rPr/>
              <w:t>Owner missing in later run</w:t>
            </w:r>
          </w:p>
        </w:tc>
        <w:tc>
          <w:tcPr>
            <w:tcW w:w="1734" w:type="dxa"/>
            <w:tcBorders/>
            <w:vAlign w:val="center"/>
          </w:tcPr>
          <w:p>
            <w:pPr>
              <w:pStyle w:val="TableContents"/>
              <w:bidi w:val="0"/>
              <w:spacing w:lineRule="auto" w:line="283" w:before="0" w:after="283"/>
              <w:jc w:val="start"/>
              <w:rPr/>
            </w:pPr>
            <w:r>
              <w:rPr/>
              <w:t>Not legal liability assignment</w:t>
            </w:r>
          </w:p>
        </w:tc>
      </w:tr>
      <w:tr>
        <w:trPr/>
        <w:tc>
          <w:tcPr>
            <w:tcW w:w="1656" w:type="dxa"/>
            <w:tcBorders/>
            <w:vAlign w:val="center"/>
          </w:tcPr>
          <w:p>
            <w:pPr>
              <w:pStyle w:val="TableContents"/>
              <w:bidi w:val="0"/>
              <w:spacing w:lineRule="auto" w:line="283" w:before="0" w:after="283"/>
              <w:jc w:val="start"/>
              <w:rPr/>
            </w:pPr>
            <w:r>
              <w:rPr/>
              <w:t>Tool-action side effect</w:t>
            </w:r>
          </w:p>
        </w:tc>
        <w:tc>
          <w:tcPr>
            <w:tcW w:w="2841" w:type="dxa"/>
            <w:tcBorders/>
            <w:vAlign w:val="center"/>
          </w:tcPr>
          <w:p>
            <w:pPr>
              <w:pStyle w:val="TableContents"/>
              <w:bidi w:val="0"/>
              <w:spacing w:lineRule="auto" w:line="283" w:before="0" w:after="283"/>
              <w:jc w:val="start"/>
              <w:rPr/>
            </w:pPr>
            <w:r>
              <w:rPr/>
              <w:t>Tool call, affected system/data, reversibility, rollback evidence</w:t>
            </w:r>
          </w:p>
        </w:tc>
        <w:tc>
          <w:tcPr>
            <w:tcW w:w="1389" w:type="dxa"/>
            <w:tcBorders/>
            <w:vAlign w:val="center"/>
          </w:tcPr>
          <w:p>
            <w:pPr>
              <w:pStyle w:val="TableContents"/>
              <w:bidi w:val="0"/>
              <w:spacing w:lineRule="auto" w:line="283" w:before="0" w:after="283"/>
              <w:jc w:val="start"/>
              <w:rPr/>
            </w:pPr>
            <w:r>
              <w:rPr/>
              <w:t>Tool-action owner</w:t>
            </w:r>
          </w:p>
        </w:tc>
        <w:tc>
          <w:tcPr>
            <w:tcW w:w="2286" w:type="dxa"/>
            <w:tcBorders/>
            <w:vAlign w:val="center"/>
          </w:tcPr>
          <w:p>
            <w:pPr>
              <w:pStyle w:val="TableContents"/>
              <w:bidi w:val="0"/>
              <w:spacing w:lineRule="auto" w:line="283" w:before="0" w:after="283"/>
              <w:jc w:val="start"/>
              <w:rPr/>
            </w:pPr>
            <w:r>
              <w:rPr/>
              <w:t>Rollback, correction, disable tool, add approval</w:t>
            </w:r>
          </w:p>
        </w:tc>
        <w:tc>
          <w:tcPr>
            <w:tcW w:w="1959" w:type="dxa"/>
            <w:tcBorders/>
            <w:vAlign w:val="center"/>
          </w:tcPr>
          <w:p>
            <w:pPr>
              <w:pStyle w:val="TableContents"/>
              <w:bidi w:val="0"/>
              <w:spacing w:lineRule="auto" w:line="283" w:before="0" w:after="283"/>
              <w:jc w:val="start"/>
              <w:rPr/>
            </w:pPr>
            <w:r>
              <w:rPr/>
              <w:t>Open / corrected / closed</w:t>
            </w:r>
          </w:p>
        </w:tc>
        <w:tc>
          <w:tcPr>
            <w:tcW w:w="1609" w:type="dxa"/>
            <w:tcBorders/>
            <w:vAlign w:val="center"/>
          </w:tcPr>
          <w:p>
            <w:pPr>
              <w:pStyle w:val="TableContents"/>
              <w:bidi w:val="0"/>
              <w:spacing w:lineRule="auto" w:line="283" w:before="0" w:after="283"/>
              <w:jc w:val="start"/>
              <w:rPr/>
            </w:pPr>
            <w:r>
              <w:rPr/>
              <w:t>System owner</w:t>
            </w:r>
          </w:p>
        </w:tc>
        <w:tc>
          <w:tcPr>
            <w:tcW w:w="2270" w:type="dxa"/>
            <w:tcBorders/>
            <w:vAlign w:val="center"/>
          </w:tcPr>
          <w:p>
            <w:pPr>
              <w:pStyle w:val="TableContents"/>
              <w:bidi w:val="0"/>
              <w:spacing w:lineRule="auto" w:line="283" w:before="0" w:after="283"/>
              <w:jc w:val="start"/>
              <w:rPr/>
            </w:pPr>
            <w:r>
              <w:rPr/>
              <w:t>New side effect or rollback failure</w:t>
            </w:r>
          </w:p>
        </w:tc>
        <w:tc>
          <w:tcPr>
            <w:tcW w:w="1734" w:type="dxa"/>
            <w:tcBorders/>
            <w:vAlign w:val="center"/>
          </w:tcPr>
          <w:p>
            <w:pPr>
              <w:pStyle w:val="TableContents"/>
              <w:bidi w:val="0"/>
              <w:spacing w:lineRule="auto" w:line="283" w:before="0" w:after="283"/>
              <w:jc w:val="start"/>
              <w:rPr/>
            </w:pPr>
            <w:r>
              <w:rPr/>
              <w:t>Not liability conclusion</w:t>
            </w:r>
          </w:p>
        </w:tc>
      </w:tr>
      <w:tr>
        <w:trPr/>
        <w:tc>
          <w:tcPr>
            <w:tcW w:w="1656" w:type="dxa"/>
            <w:tcBorders/>
            <w:vAlign w:val="center"/>
          </w:tcPr>
          <w:p>
            <w:pPr>
              <w:pStyle w:val="TableContents"/>
              <w:bidi w:val="0"/>
              <w:spacing w:lineRule="auto" w:line="283" w:before="0" w:after="283"/>
              <w:jc w:val="start"/>
              <w:rPr/>
            </w:pPr>
            <w:r>
              <w:rPr/>
              <w:t>Outcome dispute</w:t>
            </w:r>
          </w:p>
        </w:tc>
        <w:tc>
          <w:tcPr>
            <w:tcW w:w="2841" w:type="dxa"/>
            <w:tcBorders/>
            <w:vAlign w:val="center"/>
          </w:tcPr>
          <w:p>
            <w:pPr>
              <w:pStyle w:val="TableContents"/>
              <w:bidi w:val="0"/>
              <w:spacing w:lineRule="auto" w:line="283" w:before="0" w:after="283"/>
              <w:jc w:val="start"/>
              <w:rPr/>
            </w:pPr>
            <w:r>
              <w:rPr/>
              <w:t>Output, criteria, dispute reason, reviewer notes</w:t>
            </w:r>
          </w:p>
        </w:tc>
        <w:tc>
          <w:tcPr>
            <w:tcW w:w="1389" w:type="dxa"/>
            <w:tcBorders/>
            <w:vAlign w:val="center"/>
          </w:tcPr>
          <w:p>
            <w:pPr>
              <w:pStyle w:val="TableContents"/>
              <w:bidi w:val="0"/>
              <w:spacing w:lineRule="auto" w:line="283" w:before="0" w:after="283"/>
              <w:jc w:val="start"/>
              <w:rPr/>
            </w:pPr>
            <w:r>
              <w:rPr/>
              <w:t>Review owner</w:t>
            </w:r>
          </w:p>
        </w:tc>
        <w:tc>
          <w:tcPr>
            <w:tcW w:w="2286" w:type="dxa"/>
            <w:tcBorders/>
            <w:vAlign w:val="center"/>
          </w:tcPr>
          <w:p>
            <w:pPr>
              <w:pStyle w:val="TableContents"/>
              <w:bidi w:val="0"/>
              <w:spacing w:lineRule="auto" w:line="283" w:before="0" w:after="283"/>
              <w:jc w:val="start"/>
              <w:rPr/>
            </w:pPr>
            <w:r>
              <w:rPr/>
              <w:t>Re-review, correct, reject, accept with limitation</w:t>
            </w:r>
          </w:p>
        </w:tc>
        <w:tc>
          <w:tcPr>
            <w:tcW w:w="1959" w:type="dxa"/>
            <w:tcBorders/>
            <w:vAlign w:val="center"/>
          </w:tcPr>
          <w:p>
            <w:pPr>
              <w:pStyle w:val="TableContents"/>
              <w:bidi w:val="0"/>
              <w:spacing w:lineRule="auto" w:line="283" w:before="0" w:after="283"/>
              <w:jc w:val="start"/>
              <w:rPr/>
            </w:pPr>
            <w:r>
              <w:rPr/>
              <w:t>Open / disputed / remediated / accepted</w:t>
            </w:r>
          </w:p>
        </w:tc>
        <w:tc>
          <w:tcPr>
            <w:tcW w:w="1609" w:type="dxa"/>
            <w:tcBorders/>
            <w:vAlign w:val="center"/>
          </w:tcPr>
          <w:p>
            <w:pPr>
              <w:pStyle w:val="TableContents"/>
              <w:bidi w:val="0"/>
              <w:spacing w:lineRule="auto" w:line="283" w:before="0" w:after="283"/>
              <w:jc w:val="start"/>
              <w:rPr/>
            </w:pPr>
            <w:r>
              <w:rPr/>
              <w:t>Outcome reviewer</w:t>
            </w:r>
          </w:p>
        </w:tc>
        <w:tc>
          <w:tcPr>
            <w:tcW w:w="2270" w:type="dxa"/>
            <w:tcBorders/>
            <w:vAlign w:val="center"/>
          </w:tcPr>
          <w:p>
            <w:pPr>
              <w:pStyle w:val="TableContents"/>
              <w:bidi w:val="0"/>
              <w:spacing w:lineRule="auto" w:line="283" w:before="0" w:after="283"/>
              <w:jc w:val="start"/>
              <w:rPr/>
            </w:pPr>
            <w:r>
              <w:rPr/>
              <w:t>New evidence or recurring dispute</w:t>
            </w:r>
          </w:p>
        </w:tc>
        <w:tc>
          <w:tcPr>
            <w:tcW w:w="1734" w:type="dxa"/>
            <w:tcBorders/>
            <w:vAlign w:val="center"/>
          </w:tcPr>
          <w:p>
            <w:pPr>
              <w:pStyle w:val="TableContents"/>
              <w:bidi w:val="0"/>
              <w:spacing w:lineRule="auto" w:line="283" w:before="0" w:after="283"/>
              <w:jc w:val="start"/>
              <w:rPr/>
            </w:pPr>
            <w:r>
              <w:rPr/>
              <w:t>Not settlement proof</w:t>
            </w:r>
          </w:p>
        </w:tc>
      </w:tr>
      <w:tr>
        <w:trPr/>
        <w:tc>
          <w:tcPr>
            <w:tcW w:w="1656" w:type="dxa"/>
            <w:tcBorders/>
            <w:vAlign w:val="center"/>
          </w:tcPr>
          <w:p>
            <w:pPr>
              <w:pStyle w:val="TableContents"/>
              <w:bidi w:val="0"/>
              <w:spacing w:lineRule="auto" w:line="283" w:before="0" w:after="283"/>
              <w:jc w:val="start"/>
              <w:rPr/>
            </w:pPr>
            <w:r>
              <w:rPr/>
              <w:t>Privacy event</w:t>
            </w:r>
          </w:p>
        </w:tc>
        <w:tc>
          <w:tcPr>
            <w:tcW w:w="2841" w:type="dxa"/>
            <w:tcBorders/>
            <w:vAlign w:val="center"/>
          </w:tcPr>
          <w:p>
            <w:pPr>
              <w:pStyle w:val="TableContents"/>
              <w:bidi w:val="0"/>
              <w:spacing w:lineRule="auto" w:line="283" w:before="0" w:after="283"/>
              <w:jc w:val="start"/>
              <w:rPr/>
            </w:pPr>
            <w:r>
              <w:rPr/>
              <w:t>Data category, disclosure path, redaction/retention record</w:t>
            </w:r>
          </w:p>
        </w:tc>
        <w:tc>
          <w:tcPr>
            <w:tcW w:w="1389" w:type="dxa"/>
            <w:tcBorders/>
            <w:vAlign w:val="center"/>
          </w:tcPr>
          <w:p>
            <w:pPr>
              <w:pStyle w:val="TableContents"/>
              <w:bidi w:val="0"/>
              <w:spacing w:lineRule="auto" w:line="283" w:before="0" w:after="283"/>
              <w:jc w:val="start"/>
              <w:rPr/>
            </w:pPr>
            <w:r>
              <w:rPr/>
              <w:t>Privacy owner</w:t>
            </w:r>
          </w:p>
        </w:tc>
        <w:tc>
          <w:tcPr>
            <w:tcW w:w="2286" w:type="dxa"/>
            <w:tcBorders/>
            <w:vAlign w:val="center"/>
          </w:tcPr>
          <w:p>
            <w:pPr>
              <w:pStyle w:val="TableContents"/>
              <w:bidi w:val="0"/>
              <w:spacing w:lineRule="auto" w:line="283" w:before="0" w:after="283"/>
              <w:jc w:val="start"/>
              <w:rPr/>
            </w:pPr>
            <w:r>
              <w:rPr/>
              <w:t>Redact, restrict, delete, hold, notify internal process</w:t>
            </w:r>
          </w:p>
        </w:tc>
        <w:tc>
          <w:tcPr>
            <w:tcW w:w="1959" w:type="dxa"/>
            <w:tcBorders/>
            <w:vAlign w:val="center"/>
          </w:tcPr>
          <w:p>
            <w:pPr>
              <w:pStyle w:val="TableContents"/>
              <w:bidi w:val="0"/>
              <w:spacing w:lineRule="auto" w:line="283" w:before="0" w:after="283"/>
              <w:jc w:val="start"/>
              <w:rPr/>
            </w:pPr>
            <w:r>
              <w:rPr/>
              <w:t>Open / contained / closed</w:t>
            </w:r>
          </w:p>
        </w:tc>
        <w:tc>
          <w:tcPr>
            <w:tcW w:w="1609" w:type="dxa"/>
            <w:tcBorders/>
            <w:vAlign w:val="center"/>
          </w:tcPr>
          <w:p>
            <w:pPr>
              <w:pStyle w:val="TableContents"/>
              <w:bidi w:val="0"/>
              <w:spacing w:lineRule="auto" w:line="283" w:before="0" w:after="283"/>
              <w:jc w:val="start"/>
              <w:rPr/>
            </w:pPr>
            <w:r>
              <w:rPr/>
              <w:t>Privacy reviewer</w:t>
            </w:r>
          </w:p>
        </w:tc>
        <w:tc>
          <w:tcPr>
            <w:tcW w:w="2270" w:type="dxa"/>
            <w:tcBorders/>
            <w:vAlign w:val="center"/>
          </w:tcPr>
          <w:p>
            <w:pPr>
              <w:pStyle w:val="TableContents"/>
              <w:bidi w:val="0"/>
              <w:spacing w:lineRule="auto" w:line="283" w:before="0" w:after="283"/>
              <w:jc w:val="start"/>
              <w:rPr/>
            </w:pPr>
            <w:r>
              <w:rPr/>
              <w:t>Unauthorized exposure or rights request</w:t>
            </w:r>
          </w:p>
        </w:tc>
        <w:tc>
          <w:tcPr>
            <w:tcW w:w="1734" w:type="dxa"/>
            <w:tcBorders/>
            <w:vAlign w:val="center"/>
          </w:tcPr>
          <w:p>
            <w:pPr>
              <w:pStyle w:val="TableContents"/>
              <w:bidi w:val="0"/>
              <w:spacing w:lineRule="auto" w:line="283" w:before="0" w:after="283"/>
              <w:jc w:val="start"/>
              <w:rPr/>
            </w:pPr>
            <w:r>
              <w:rPr/>
              <w:t>Not legal advice</w:t>
            </w:r>
          </w:p>
        </w:tc>
      </w:tr>
      <w:tr>
        <w:trPr/>
        <w:tc>
          <w:tcPr>
            <w:tcW w:w="1656" w:type="dxa"/>
            <w:tcBorders/>
            <w:vAlign w:val="center"/>
          </w:tcPr>
          <w:p>
            <w:pPr>
              <w:pStyle w:val="TableContents"/>
              <w:bidi w:val="0"/>
              <w:spacing w:lineRule="auto" w:line="283" w:before="0" w:after="283"/>
              <w:jc w:val="start"/>
              <w:rPr/>
            </w:pPr>
            <w:r>
              <w:rPr/>
              <w:t>Handoff failure</w:t>
            </w:r>
          </w:p>
        </w:tc>
        <w:tc>
          <w:tcPr>
            <w:tcW w:w="2841" w:type="dxa"/>
            <w:tcBorders/>
            <w:vAlign w:val="center"/>
          </w:tcPr>
          <w:p>
            <w:pPr>
              <w:pStyle w:val="TableContents"/>
              <w:bidi w:val="0"/>
              <w:spacing w:lineRule="auto" w:line="283" w:before="0" w:after="283"/>
              <w:jc w:val="start"/>
              <w:rPr/>
            </w:pPr>
            <w:r>
              <w:rPr/>
              <w:t>Source/target agent, transferred scope, retained scope, rejection reason</w:t>
            </w:r>
          </w:p>
        </w:tc>
        <w:tc>
          <w:tcPr>
            <w:tcW w:w="1389" w:type="dxa"/>
            <w:tcBorders/>
            <w:vAlign w:val="center"/>
          </w:tcPr>
          <w:p>
            <w:pPr>
              <w:pStyle w:val="TableContents"/>
              <w:bidi w:val="0"/>
              <w:spacing w:lineRule="auto" w:line="283" w:before="0" w:after="283"/>
              <w:jc w:val="start"/>
              <w:rPr/>
            </w:pPr>
            <w:r>
              <w:rPr/>
              <w:t>Process owner</w:t>
            </w:r>
          </w:p>
        </w:tc>
        <w:tc>
          <w:tcPr>
            <w:tcW w:w="2286" w:type="dxa"/>
            <w:tcBorders/>
            <w:vAlign w:val="center"/>
          </w:tcPr>
          <w:p>
            <w:pPr>
              <w:pStyle w:val="TableContents"/>
              <w:bidi w:val="0"/>
              <w:spacing w:lineRule="auto" w:line="283" w:before="0" w:after="283"/>
              <w:jc w:val="start"/>
              <w:rPr/>
            </w:pPr>
            <w:r>
              <w:rPr/>
              <w:t>Return, reassign, clarify constraints</w:t>
            </w:r>
          </w:p>
        </w:tc>
        <w:tc>
          <w:tcPr>
            <w:tcW w:w="1959" w:type="dxa"/>
            <w:tcBorders/>
            <w:vAlign w:val="center"/>
          </w:tcPr>
          <w:p>
            <w:pPr>
              <w:pStyle w:val="TableContents"/>
              <w:bidi w:val="0"/>
              <w:spacing w:lineRule="auto" w:line="283" w:before="0" w:after="283"/>
              <w:jc w:val="start"/>
              <w:rPr/>
            </w:pPr>
            <w:r>
              <w:rPr/>
              <w:t>Open / reassigned / closed</w:t>
            </w:r>
          </w:p>
        </w:tc>
        <w:tc>
          <w:tcPr>
            <w:tcW w:w="1609" w:type="dxa"/>
            <w:tcBorders/>
            <w:vAlign w:val="center"/>
          </w:tcPr>
          <w:p>
            <w:pPr>
              <w:pStyle w:val="TableContents"/>
              <w:bidi w:val="0"/>
              <w:spacing w:lineRule="auto" w:line="283" w:before="0" w:after="283"/>
              <w:jc w:val="start"/>
              <w:rPr/>
            </w:pPr>
            <w:r>
              <w:rPr/>
              <w:t>Process reviewer</w:t>
            </w:r>
          </w:p>
        </w:tc>
        <w:tc>
          <w:tcPr>
            <w:tcW w:w="2270" w:type="dxa"/>
            <w:tcBorders/>
            <w:vAlign w:val="center"/>
          </w:tcPr>
          <w:p>
            <w:pPr>
              <w:pStyle w:val="TableContents"/>
              <w:bidi w:val="0"/>
              <w:spacing w:lineRule="auto" w:line="283" w:before="0" w:after="283"/>
              <w:jc w:val="start"/>
              <w:rPr/>
            </w:pPr>
            <w:r>
              <w:rPr/>
              <w:t>Repeated failed handoff</w:t>
            </w:r>
          </w:p>
        </w:tc>
        <w:tc>
          <w:tcPr>
            <w:tcW w:w="1734" w:type="dxa"/>
            <w:tcBorders/>
            <w:vAlign w:val="center"/>
          </w:tcPr>
          <w:p>
            <w:pPr>
              <w:pStyle w:val="TableContents"/>
              <w:bidi w:val="0"/>
              <w:spacing w:lineRule="auto" w:line="283" w:before="0" w:after="283"/>
              <w:jc w:val="start"/>
              <w:rPr/>
            </w:pPr>
            <w:r>
              <w:rPr/>
              <w:t>Not legal transfer</w:t>
            </w:r>
          </w:p>
        </w:tc>
      </w:tr>
      <w:tr>
        <w:trPr/>
        <w:tc>
          <w:tcPr>
            <w:tcW w:w="1656" w:type="dxa"/>
            <w:tcBorders/>
            <w:vAlign w:val="center"/>
          </w:tcPr>
          <w:p>
            <w:pPr>
              <w:pStyle w:val="TableContents"/>
              <w:bidi w:val="0"/>
              <w:spacing w:lineRule="auto" w:line="283" w:before="0" w:after="283"/>
              <w:jc w:val="start"/>
              <w:rPr/>
            </w:pPr>
            <w:r>
              <w:rPr/>
              <w:t>Cross-project reuse issue</w:t>
            </w:r>
          </w:p>
        </w:tc>
        <w:tc>
          <w:tcPr>
            <w:tcW w:w="2841" w:type="dxa"/>
            <w:tcBorders/>
            <w:vAlign w:val="center"/>
          </w:tcPr>
          <w:p>
            <w:pPr>
              <w:pStyle w:val="TableContents"/>
              <w:bidi w:val="0"/>
              <w:spacing w:lineRule="auto" w:line="283" w:before="0" w:after="283"/>
              <w:jc w:val="start"/>
              <w:rPr/>
            </w:pPr>
            <w:r>
              <w:rPr/>
              <w:t>Source context, target context, reuse decision, missing reset</w:t>
            </w:r>
          </w:p>
        </w:tc>
        <w:tc>
          <w:tcPr>
            <w:tcW w:w="1389" w:type="dxa"/>
            <w:tcBorders/>
            <w:vAlign w:val="center"/>
          </w:tcPr>
          <w:p>
            <w:pPr>
              <w:pStyle w:val="TableContents"/>
              <w:bidi w:val="0"/>
              <w:spacing w:lineRule="auto" w:line="283" w:before="0" w:after="283"/>
              <w:jc w:val="start"/>
              <w:rPr/>
            </w:pPr>
            <w:r>
              <w:rPr/>
              <w:t>Reuse owner</w:t>
            </w:r>
          </w:p>
        </w:tc>
        <w:tc>
          <w:tcPr>
            <w:tcW w:w="2286" w:type="dxa"/>
            <w:tcBorders/>
            <w:vAlign w:val="center"/>
          </w:tcPr>
          <w:p>
            <w:pPr>
              <w:pStyle w:val="TableContents"/>
              <w:bidi w:val="0"/>
              <w:spacing w:lineRule="auto" w:line="283" w:before="0" w:after="283"/>
              <w:jc w:val="start"/>
              <w:rPr/>
            </w:pPr>
            <w:r>
              <w:rPr/>
              <w:t>Revalidate, reset, withdraw, update evidence</w:t>
            </w:r>
          </w:p>
        </w:tc>
        <w:tc>
          <w:tcPr>
            <w:tcW w:w="1959" w:type="dxa"/>
            <w:tcBorders/>
            <w:vAlign w:val="center"/>
          </w:tcPr>
          <w:p>
            <w:pPr>
              <w:pStyle w:val="TableContents"/>
              <w:bidi w:val="0"/>
              <w:spacing w:lineRule="auto" w:line="283" w:before="0" w:after="283"/>
              <w:jc w:val="start"/>
              <w:rPr/>
            </w:pPr>
            <w:r>
              <w:rPr/>
              <w:t>Open / revalidated / closed</w:t>
            </w:r>
          </w:p>
        </w:tc>
        <w:tc>
          <w:tcPr>
            <w:tcW w:w="1609" w:type="dxa"/>
            <w:tcBorders/>
            <w:vAlign w:val="center"/>
          </w:tcPr>
          <w:p>
            <w:pPr>
              <w:pStyle w:val="TableContents"/>
              <w:bidi w:val="0"/>
              <w:spacing w:lineRule="auto" w:line="283" w:before="0" w:after="283"/>
              <w:jc w:val="start"/>
              <w:rPr/>
            </w:pPr>
            <w:r>
              <w:rPr/>
              <w:t>Reuse/governance reviewer</w:t>
            </w:r>
          </w:p>
        </w:tc>
        <w:tc>
          <w:tcPr>
            <w:tcW w:w="2270" w:type="dxa"/>
            <w:tcBorders/>
            <w:vAlign w:val="center"/>
          </w:tcPr>
          <w:p>
            <w:pPr>
              <w:pStyle w:val="TableContents"/>
              <w:bidi w:val="0"/>
              <w:spacing w:lineRule="auto" w:line="283" w:before="0" w:after="283"/>
              <w:jc w:val="start"/>
              <w:rPr/>
            </w:pPr>
            <w:r>
              <w:rPr/>
              <w:t>Reuse in new context</w:t>
            </w:r>
          </w:p>
        </w:tc>
        <w:tc>
          <w:tcPr>
            <w:tcW w:w="1734" w:type="dxa"/>
            <w:tcBorders/>
            <w:vAlign w:val="center"/>
          </w:tcPr>
          <w:p>
            <w:pPr>
              <w:pStyle w:val="TableContents"/>
              <w:bidi w:val="0"/>
              <w:spacing w:lineRule="auto" w:line="283" w:before="0" w:after="283"/>
              <w:jc w:val="start"/>
              <w:rPr/>
            </w:pPr>
            <w:r>
              <w:rPr/>
              <w:t>Not legal reuse clearance</w:t>
            </w:r>
          </w:p>
        </w:tc>
      </w:tr>
      <w:tr>
        <w:trPr/>
        <w:tc>
          <w:tcPr>
            <w:tcW w:w="1656" w:type="dxa"/>
            <w:tcBorders/>
            <w:vAlign w:val="center"/>
          </w:tcPr>
          <w:p>
            <w:pPr>
              <w:pStyle w:val="TableContents"/>
              <w:bidi w:val="0"/>
              <w:spacing w:lineRule="auto" w:line="283" w:before="0" w:after="283"/>
              <w:jc w:val="start"/>
              <w:rPr/>
            </w:pPr>
            <w:r>
              <w:rPr/>
              <w:t>Substitution evidence gap</w:t>
            </w:r>
          </w:p>
        </w:tc>
        <w:tc>
          <w:tcPr>
            <w:tcW w:w="2841" w:type="dxa"/>
            <w:tcBorders/>
            <w:vAlign w:val="center"/>
          </w:tcPr>
          <w:p>
            <w:pPr>
              <w:pStyle w:val="TableContents"/>
              <w:bidi w:val="0"/>
              <w:spacing w:lineRule="auto" w:line="283" w:before="0" w:after="283"/>
              <w:jc w:val="start"/>
              <w:rPr/>
            </w:pPr>
            <w:r>
              <w:rPr/>
              <w:t>Prior/new component, evidence break, regression or revalidation status</w:t>
            </w:r>
          </w:p>
        </w:tc>
        <w:tc>
          <w:tcPr>
            <w:tcW w:w="1389" w:type="dxa"/>
            <w:tcBorders/>
            <w:vAlign w:val="center"/>
          </w:tcPr>
          <w:p>
            <w:pPr>
              <w:pStyle w:val="TableContents"/>
              <w:bidi w:val="0"/>
              <w:spacing w:lineRule="auto" w:line="283" w:before="0" w:after="283"/>
              <w:jc w:val="start"/>
              <w:rPr/>
            </w:pPr>
            <w:r>
              <w:rPr/>
              <w:t>Change owner</w:t>
            </w:r>
          </w:p>
        </w:tc>
        <w:tc>
          <w:tcPr>
            <w:tcW w:w="2286" w:type="dxa"/>
            <w:tcBorders/>
            <w:vAlign w:val="center"/>
          </w:tcPr>
          <w:p>
            <w:pPr>
              <w:pStyle w:val="TableContents"/>
              <w:bidi w:val="0"/>
              <w:spacing w:lineRule="auto" w:line="283" w:before="0" w:after="283"/>
              <w:jc w:val="start"/>
              <w:rPr/>
            </w:pPr>
            <w:r>
              <w:rPr/>
              <w:t>Reauthorize, retest, revalidate evidence chain</w:t>
            </w:r>
          </w:p>
        </w:tc>
        <w:tc>
          <w:tcPr>
            <w:tcW w:w="1959" w:type="dxa"/>
            <w:tcBorders/>
            <w:vAlign w:val="center"/>
          </w:tcPr>
          <w:p>
            <w:pPr>
              <w:pStyle w:val="TableContents"/>
              <w:bidi w:val="0"/>
              <w:spacing w:lineRule="auto" w:line="283" w:before="0" w:after="283"/>
              <w:jc w:val="start"/>
              <w:rPr/>
            </w:pPr>
            <w:r>
              <w:rPr/>
              <w:t>Open / revalidated / closed</w:t>
            </w:r>
          </w:p>
        </w:tc>
        <w:tc>
          <w:tcPr>
            <w:tcW w:w="1609" w:type="dxa"/>
            <w:tcBorders/>
            <w:vAlign w:val="center"/>
          </w:tcPr>
          <w:p>
            <w:pPr>
              <w:pStyle w:val="TableContents"/>
              <w:bidi w:val="0"/>
              <w:spacing w:lineRule="auto" w:line="283" w:before="0" w:after="283"/>
              <w:jc w:val="start"/>
              <w:rPr/>
            </w:pPr>
            <w:r>
              <w:rPr/>
              <w:t>Change reviewer</w:t>
            </w:r>
          </w:p>
        </w:tc>
        <w:tc>
          <w:tcPr>
            <w:tcW w:w="2270" w:type="dxa"/>
            <w:tcBorders/>
            <w:vAlign w:val="center"/>
          </w:tcPr>
          <w:p>
            <w:pPr>
              <w:pStyle w:val="TableContents"/>
              <w:bidi w:val="0"/>
              <w:spacing w:lineRule="auto" w:line="283" w:before="0" w:after="283"/>
              <w:jc w:val="start"/>
              <w:rPr/>
            </w:pPr>
            <w:r>
              <w:rPr/>
              <w:t>Component change or failed evidence continuity</w:t>
            </w:r>
          </w:p>
        </w:tc>
        <w:tc>
          <w:tcPr>
            <w:tcW w:w="1734" w:type="dxa"/>
            <w:tcBorders/>
            <w:vAlign w:val="center"/>
          </w:tcPr>
          <w:p>
            <w:pPr>
              <w:pStyle w:val="TableContents"/>
              <w:bidi w:val="0"/>
              <w:spacing w:lineRule="auto" w:line="283" w:before="0" w:after="283"/>
              <w:jc w:val="start"/>
              <w:rPr/>
            </w:pPr>
            <w:r>
              <w:rPr/>
              <w:t>Not conformance certification</w:t>
            </w:r>
          </w:p>
        </w:tc>
      </w:tr>
      <w:tr>
        <w:trPr/>
        <w:tc>
          <w:tcPr>
            <w:tcW w:w="1656" w:type="dxa"/>
            <w:tcBorders/>
            <w:vAlign w:val="center"/>
          </w:tcPr>
          <w:p>
            <w:pPr>
              <w:pStyle w:val="TableContents"/>
              <w:bidi w:val="0"/>
              <w:spacing w:lineRule="auto" w:line="283" w:before="0" w:after="283"/>
              <w:jc w:val="start"/>
              <w:rPr/>
            </w:pPr>
            <w:r>
              <w:rPr/>
              <w:t>Remediation defect</w:t>
            </w:r>
          </w:p>
        </w:tc>
        <w:tc>
          <w:tcPr>
            <w:tcW w:w="2841" w:type="dxa"/>
            <w:tcBorders/>
            <w:vAlign w:val="center"/>
          </w:tcPr>
          <w:p>
            <w:pPr>
              <w:pStyle w:val="TableContents"/>
              <w:bidi w:val="0"/>
              <w:spacing w:lineRule="auto" w:line="283" w:before="0" w:after="283"/>
              <w:jc w:val="start"/>
              <w:rPr/>
            </w:pPr>
            <w:r>
              <w:rPr/>
              <w:t>Prior remediation, failed recheck, affected outcome</w:t>
            </w:r>
          </w:p>
        </w:tc>
        <w:tc>
          <w:tcPr>
            <w:tcW w:w="1389" w:type="dxa"/>
            <w:tcBorders/>
            <w:vAlign w:val="center"/>
          </w:tcPr>
          <w:p>
            <w:pPr>
              <w:pStyle w:val="TableContents"/>
              <w:bidi w:val="0"/>
              <w:spacing w:lineRule="auto" w:line="283" w:before="0" w:after="283"/>
              <w:jc w:val="start"/>
              <w:rPr/>
            </w:pPr>
            <w:r>
              <w:rPr/>
              <w:t>Remediation owner</w:t>
            </w:r>
          </w:p>
        </w:tc>
        <w:tc>
          <w:tcPr>
            <w:tcW w:w="2286" w:type="dxa"/>
            <w:tcBorders/>
            <w:vAlign w:val="center"/>
          </w:tcPr>
          <w:p>
            <w:pPr>
              <w:pStyle w:val="TableContents"/>
              <w:bidi w:val="0"/>
              <w:spacing w:lineRule="auto" w:line="283" w:before="0" w:after="283"/>
              <w:jc w:val="start"/>
              <w:rPr/>
            </w:pPr>
            <w:r>
              <w:rPr/>
              <w:t>Reopen, assign corrective action, recheck</w:t>
            </w:r>
          </w:p>
        </w:tc>
        <w:tc>
          <w:tcPr>
            <w:tcW w:w="1959" w:type="dxa"/>
            <w:tcBorders/>
            <w:vAlign w:val="center"/>
          </w:tcPr>
          <w:p>
            <w:pPr>
              <w:pStyle w:val="TableContents"/>
              <w:bidi w:val="0"/>
              <w:spacing w:lineRule="auto" w:line="283" w:before="0" w:after="283"/>
              <w:jc w:val="start"/>
              <w:rPr/>
            </w:pPr>
            <w:r>
              <w:rPr/>
              <w:t>Reopened / corrected / closed</w:t>
            </w:r>
          </w:p>
        </w:tc>
        <w:tc>
          <w:tcPr>
            <w:tcW w:w="1609" w:type="dxa"/>
            <w:tcBorders/>
            <w:vAlign w:val="center"/>
          </w:tcPr>
          <w:p>
            <w:pPr>
              <w:pStyle w:val="TableContents"/>
              <w:bidi w:val="0"/>
              <w:spacing w:lineRule="auto" w:line="283" w:before="0" w:after="283"/>
              <w:jc w:val="start"/>
              <w:rPr/>
            </w:pPr>
            <w:r>
              <w:rPr/>
              <w:t>Closure reviewer</w:t>
            </w:r>
          </w:p>
        </w:tc>
        <w:tc>
          <w:tcPr>
            <w:tcW w:w="2270" w:type="dxa"/>
            <w:tcBorders/>
            <w:vAlign w:val="center"/>
          </w:tcPr>
          <w:p>
            <w:pPr>
              <w:pStyle w:val="TableContents"/>
              <w:bidi w:val="0"/>
              <w:spacing w:lineRule="auto" w:line="283" w:before="0" w:after="283"/>
              <w:jc w:val="start"/>
              <w:rPr/>
            </w:pPr>
            <w:r>
              <w:rPr/>
              <w:t>Failed recheck or recurring exception</w:t>
            </w:r>
          </w:p>
        </w:tc>
        <w:tc>
          <w:tcPr>
            <w:tcW w:w="1734" w:type="dxa"/>
            <w:tcBorders/>
            <w:vAlign w:val="center"/>
          </w:tcPr>
          <w:p>
            <w:pPr>
              <w:pStyle w:val="TableContents"/>
              <w:bidi w:val="0"/>
              <w:spacing w:lineRule="auto" w:line="283" w:before="0" w:after="283"/>
              <w:jc w:val="start"/>
              <w:rPr/>
            </w:pPr>
            <w:r>
              <w:rPr/>
              <w:t>Not regulator closure</w:t>
            </w:r>
          </w:p>
        </w:tc>
      </w:tr>
    </w:tbl>
    <w:p>
      <w:pPr>
        <w:pStyle w:val="Heading3"/>
        <w:numPr>
          <w:ilvl w:val="0"/>
          <w:numId w:val="0"/>
        </w:numPr>
        <w:bidi w:val="0"/>
        <w:spacing w:lineRule="auto" w:line="288" w:before="140" w:after="120"/>
        <w:jc w:val="start"/>
        <w:rPr/>
      </w:pPr>
      <w:r>
        <w:rPr/>
        <w:t>Closure Evidence Fields</w:t>
      </w:r>
    </w:p>
    <w:p>
      <w:pPr>
        <w:pStyle w:val="BodyText"/>
        <w:numPr>
          <w:ilvl w:val="0"/>
          <w:numId w:val="43"/>
        </w:numPr>
        <w:tabs>
          <w:tab w:val="clear" w:pos="1134"/>
          <w:tab w:val="left" w:pos="709" w:leader="none"/>
        </w:tabs>
        <w:bidi w:val="0"/>
        <w:spacing w:before="0" w:after="0"/>
        <w:ind w:hanging="283" w:start="709"/>
        <w:jc w:val="start"/>
        <w:rPr/>
      </w:pPr>
      <w:r>
        <w:rPr/>
        <w:t xml:space="preserve">Event ID. </w:t>
      </w:r>
    </w:p>
    <w:p>
      <w:pPr>
        <w:pStyle w:val="BodyText"/>
        <w:numPr>
          <w:ilvl w:val="0"/>
          <w:numId w:val="43"/>
        </w:numPr>
        <w:tabs>
          <w:tab w:val="clear" w:pos="1134"/>
          <w:tab w:val="left" w:pos="709" w:leader="none"/>
        </w:tabs>
        <w:bidi w:val="0"/>
        <w:spacing w:before="0" w:after="0"/>
        <w:ind w:hanging="283" w:start="709"/>
        <w:jc w:val="start"/>
        <w:rPr/>
      </w:pPr>
      <w:r>
        <w:rPr/>
        <w:t xml:space="preserve">Work unit ID. </w:t>
      </w:r>
    </w:p>
    <w:p>
      <w:pPr>
        <w:pStyle w:val="BodyText"/>
        <w:numPr>
          <w:ilvl w:val="0"/>
          <w:numId w:val="43"/>
        </w:numPr>
        <w:tabs>
          <w:tab w:val="clear" w:pos="1134"/>
          <w:tab w:val="left" w:pos="709" w:leader="none"/>
        </w:tabs>
        <w:bidi w:val="0"/>
        <w:spacing w:before="0" w:after="0"/>
        <w:ind w:hanging="283" w:start="709"/>
        <w:jc w:val="start"/>
        <w:rPr/>
      </w:pPr>
      <w:r>
        <w:rPr/>
        <w:t xml:space="preserve">Affected MRO. </w:t>
      </w:r>
    </w:p>
    <w:p>
      <w:pPr>
        <w:pStyle w:val="BodyText"/>
        <w:numPr>
          <w:ilvl w:val="0"/>
          <w:numId w:val="43"/>
        </w:numPr>
        <w:tabs>
          <w:tab w:val="clear" w:pos="1134"/>
          <w:tab w:val="left" w:pos="709" w:leader="none"/>
        </w:tabs>
        <w:bidi w:val="0"/>
        <w:spacing w:before="0" w:after="0"/>
        <w:ind w:hanging="283" w:start="709"/>
        <w:jc w:val="start"/>
        <w:rPr/>
      </w:pPr>
      <w:r>
        <w:rPr/>
        <w:t xml:space="preserve">Affected outcome. </w:t>
      </w:r>
    </w:p>
    <w:p>
      <w:pPr>
        <w:pStyle w:val="BodyText"/>
        <w:numPr>
          <w:ilvl w:val="0"/>
          <w:numId w:val="43"/>
        </w:numPr>
        <w:tabs>
          <w:tab w:val="clear" w:pos="1134"/>
          <w:tab w:val="left" w:pos="709" w:leader="none"/>
        </w:tabs>
        <w:bidi w:val="0"/>
        <w:spacing w:before="0" w:after="0"/>
        <w:ind w:hanging="283" w:start="709"/>
        <w:jc w:val="start"/>
        <w:rPr/>
      </w:pPr>
      <w:r>
        <w:rPr/>
        <w:t xml:space="preserve">Owner. </w:t>
      </w:r>
    </w:p>
    <w:p>
      <w:pPr>
        <w:pStyle w:val="BodyText"/>
        <w:numPr>
          <w:ilvl w:val="0"/>
          <w:numId w:val="43"/>
        </w:numPr>
        <w:tabs>
          <w:tab w:val="clear" w:pos="1134"/>
          <w:tab w:val="left" w:pos="709" w:leader="none"/>
        </w:tabs>
        <w:bidi w:val="0"/>
        <w:spacing w:before="0" w:after="0"/>
        <w:ind w:hanging="283" w:start="709"/>
        <w:jc w:val="start"/>
        <w:rPr/>
      </w:pPr>
      <w:r>
        <w:rPr/>
        <w:t xml:space="preserve">Evidence pointer. </w:t>
      </w:r>
    </w:p>
    <w:p>
      <w:pPr>
        <w:pStyle w:val="BodyText"/>
        <w:numPr>
          <w:ilvl w:val="0"/>
          <w:numId w:val="43"/>
        </w:numPr>
        <w:tabs>
          <w:tab w:val="clear" w:pos="1134"/>
          <w:tab w:val="left" w:pos="709" w:leader="none"/>
        </w:tabs>
        <w:bidi w:val="0"/>
        <w:spacing w:before="0" w:after="0"/>
        <w:ind w:hanging="283" w:start="709"/>
        <w:jc w:val="start"/>
        <w:rPr/>
      </w:pPr>
      <w:r>
        <w:rPr/>
        <w:t xml:space="preserve">Corrective action. </w:t>
      </w:r>
    </w:p>
    <w:p>
      <w:pPr>
        <w:pStyle w:val="BodyText"/>
        <w:numPr>
          <w:ilvl w:val="0"/>
          <w:numId w:val="43"/>
        </w:numPr>
        <w:tabs>
          <w:tab w:val="clear" w:pos="1134"/>
          <w:tab w:val="left" w:pos="709" w:leader="none"/>
        </w:tabs>
        <w:bidi w:val="0"/>
        <w:spacing w:before="0" w:after="0"/>
        <w:ind w:hanging="283" w:start="709"/>
        <w:jc w:val="start"/>
        <w:rPr/>
      </w:pPr>
      <w:r>
        <w:rPr/>
        <w:t xml:space="preserve">Recheck evidence. </w:t>
      </w:r>
    </w:p>
    <w:p>
      <w:pPr>
        <w:pStyle w:val="BodyText"/>
        <w:numPr>
          <w:ilvl w:val="0"/>
          <w:numId w:val="43"/>
        </w:numPr>
        <w:tabs>
          <w:tab w:val="clear" w:pos="1134"/>
          <w:tab w:val="left" w:pos="709" w:leader="none"/>
        </w:tabs>
        <w:bidi w:val="0"/>
        <w:spacing w:before="0" w:after="0"/>
        <w:ind w:hanging="283" w:start="709"/>
        <w:jc w:val="start"/>
        <w:rPr/>
      </w:pPr>
      <w:r>
        <w:rPr/>
        <w:t xml:space="preserve">Closure reviewer. </w:t>
      </w:r>
    </w:p>
    <w:p>
      <w:pPr>
        <w:pStyle w:val="BodyText"/>
        <w:numPr>
          <w:ilvl w:val="0"/>
          <w:numId w:val="43"/>
        </w:numPr>
        <w:tabs>
          <w:tab w:val="clear" w:pos="1134"/>
          <w:tab w:val="left" w:pos="709" w:leader="none"/>
        </w:tabs>
        <w:bidi w:val="0"/>
        <w:spacing w:before="0" w:after="0"/>
        <w:ind w:hanging="283" w:start="709"/>
        <w:jc w:val="start"/>
        <w:rPr/>
      </w:pPr>
      <w:r>
        <w:rPr/>
        <w:t xml:space="preserve">Closure status. </w:t>
      </w:r>
    </w:p>
    <w:p>
      <w:pPr>
        <w:pStyle w:val="BodyText"/>
        <w:numPr>
          <w:ilvl w:val="0"/>
          <w:numId w:val="43"/>
        </w:numPr>
        <w:tabs>
          <w:tab w:val="clear" w:pos="1134"/>
          <w:tab w:val="left" w:pos="709" w:leader="none"/>
        </w:tabs>
        <w:bidi w:val="0"/>
        <w:spacing w:before="0" w:after="0"/>
        <w:ind w:hanging="283" w:start="709"/>
        <w:jc w:val="start"/>
        <w:rPr/>
      </w:pPr>
      <w:r>
        <w:rPr/>
        <w:t xml:space="preserve">Reopen criteria. </w:t>
      </w:r>
    </w:p>
    <w:p>
      <w:pPr>
        <w:pStyle w:val="BodyText"/>
        <w:numPr>
          <w:ilvl w:val="0"/>
          <w:numId w:val="43"/>
        </w:numPr>
        <w:tabs>
          <w:tab w:val="clear" w:pos="1134"/>
          <w:tab w:val="left" w:pos="709" w:leader="none"/>
        </w:tabs>
        <w:bidi w:val="0"/>
        <w:spacing w:before="0" w:after="0"/>
        <w:ind w:hanging="283" w:start="709"/>
        <w:jc w:val="start"/>
        <w:rPr/>
      </w:pPr>
      <w:r>
        <w:rPr/>
        <w:t xml:space="preserve">Privacy treatment. </w:t>
      </w:r>
    </w:p>
    <w:p>
      <w:pPr>
        <w:pStyle w:val="BodyText"/>
        <w:numPr>
          <w:ilvl w:val="0"/>
          <w:numId w:val="43"/>
        </w:numPr>
        <w:tabs>
          <w:tab w:val="clear" w:pos="1134"/>
          <w:tab w:val="left" w:pos="709" w:leader="none"/>
        </w:tabs>
        <w:bidi w:val="0"/>
        <w:ind w:hanging="283" w:start="709"/>
        <w:jc w:val="start"/>
        <w:rPr/>
      </w:pPr>
      <w:r>
        <w:rPr/>
        <w:t xml:space="preserve">Boundary statement. </w:t>
      </w:r>
    </w:p>
    <w:p>
      <w:pPr>
        <w:pStyle w:val="Heading3"/>
        <w:numPr>
          <w:ilvl w:val="0"/>
          <w:numId w:val="0"/>
        </w:numPr>
        <w:bidi w:val="0"/>
        <w:spacing w:lineRule="auto" w:line="288" w:before="140" w:after="120"/>
        <w:jc w:val="start"/>
        <w:rPr/>
      </w:pPr>
      <w:r>
        <w:rPr/>
        <w:t>Guide Relationship</w:t>
      </w:r>
    </w:p>
    <w:p>
      <w:pPr>
        <w:pStyle w:val="BodyText"/>
        <w:bidi w:val="0"/>
        <w:spacing w:lineRule="auto" w:line="324" w:before="0" w:after="283"/>
        <w:jc w:val="start"/>
        <w:rPr/>
      </w:pPr>
      <w:r>
        <w:rPr/>
        <w:t>Guide 1 should translate closure fields into workflow, ticketing, runtime, and evidence-export architecture. Guide 2 should translate closure fields into incident/dispute/remediation governance routines.</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Appendix F — Boundary Language</w:t>
      </w:r>
    </w:p>
    <w:p>
      <w:pPr>
        <w:pStyle w:val="BodyText"/>
        <w:bidi w:val="0"/>
        <w:spacing w:lineRule="auto" w:line="324" w:before="0" w:after="283"/>
        <w:jc w:val="start"/>
        <w:rPr/>
      </w:pPr>
      <w:r>
        <w:rPr>
          <w:rStyle w:val="Strong"/>
        </w:rPr>
        <w:t>Candidate source status:</w:t>
      </w:r>
      <w:r>
        <w:rPr/>
        <w:t xml:space="preserve"> R4 publication-candidate preparation appendix </w:t>
      </w:r>
      <w:r>
        <w:rPr>
          <w:rStyle w:val="Strong"/>
        </w:rPr>
        <w:t>Purpose:</w:t>
      </w:r>
      <w:r>
        <w:rPr/>
        <w:t xml:space="preserve"> Provide safe language for auditability, assurance, validation, MRO, AARM, MPLP, privacy, and professional-use boundaries. </w:t>
      </w:r>
      <w:r>
        <w:rPr>
          <w:rStyle w:val="Strong"/>
        </w:rPr>
        <w:t>Intended reader:</w:t>
      </w:r>
      <w:r>
        <w:rPr/>
        <w:t xml:space="preserve"> Author, editors, reviewers, publication QA, Guide 1/2 teams, source QA.</w:t>
      </w:r>
    </w:p>
    <w:p>
      <w:pPr>
        <w:pStyle w:val="Heading3"/>
        <w:numPr>
          <w:ilvl w:val="0"/>
          <w:numId w:val="0"/>
        </w:numPr>
        <w:bidi w:val="0"/>
        <w:spacing w:lineRule="auto" w:line="288" w:before="140" w:after="120"/>
        <w:jc w:val="start"/>
        <w:rPr/>
      </w:pPr>
      <w:r>
        <w:rPr/>
        <w:t>Source Grounding</w:t>
      </w:r>
    </w:p>
    <w:p>
      <w:pPr>
        <w:pStyle w:val="BodyText"/>
        <w:bidi w:val="0"/>
        <w:spacing w:lineRule="auto" w:line="324" w:before="0" w:after="283"/>
        <w:jc w:val="start"/>
        <w:rPr/>
      </w:pPr>
      <w:r>
        <w:rPr/>
        <w:t>Assurance and attestation boundary: AUD-03, BOUND-03. Conformity/certification boundary: BOUND-01, BOUND-02. GAIC dependencies: Validation Lab boundary, MPLP boundary, companion-paper boundary, R4A/R4B/R4C boundary QA.</w:t>
      </w:r>
    </w:p>
    <w:p>
      <w:pPr>
        <w:pStyle w:val="Heading3"/>
        <w:numPr>
          <w:ilvl w:val="0"/>
          <w:numId w:val="0"/>
        </w:numPr>
        <w:bidi w:val="0"/>
        <w:spacing w:lineRule="auto" w:line="288" w:before="140" w:after="120"/>
        <w:jc w:val="start"/>
        <w:rPr/>
      </w:pPr>
      <w:r>
        <w:rPr/>
        <w:t>Allowed / Forbidden / Replacement Language</w:t>
      </w:r>
    </w:p>
    <w:tbl>
      <w:tblPr>
        <w:tblW w:w="15744" w:type="dxa"/>
        <w:jc w:val="start"/>
        <w:tblInd w:w="0" w:type="dxa"/>
        <w:tblLayout w:type="fixed"/>
        <w:tblCellMar>
          <w:top w:w="28" w:type="dxa"/>
          <w:start w:w="28" w:type="dxa"/>
          <w:bottom w:w="28" w:type="dxa"/>
          <w:end w:w="28" w:type="dxa"/>
        </w:tblCellMar>
      </w:tblPr>
      <w:tblGrid>
        <w:gridCol w:w="1764"/>
        <w:gridCol w:w="5785"/>
        <w:gridCol w:w="3878"/>
        <w:gridCol w:w="4317"/>
      </w:tblGrid>
      <w:tr>
        <w:trPr>
          <w:tblHeader w:val="true"/>
        </w:trPr>
        <w:tc>
          <w:tcPr>
            <w:tcW w:w="1764" w:type="dxa"/>
            <w:tcBorders/>
            <w:vAlign w:val="center"/>
          </w:tcPr>
          <w:p>
            <w:pPr>
              <w:pStyle w:val="TableHeading"/>
              <w:suppressLineNumbers/>
              <w:bidi w:val="0"/>
              <w:spacing w:lineRule="auto" w:line="283" w:before="0" w:after="283"/>
              <w:jc w:val="start"/>
              <w:rPr/>
            </w:pPr>
            <w:r>
              <w:rPr/>
              <w:t>Claim area</w:t>
            </w:r>
          </w:p>
        </w:tc>
        <w:tc>
          <w:tcPr>
            <w:tcW w:w="5785" w:type="dxa"/>
            <w:tcBorders/>
            <w:vAlign w:val="center"/>
          </w:tcPr>
          <w:p>
            <w:pPr>
              <w:pStyle w:val="TableHeading"/>
              <w:suppressLineNumbers/>
              <w:bidi w:val="0"/>
              <w:spacing w:lineRule="auto" w:line="283" w:before="0" w:after="283"/>
              <w:jc w:val="start"/>
              <w:rPr/>
            </w:pPr>
            <w:r>
              <w:rPr/>
              <w:t>Allowed wording</w:t>
            </w:r>
          </w:p>
        </w:tc>
        <w:tc>
          <w:tcPr>
            <w:tcW w:w="3878" w:type="dxa"/>
            <w:tcBorders/>
            <w:vAlign w:val="center"/>
          </w:tcPr>
          <w:p>
            <w:pPr>
              <w:pStyle w:val="TableHeading"/>
              <w:suppressLineNumbers/>
              <w:bidi w:val="0"/>
              <w:spacing w:lineRule="auto" w:line="283" w:before="0" w:after="283"/>
              <w:jc w:val="start"/>
              <w:rPr/>
            </w:pPr>
            <w:r>
              <w:rPr/>
              <w:t>Forbidden wording</w:t>
            </w:r>
          </w:p>
        </w:tc>
        <w:tc>
          <w:tcPr>
            <w:tcW w:w="4317" w:type="dxa"/>
            <w:tcBorders/>
            <w:vAlign w:val="center"/>
          </w:tcPr>
          <w:p>
            <w:pPr>
              <w:pStyle w:val="TableHeading"/>
              <w:suppressLineNumbers/>
              <w:bidi w:val="0"/>
              <w:spacing w:lineRule="auto" w:line="283" w:before="0" w:after="283"/>
              <w:jc w:val="start"/>
              <w:rPr/>
            </w:pPr>
            <w:r>
              <w:rPr/>
              <w:t>Safe replacement</w:t>
            </w:r>
          </w:p>
        </w:tc>
      </w:tr>
      <w:tr>
        <w:trPr/>
        <w:tc>
          <w:tcPr>
            <w:tcW w:w="1764" w:type="dxa"/>
            <w:tcBorders/>
            <w:vAlign w:val="center"/>
          </w:tcPr>
          <w:p>
            <w:pPr>
              <w:pStyle w:val="TableContents"/>
              <w:bidi w:val="0"/>
              <w:spacing w:lineRule="auto" w:line="283" w:before="0" w:after="283"/>
              <w:jc w:val="start"/>
              <w:rPr/>
            </w:pPr>
            <w:r>
              <w:rPr/>
              <w:t>WP2 status</w:t>
            </w:r>
          </w:p>
        </w:tc>
        <w:tc>
          <w:tcPr>
            <w:tcW w:w="5785" w:type="dxa"/>
            <w:tcBorders/>
            <w:vAlign w:val="center"/>
          </w:tcPr>
          <w:p>
            <w:pPr>
              <w:pStyle w:val="TableContents"/>
              <w:bidi w:val="0"/>
              <w:spacing w:lineRule="auto" w:line="283" w:before="0" w:after="283"/>
              <w:jc w:val="start"/>
              <w:rPr/>
            </w:pPr>
            <w:r>
              <w:rPr/>
              <w:t>"publication-candidate preparation source"; "internal candidate package"; "source-grounded candidate source"</w:t>
            </w:r>
          </w:p>
        </w:tc>
        <w:tc>
          <w:tcPr>
            <w:tcW w:w="3878" w:type="dxa"/>
            <w:tcBorders/>
            <w:vAlign w:val="center"/>
          </w:tcPr>
          <w:p>
            <w:pPr>
              <w:pStyle w:val="TableContents"/>
              <w:bidi w:val="0"/>
              <w:spacing w:lineRule="auto" w:line="283" w:before="0" w:after="283"/>
              <w:jc w:val="start"/>
              <w:rPr/>
            </w:pPr>
            <w:r>
              <w:rPr/>
              <w:t>"published"; "final"; "sealed"; "live public release"</w:t>
            </w:r>
          </w:p>
        </w:tc>
        <w:tc>
          <w:tcPr>
            <w:tcW w:w="4317" w:type="dxa"/>
            <w:tcBorders/>
            <w:vAlign w:val="center"/>
          </w:tcPr>
          <w:p>
            <w:pPr>
              <w:pStyle w:val="TableContents"/>
              <w:bidi w:val="0"/>
              <w:spacing w:lineRule="auto" w:line="283" w:before="0" w:after="283"/>
              <w:jc w:val="start"/>
              <w:rPr/>
            </w:pPr>
            <w:r>
              <w:rPr/>
              <w:t>"R4 publication-candidate preparation package, not public/final/sealed/live"</w:t>
            </w:r>
          </w:p>
        </w:tc>
      </w:tr>
      <w:tr>
        <w:trPr/>
        <w:tc>
          <w:tcPr>
            <w:tcW w:w="1764" w:type="dxa"/>
            <w:tcBorders/>
            <w:vAlign w:val="center"/>
          </w:tcPr>
          <w:p>
            <w:pPr>
              <w:pStyle w:val="TableContents"/>
              <w:bidi w:val="0"/>
              <w:spacing w:lineRule="auto" w:line="283" w:before="0" w:after="283"/>
              <w:jc w:val="start"/>
              <w:rPr/>
            </w:pPr>
            <w:r>
              <w:rPr/>
              <w:t>Auditability</w:t>
            </w:r>
          </w:p>
        </w:tc>
        <w:tc>
          <w:tcPr>
            <w:tcW w:w="5785" w:type="dxa"/>
            <w:tcBorders/>
            <w:vAlign w:val="center"/>
          </w:tcPr>
          <w:p>
            <w:pPr>
              <w:pStyle w:val="TableContents"/>
              <w:bidi w:val="0"/>
              <w:spacing w:lineRule="auto" w:line="283" w:before="0" w:after="283"/>
              <w:jc w:val="start"/>
              <w:rPr/>
            </w:pPr>
            <w:r>
              <w:rPr/>
              <w:t>"proposed auditability framework"; "lifecycle evidence guide"</w:t>
            </w:r>
          </w:p>
        </w:tc>
        <w:tc>
          <w:tcPr>
            <w:tcW w:w="3878" w:type="dxa"/>
            <w:tcBorders/>
            <w:vAlign w:val="center"/>
          </w:tcPr>
          <w:p>
            <w:pPr>
              <w:pStyle w:val="TableContents"/>
              <w:bidi w:val="0"/>
              <w:spacing w:lineRule="auto" w:line="283" w:before="0" w:after="283"/>
              <w:jc w:val="start"/>
              <w:rPr/>
            </w:pPr>
            <w:r>
              <w:rPr/>
              <w:t>"audit standard"; "official audit methodology"</w:t>
            </w:r>
          </w:p>
        </w:tc>
        <w:tc>
          <w:tcPr>
            <w:tcW w:w="4317" w:type="dxa"/>
            <w:tcBorders/>
            <w:vAlign w:val="center"/>
          </w:tcPr>
          <w:p>
            <w:pPr>
              <w:pStyle w:val="TableContents"/>
              <w:bidi w:val="0"/>
              <w:spacing w:lineRule="auto" w:line="283" w:before="0" w:after="283"/>
              <w:jc w:val="start"/>
              <w:rPr/>
            </w:pPr>
            <w:r>
              <w:rPr/>
              <w:t>"auditability readiness framework"</w:t>
            </w:r>
          </w:p>
        </w:tc>
      </w:tr>
      <w:tr>
        <w:trPr/>
        <w:tc>
          <w:tcPr>
            <w:tcW w:w="1764" w:type="dxa"/>
            <w:tcBorders/>
            <w:vAlign w:val="center"/>
          </w:tcPr>
          <w:p>
            <w:pPr>
              <w:pStyle w:val="TableContents"/>
              <w:bidi w:val="0"/>
              <w:spacing w:lineRule="auto" w:line="283" w:before="0" w:after="283"/>
              <w:jc w:val="start"/>
              <w:rPr/>
            </w:pPr>
            <w:r>
              <w:rPr/>
              <w:t>Evidence</w:t>
            </w:r>
          </w:p>
        </w:tc>
        <w:tc>
          <w:tcPr>
            <w:tcW w:w="5785" w:type="dxa"/>
            <w:tcBorders/>
            <w:vAlign w:val="center"/>
          </w:tcPr>
          <w:p>
            <w:pPr>
              <w:pStyle w:val="TableContents"/>
              <w:bidi w:val="0"/>
              <w:spacing w:lineRule="auto" w:line="283" w:before="0" w:after="283"/>
              <w:jc w:val="start"/>
              <w:rPr/>
            </w:pPr>
            <w:r>
              <w:rPr/>
              <w:t>"evidence chain supports reconstruction"</w:t>
            </w:r>
          </w:p>
        </w:tc>
        <w:tc>
          <w:tcPr>
            <w:tcW w:w="3878" w:type="dxa"/>
            <w:tcBorders/>
            <w:vAlign w:val="center"/>
          </w:tcPr>
          <w:p>
            <w:pPr>
              <w:pStyle w:val="TableContents"/>
              <w:bidi w:val="0"/>
              <w:spacing w:lineRule="auto" w:line="283" w:before="0" w:after="283"/>
              <w:jc w:val="start"/>
              <w:rPr/>
            </w:pPr>
            <w:r>
              <w:rPr/>
              <w:t>"evidence chain proves compliance"</w:t>
            </w:r>
          </w:p>
        </w:tc>
        <w:tc>
          <w:tcPr>
            <w:tcW w:w="4317" w:type="dxa"/>
            <w:tcBorders/>
            <w:vAlign w:val="center"/>
          </w:tcPr>
          <w:p>
            <w:pPr>
              <w:pStyle w:val="TableContents"/>
              <w:bidi w:val="0"/>
              <w:spacing w:lineRule="auto" w:line="283" w:before="0" w:after="283"/>
              <w:jc w:val="start"/>
              <w:rPr/>
            </w:pPr>
            <w:r>
              <w:rPr/>
              <w:t>"evidence chain supports responsibility review"</w:t>
            </w:r>
          </w:p>
        </w:tc>
      </w:tr>
      <w:tr>
        <w:trPr/>
        <w:tc>
          <w:tcPr>
            <w:tcW w:w="1764" w:type="dxa"/>
            <w:tcBorders/>
            <w:vAlign w:val="center"/>
          </w:tcPr>
          <w:p>
            <w:pPr>
              <w:pStyle w:val="TableContents"/>
              <w:bidi w:val="0"/>
              <w:spacing w:lineRule="auto" w:line="283" w:before="0" w:after="283"/>
              <w:jc w:val="start"/>
              <w:rPr/>
            </w:pPr>
            <w:r>
              <w:rPr/>
              <w:t>Agentic Audit Object</w:t>
            </w:r>
          </w:p>
        </w:tc>
        <w:tc>
          <w:tcPr>
            <w:tcW w:w="5785" w:type="dxa"/>
            <w:tcBorders/>
            <w:vAlign w:val="center"/>
          </w:tcPr>
          <w:p>
            <w:pPr>
              <w:pStyle w:val="TableContents"/>
              <w:bidi w:val="0"/>
              <w:spacing w:lineRule="auto" w:line="283" w:before="0" w:after="283"/>
              <w:jc w:val="start"/>
              <w:rPr/>
            </w:pPr>
            <w:r>
              <w:rPr/>
              <w:t>"proposed WP2 object model"</w:t>
            </w:r>
          </w:p>
        </w:tc>
        <w:tc>
          <w:tcPr>
            <w:tcW w:w="3878" w:type="dxa"/>
            <w:tcBorders/>
            <w:vAlign w:val="center"/>
          </w:tcPr>
          <w:p>
            <w:pPr>
              <w:pStyle w:val="TableContents"/>
              <w:bidi w:val="0"/>
              <w:spacing w:lineRule="auto" w:line="283" w:before="0" w:after="283"/>
              <w:jc w:val="start"/>
              <w:rPr/>
            </w:pPr>
            <w:r>
              <w:rPr/>
              <w:t>"required schema"; "legal category"</w:t>
            </w:r>
          </w:p>
        </w:tc>
        <w:tc>
          <w:tcPr>
            <w:tcW w:w="4317" w:type="dxa"/>
            <w:tcBorders/>
            <w:vAlign w:val="center"/>
          </w:tcPr>
          <w:p>
            <w:pPr>
              <w:pStyle w:val="TableContents"/>
              <w:bidi w:val="0"/>
              <w:spacing w:lineRule="auto" w:line="283" w:before="0" w:after="283"/>
              <w:jc w:val="start"/>
              <w:rPr/>
            </w:pPr>
            <w:r>
              <w:rPr/>
              <w:t>"conceptual review object"</w:t>
            </w:r>
          </w:p>
        </w:tc>
      </w:tr>
      <w:tr>
        <w:trPr/>
        <w:tc>
          <w:tcPr>
            <w:tcW w:w="1764" w:type="dxa"/>
            <w:tcBorders/>
            <w:vAlign w:val="center"/>
          </w:tcPr>
          <w:p>
            <w:pPr>
              <w:pStyle w:val="TableContents"/>
              <w:bidi w:val="0"/>
              <w:spacing w:lineRule="auto" w:line="283" w:before="0" w:after="283"/>
              <w:jc w:val="start"/>
              <w:rPr/>
            </w:pPr>
            <w:r>
              <w:rPr/>
              <w:t>MRO</w:t>
            </w:r>
          </w:p>
        </w:tc>
        <w:tc>
          <w:tcPr>
            <w:tcW w:w="5785" w:type="dxa"/>
            <w:tcBorders/>
            <w:vAlign w:val="center"/>
          </w:tcPr>
          <w:p>
            <w:pPr>
              <w:pStyle w:val="TableContents"/>
              <w:bidi w:val="0"/>
              <w:spacing w:lineRule="auto" w:line="283" w:before="0" w:after="283"/>
              <w:jc w:val="start"/>
              <w:rPr/>
            </w:pPr>
            <w:r>
              <w:rPr/>
              <w:t>"GAIC-derived governance object"</w:t>
            </w:r>
          </w:p>
        </w:tc>
        <w:tc>
          <w:tcPr>
            <w:tcW w:w="3878" w:type="dxa"/>
            <w:tcBorders/>
            <w:vAlign w:val="center"/>
          </w:tcPr>
          <w:p>
            <w:pPr>
              <w:pStyle w:val="TableContents"/>
              <w:bidi w:val="0"/>
              <w:spacing w:lineRule="auto" w:line="283" w:before="0" w:after="283"/>
              <w:jc w:val="start"/>
              <w:rPr/>
            </w:pPr>
            <w:r>
              <w:rPr/>
              <w:t>"legal requirement"; "regulator-mandated object"</w:t>
            </w:r>
          </w:p>
        </w:tc>
        <w:tc>
          <w:tcPr>
            <w:tcW w:w="4317" w:type="dxa"/>
            <w:tcBorders/>
            <w:vAlign w:val="center"/>
          </w:tcPr>
          <w:p>
            <w:pPr>
              <w:pStyle w:val="TableContents"/>
              <w:bidi w:val="0"/>
              <w:spacing w:lineRule="auto" w:line="283" w:before="0" w:after="283"/>
              <w:jc w:val="start"/>
              <w:rPr/>
            </w:pPr>
            <w:r>
              <w:rPr/>
              <w:t>"proposed lifecycle responsibility object"</w:t>
            </w:r>
          </w:p>
        </w:tc>
      </w:tr>
      <w:tr>
        <w:trPr/>
        <w:tc>
          <w:tcPr>
            <w:tcW w:w="1764" w:type="dxa"/>
            <w:tcBorders/>
            <w:vAlign w:val="center"/>
          </w:tcPr>
          <w:p>
            <w:pPr>
              <w:pStyle w:val="TableContents"/>
              <w:bidi w:val="0"/>
              <w:spacing w:lineRule="auto" w:line="283" w:before="0" w:after="283"/>
              <w:jc w:val="start"/>
              <w:rPr/>
            </w:pPr>
            <w:r>
              <w:rPr/>
              <w:t>AARM</w:t>
            </w:r>
          </w:p>
        </w:tc>
        <w:tc>
          <w:tcPr>
            <w:tcW w:w="5785" w:type="dxa"/>
            <w:tcBorders/>
            <w:vAlign w:val="center"/>
          </w:tcPr>
          <w:p>
            <w:pPr>
              <w:pStyle w:val="TableContents"/>
              <w:bidi w:val="0"/>
              <w:spacing w:lineRule="auto" w:line="283" w:before="0" w:after="283"/>
              <w:jc w:val="start"/>
              <w:rPr/>
            </w:pPr>
            <w:r>
              <w:rPr/>
              <w:t>"proposed readiness model"</w:t>
            </w:r>
          </w:p>
        </w:tc>
        <w:tc>
          <w:tcPr>
            <w:tcW w:w="3878" w:type="dxa"/>
            <w:tcBorders/>
            <w:vAlign w:val="center"/>
          </w:tcPr>
          <w:p>
            <w:pPr>
              <w:pStyle w:val="TableContents"/>
              <w:bidi w:val="0"/>
              <w:spacing w:lineRule="auto" w:line="283" w:before="0" w:after="283"/>
              <w:jc w:val="start"/>
              <w:rPr/>
            </w:pPr>
            <w:r>
              <w:rPr/>
              <w:t>"certification level"; "maturity score"; "assurance grade"</w:t>
            </w:r>
          </w:p>
        </w:tc>
        <w:tc>
          <w:tcPr>
            <w:tcW w:w="4317" w:type="dxa"/>
            <w:tcBorders/>
            <w:vAlign w:val="center"/>
          </w:tcPr>
          <w:p>
            <w:pPr>
              <w:pStyle w:val="TableContents"/>
              <w:bidi w:val="0"/>
              <w:spacing w:lineRule="auto" w:line="283" w:before="0" w:after="283"/>
              <w:jc w:val="start"/>
              <w:rPr/>
            </w:pPr>
            <w:r>
              <w:rPr/>
              <w:t>"readiness vocabulary"</w:t>
            </w:r>
          </w:p>
        </w:tc>
      </w:tr>
      <w:tr>
        <w:trPr/>
        <w:tc>
          <w:tcPr>
            <w:tcW w:w="1764" w:type="dxa"/>
            <w:tcBorders/>
            <w:vAlign w:val="center"/>
          </w:tcPr>
          <w:p>
            <w:pPr>
              <w:pStyle w:val="TableContents"/>
              <w:bidi w:val="0"/>
              <w:spacing w:lineRule="auto" w:line="283" w:before="0" w:after="283"/>
              <w:jc w:val="start"/>
              <w:rPr/>
            </w:pPr>
            <w:r>
              <w:rPr/>
              <w:t>Assurance</w:t>
            </w:r>
          </w:p>
        </w:tc>
        <w:tc>
          <w:tcPr>
            <w:tcW w:w="5785" w:type="dxa"/>
            <w:tcBorders/>
            <w:vAlign w:val="center"/>
          </w:tcPr>
          <w:p>
            <w:pPr>
              <w:pStyle w:val="TableContents"/>
              <w:bidi w:val="0"/>
              <w:spacing w:lineRule="auto" w:line="283" w:before="0" w:after="283"/>
              <w:jc w:val="start"/>
              <w:rPr/>
            </w:pPr>
            <w:r>
              <w:rPr/>
              <w:t>"may support assurance planning subject to professional scope"</w:t>
            </w:r>
          </w:p>
        </w:tc>
        <w:tc>
          <w:tcPr>
            <w:tcW w:w="3878" w:type="dxa"/>
            <w:tcBorders/>
            <w:vAlign w:val="center"/>
          </w:tcPr>
          <w:p>
            <w:pPr>
              <w:pStyle w:val="TableContents"/>
              <w:bidi w:val="0"/>
              <w:spacing w:lineRule="auto" w:line="283" w:before="0" w:after="283"/>
              <w:jc w:val="start"/>
              <w:rPr/>
            </w:pPr>
            <w:r>
              <w:rPr/>
              <w:t>"assures"; "guarantees assurance"; "issues assurance opinion"</w:t>
            </w:r>
          </w:p>
        </w:tc>
        <w:tc>
          <w:tcPr>
            <w:tcW w:w="4317" w:type="dxa"/>
            <w:tcBorders/>
            <w:vAlign w:val="center"/>
          </w:tcPr>
          <w:p>
            <w:pPr>
              <w:pStyle w:val="TableContents"/>
              <w:bidi w:val="0"/>
              <w:spacing w:lineRule="auto" w:line="283" w:before="0" w:after="283"/>
              <w:jc w:val="start"/>
              <w:rPr/>
            </w:pPr>
            <w:r>
              <w:rPr/>
              <w:t>"may support readiness discussion"</w:t>
            </w:r>
          </w:p>
        </w:tc>
      </w:tr>
      <w:tr>
        <w:trPr/>
        <w:tc>
          <w:tcPr>
            <w:tcW w:w="1764" w:type="dxa"/>
            <w:tcBorders/>
            <w:vAlign w:val="center"/>
          </w:tcPr>
          <w:p>
            <w:pPr>
              <w:pStyle w:val="TableContents"/>
              <w:bidi w:val="0"/>
              <w:spacing w:lineRule="auto" w:line="283" w:before="0" w:after="283"/>
              <w:jc w:val="start"/>
              <w:rPr/>
            </w:pPr>
            <w:r>
              <w:rPr/>
              <w:t>Certification</w:t>
            </w:r>
          </w:p>
        </w:tc>
        <w:tc>
          <w:tcPr>
            <w:tcW w:w="5785" w:type="dxa"/>
            <w:tcBorders/>
            <w:vAlign w:val="center"/>
          </w:tcPr>
          <w:p>
            <w:pPr>
              <w:pStyle w:val="TableContents"/>
              <w:bidi w:val="0"/>
              <w:spacing w:lineRule="auto" w:line="283" w:before="0" w:after="283"/>
              <w:jc w:val="start"/>
              <w:rPr/>
            </w:pPr>
            <w:r>
              <w:rPr/>
              <w:t>"non-certifying review"; "not certification"</w:t>
            </w:r>
          </w:p>
        </w:tc>
        <w:tc>
          <w:tcPr>
            <w:tcW w:w="3878" w:type="dxa"/>
            <w:tcBorders/>
            <w:vAlign w:val="center"/>
          </w:tcPr>
          <w:p>
            <w:pPr>
              <w:pStyle w:val="TableContents"/>
              <w:bidi w:val="0"/>
              <w:spacing w:lineRule="auto" w:line="283" w:before="0" w:after="283"/>
              <w:jc w:val="start"/>
              <w:rPr/>
            </w:pPr>
            <w:r>
              <w:rPr/>
              <w:t>"certified"; "certifies systems"; "certification-ready"</w:t>
            </w:r>
          </w:p>
        </w:tc>
        <w:tc>
          <w:tcPr>
            <w:tcW w:w="4317" w:type="dxa"/>
            <w:tcBorders/>
            <w:vAlign w:val="center"/>
          </w:tcPr>
          <w:p>
            <w:pPr>
              <w:pStyle w:val="TableContents"/>
              <w:bidi w:val="0"/>
              <w:spacing w:lineRule="auto" w:line="283" w:before="0" w:after="283"/>
              <w:jc w:val="start"/>
              <w:rPr/>
            </w:pPr>
            <w:r>
              <w:rPr/>
              <w:t>"reviewable under defined scope"</w:t>
            </w:r>
          </w:p>
        </w:tc>
      </w:tr>
      <w:tr>
        <w:trPr/>
        <w:tc>
          <w:tcPr>
            <w:tcW w:w="1764" w:type="dxa"/>
            <w:tcBorders/>
            <w:vAlign w:val="center"/>
          </w:tcPr>
          <w:p>
            <w:pPr>
              <w:pStyle w:val="TableContents"/>
              <w:bidi w:val="0"/>
              <w:spacing w:lineRule="auto" w:line="283" w:before="0" w:after="283"/>
              <w:jc w:val="start"/>
              <w:rPr/>
            </w:pPr>
            <w:r>
              <w:rPr/>
              <w:t>Legal/privacy</w:t>
            </w:r>
          </w:p>
        </w:tc>
        <w:tc>
          <w:tcPr>
            <w:tcW w:w="5785" w:type="dxa"/>
            <w:tcBorders/>
            <w:vAlign w:val="center"/>
          </w:tcPr>
          <w:p>
            <w:pPr>
              <w:pStyle w:val="TableContents"/>
              <w:bidi w:val="0"/>
              <w:spacing w:lineRule="auto" w:line="283" w:before="0" w:after="283"/>
              <w:jc w:val="start"/>
              <w:rPr/>
            </w:pPr>
            <w:r>
              <w:rPr/>
              <w:t>"privacy/legal context"; "requires legal review"</w:t>
            </w:r>
          </w:p>
        </w:tc>
        <w:tc>
          <w:tcPr>
            <w:tcW w:w="3878" w:type="dxa"/>
            <w:tcBorders/>
            <w:vAlign w:val="center"/>
          </w:tcPr>
          <w:p>
            <w:pPr>
              <w:pStyle w:val="TableContents"/>
              <w:bidi w:val="0"/>
              <w:spacing w:lineRule="auto" w:line="283" w:before="0" w:after="283"/>
              <w:jc w:val="start"/>
              <w:rPr/>
            </w:pPr>
            <w:r>
              <w:rPr/>
              <w:t>"GDPR compliant"; "legal compliance proof"; "legal advice"</w:t>
            </w:r>
          </w:p>
        </w:tc>
        <w:tc>
          <w:tcPr>
            <w:tcW w:w="4317" w:type="dxa"/>
            <w:tcBorders/>
            <w:vAlign w:val="center"/>
          </w:tcPr>
          <w:p>
            <w:pPr>
              <w:pStyle w:val="TableContents"/>
              <w:bidi w:val="0"/>
              <w:spacing w:lineRule="auto" w:line="283" w:before="0" w:after="283"/>
              <w:jc w:val="start"/>
              <w:rPr/>
            </w:pPr>
            <w:r>
              <w:rPr/>
              <w:t>"privacy-aware evidence architecture"</w:t>
            </w:r>
          </w:p>
        </w:tc>
      </w:tr>
      <w:tr>
        <w:trPr/>
        <w:tc>
          <w:tcPr>
            <w:tcW w:w="1764" w:type="dxa"/>
            <w:tcBorders/>
            <w:vAlign w:val="center"/>
          </w:tcPr>
          <w:p>
            <w:pPr>
              <w:pStyle w:val="TableContents"/>
              <w:bidi w:val="0"/>
              <w:spacing w:lineRule="auto" w:line="283" w:before="0" w:after="283"/>
              <w:jc w:val="start"/>
              <w:rPr/>
            </w:pPr>
            <w:r>
              <w:rPr/>
              <w:t>Big Four</w:t>
            </w:r>
          </w:p>
        </w:tc>
        <w:tc>
          <w:tcPr>
            <w:tcW w:w="5785" w:type="dxa"/>
            <w:tcBorders/>
            <w:vAlign w:val="center"/>
          </w:tcPr>
          <w:p>
            <w:pPr>
              <w:pStyle w:val="TableContents"/>
              <w:bidi w:val="0"/>
              <w:spacing w:lineRule="auto" w:line="283" w:before="0" w:after="283"/>
              <w:jc w:val="start"/>
              <w:rPr/>
            </w:pPr>
            <w:r>
              <w:rPr/>
              <w:t>"reviewed sources create market context"</w:t>
            </w:r>
          </w:p>
        </w:tc>
        <w:tc>
          <w:tcPr>
            <w:tcW w:w="3878" w:type="dxa"/>
            <w:tcBorders/>
            <w:vAlign w:val="center"/>
          </w:tcPr>
          <w:p>
            <w:pPr>
              <w:pStyle w:val="TableContents"/>
              <w:bidi w:val="0"/>
              <w:spacing w:lineRule="auto" w:line="283" w:before="0" w:after="283"/>
              <w:jc w:val="start"/>
              <w:rPr/>
            </w:pPr>
            <w:r>
              <w:rPr/>
              <w:t>"Big Four endorse WP2"; "Big Four need WP2"</w:t>
            </w:r>
          </w:p>
        </w:tc>
        <w:tc>
          <w:tcPr>
            <w:tcW w:w="4317" w:type="dxa"/>
            <w:tcBorders/>
            <w:vAlign w:val="center"/>
          </w:tcPr>
          <w:p>
            <w:pPr>
              <w:pStyle w:val="TableContents"/>
              <w:bidi w:val="0"/>
              <w:spacing w:lineRule="auto" w:line="283" w:before="0" w:after="283"/>
              <w:jc w:val="start"/>
              <w:rPr/>
            </w:pPr>
            <w:r>
              <w:rPr/>
              <w:t>"Big Four sources discuss related AI assurance/governance topics"</w:t>
            </w:r>
          </w:p>
        </w:tc>
      </w:tr>
      <w:tr>
        <w:trPr/>
        <w:tc>
          <w:tcPr>
            <w:tcW w:w="1764" w:type="dxa"/>
            <w:tcBorders/>
            <w:vAlign w:val="center"/>
          </w:tcPr>
          <w:p>
            <w:pPr>
              <w:pStyle w:val="TableContents"/>
              <w:bidi w:val="0"/>
              <w:spacing w:lineRule="auto" w:line="283" w:before="0" w:after="283"/>
              <w:jc w:val="start"/>
              <w:rPr/>
            </w:pPr>
            <w:r>
              <w:rPr/>
              <w:t>Audit/professional bodies</w:t>
            </w:r>
          </w:p>
        </w:tc>
        <w:tc>
          <w:tcPr>
            <w:tcW w:w="5785" w:type="dxa"/>
            <w:tcBorders/>
            <w:vAlign w:val="center"/>
          </w:tcPr>
          <w:p>
            <w:pPr>
              <w:pStyle w:val="TableContents"/>
              <w:bidi w:val="0"/>
              <w:spacing w:lineRule="auto" w:line="283" w:before="0" w:after="283"/>
              <w:jc w:val="start"/>
              <w:rPr/>
            </w:pPr>
            <w:r>
              <w:rPr/>
              <w:t>"supports terminology or boundary"</w:t>
            </w:r>
          </w:p>
        </w:tc>
        <w:tc>
          <w:tcPr>
            <w:tcW w:w="3878" w:type="dxa"/>
            <w:tcBorders/>
            <w:vAlign w:val="center"/>
          </w:tcPr>
          <w:p>
            <w:pPr>
              <w:pStyle w:val="TableContents"/>
              <w:bidi w:val="0"/>
              <w:spacing w:lineRule="auto" w:line="283" w:before="0" w:after="283"/>
              <w:jc w:val="start"/>
              <w:rPr/>
            </w:pPr>
            <w:r>
              <w:rPr/>
              <w:t>"endorses WP2"; "adopts AARM"</w:t>
            </w:r>
          </w:p>
        </w:tc>
        <w:tc>
          <w:tcPr>
            <w:tcW w:w="4317" w:type="dxa"/>
            <w:tcBorders/>
            <w:vAlign w:val="center"/>
          </w:tcPr>
          <w:p>
            <w:pPr>
              <w:pStyle w:val="TableContents"/>
              <w:bidi w:val="0"/>
              <w:spacing w:lineRule="auto" w:line="283" w:before="0" w:after="283"/>
              <w:jc w:val="start"/>
              <w:rPr/>
            </w:pPr>
            <w:r>
              <w:rPr/>
              <w:t>"provides external professional-language context"</w:t>
            </w:r>
          </w:p>
        </w:tc>
      </w:tr>
      <w:tr>
        <w:trPr/>
        <w:tc>
          <w:tcPr>
            <w:tcW w:w="1764" w:type="dxa"/>
            <w:tcBorders/>
            <w:vAlign w:val="center"/>
          </w:tcPr>
          <w:p>
            <w:pPr>
              <w:pStyle w:val="TableContents"/>
              <w:bidi w:val="0"/>
              <w:spacing w:lineRule="auto" w:line="283" w:before="0" w:after="283"/>
              <w:jc w:val="start"/>
              <w:rPr/>
            </w:pPr>
            <w:r>
              <w:rPr/>
              <w:t>Validation Lab</w:t>
            </w:r>
          </w:p>
        </w:tc>
        <w:tc>
          <w:tcPr>
            <w:tcW w:w="5785" w:type="dxa"/>
            <w:tcBorders/>
            <w:vAlign w:val="center"/>
          </w:tcPr>
          <w:p>
            <w:pPr>
              <w:pStyle w:val="TableContents"/>
              <w:bidi w:val="0"/>
              <w:spacing w:lineRule="auto" w:line="283" w:before="0" w:after="283"/>
              <w:jc w:val="start"/>
              <w:rPr/>
            </w:pPr>
            <w:r>
              <w:rPr/>
              <w:t>"non-certifying evidence adjudication example"</w:t>
            </w:r>
          </w:p>
        </w:tc>
        <w:tc>
          <w:tcPr>
            <w:tcW w:w="3878" w:type="dxa"/>
            <w:tcBorders/>
            <w:vAlign w:val="center"/>
          </w:tcPr>
          <w:p>
            <w:pPr>
              <w:pStyle w:val="TableContents"/>
              <w:bidi w:val="0"/>
              <w:spacing w:lineRule="auto" w:line="283" w:before="0" w:after="283"/>
              <w:jc w:val="start"/>
              <w:rPr/>
            </w:pPr>
            <w:r>
              <w:rPr/>
              <w:t>"certification authority"; "proves compliance"; "regulator-approved"</w:t>
            </w:r>
          </w:p>
        </w:tc>
        <w:tc>
          <w:tcPr>
            <w:tcW w:w="4317" w:type="dxa"/>
            <w:tcBorders/>
            <w:vAlign w:val="center"/>
          </w:tcPr>
          <w:p>
            <w:pPr>
              <w:pStyle w:val="TableContents"/>
              <w:bidi w:val="0"/>
              <w:spacing w:lineRule="auto" w:line="283" w:before="0" w:after="283"/>
              <w:jc w:val="start"/>
              <w:rPr/>
            </w:pPr>
            <w:r>
              <w:rPr/>
              <w:t>"one optional example of evidence review boundary"</w:t>
            </w:r>
          </w:p>
        </w:tc>
      </w:tr>
      <w:tr>
        <w:trPr/>
        <w:tc>
          <w:tcPr>
            <w:tcW w:w="1764" w:type="dxa"/>
            <w:tcBorders/>
            <w:vAlign w:val="center"/>
          </w:tcPr>
          <w:p>
            <w:pPr>
              <w:pStyle w:val="TableContents"/>
              <w:bidi w:val="0"/>
              <w:spacing w:lineRule="auto" w:line="283" w:before="0" w:after="283"/>
              <w:jc w:val="start"/>
              <w:rPr/>
            </w:pPr>
            <w:r>
              <w:rPr/>
              <w:t>MPLP</w:t>
            </w:r>
          </w:p>
        </w:tc>
        <w:tc>
          <w:tcPr>
            <w:tcW w:w="5785" w:type="dxa"/>
            <w:tcBorders/>
            <w:vAlign w:val="center"/>
          </w:tcPr>
          <w:p>
            <w:pPr>
              <w:pStyle w:val="TableContents"/>
              <w:bidi w:val="0"/>
              <w:spacing w:lineRule="auto" w:line="283" w:before="0" w:after="283"/>
              <w:jc w:val="start"/>
              <w:rPr/>
            </w:pPr>
            <w:r>
              <w:rPr/>
              <w:t>"one optional protocol path"</w:t>
            </w:r>
          </w:p>
        </w:tc>
        <w:tc>
          <w:tcPr>
            <w:tcW w:w="3878" w:type="dxa"/>
            <w:tcBorders/>
            <w:vAlign w:val="center"/>
          </w:tcPr>
          <w:p>
            <w:pPr>
              <w:pStyle w:val="TableContents"/>
              <w:bidi w:val="0"/>
              <w:spacing w:lineRule="auto" w:line="283" w:before="0" w:after="283"/>
              <w:jc w:val="start"/>
              <w:rPr/>
            </w:pPr>
            <w:r>
              <w:rPr/>
              <w:t>"required"; "industry standard"; "only correct path"</w:t>
            </w:r>
          </w:p>
        </w:tc>
        <w:tc>
          <w:tcPr>
            <w:tcW w:w="4317" w:type="dxa"/>
            <w:tcBorders/>
            <w:vAlign w:val="center"/>
          </w:tcPr>
          <w:p>
            <w:pPr>
              <w:pStyle w:val="TableContents"/>
              <w:bidi w:val="0"/>
              <w:spacing w:lineRule="auto" w:line="283" w:before="0" w:after="283"/>
              <w:jc w:val="start"/>
              <w:rPr/>
            </w:pPr>
            <w:r>
              <w:rPr/>
              <w:t>"one possible implementation path"</w:t>
            </w:r>
          </w:p>
        </w:tc>
      </w:tr>
      <w:tr>
        <w:trPr/>
        <w:tc>
          <w:tcPr>
            <w:tcW w:w="1764" w:type="dxa"/>
            <w:tcBorders/>
            <w:vAlign w:val="center"/>
          </w:tcPr>
          <w:p>
            <w:pPr>
              <w:pStyle w:val="TableContents"/>
              <w:bidi w:val="0"/>
              <w:spacing w:lineRule="auto" w:line="283" w:before="0" w:after="283"/>
              <w:jc w:val="start"/>
              <w:rPr/>
            </w:pPr>
            <w:r>
              <w:rPr/>
              <w:t>Cognitive OS</w:t>
            </w:r>
          </w:p>
        </w:tc>
        <w:tc>
          <w:tcPr>
            <w:tcW w:w="5785" w:type="dxa"/>
            <w:tcBorders/>
            <w:vAlign w:val="center"/>
          </w:tcPr>
          <w:p>
            <w:pPr>
              <w:pStyle w:val="TableContents"/>
              <w:bidi w:val="0"/>
              <w:spacing w:lineRule="auto" w:line="283" w:before="0" w:after="283"/>
              <w:jc w:val="start"/>
              <w:rPr/>
            </w:pPr>
            <w:r>
              <w:rPr/>
              <w:t>"possible runtime path for evidence capture in related product-stack planning"</w:t>
            </w:r>
          </w:p>
        </w:tc>
        <w:tc>
          <w:tcPr>
            <w:tcW w:w="3878" w:type="dxa"/>
            <w:tcBorders/>
            <w:vAlign w:val="center"/>
          </w:tcPr>
          <w:p>
            <w:pPr>
              <w:pStyle w:val="TableContents"/>
              <w:bidi w:val="0"/>
              <w:spacing w:lineRule="auto" w:line="283" w:before="0" w:after="283"/>
              <w:jc w:val="start"/>
              <w:rPr/>
            </w:pPr>
            <w:r>
              <w:rPr/>
              <w:t>"required for auditability"</w:t>
            </w:r>
          </w:p>
        </w:tc>
        <w:tc>
          <w:tcPr>
            <w:tcW w:w="4317" w:type="dxa"/>
            <w:tcBorders/>
            <w:vAlign w:val="center"/>
          </w:tcPr>
          <w:p>
            <w:pPr>
              <w:pStyle w:val="TableContents"/>
              <w:bidi w:val="0"/>
              <w:spacing w:lineRule="auto" w:line="283" w:before="0" w:after="283"/>
              <w:jc w:val="start"/>
              <w:rPr/>
            </w:pPr>
            <w:r>
              <w:rPr/>
              <w:t>"one possible implementation environment, outside WP2 requirement"</w:t>
            </w:r>
          </w:p>
        </w:tc>
      </w:tr>
      <w:tr>
        <w:trPr/>
        <w:tc>
          <w:tcPr>
            <w:tcW w:w="1764" w:type="dxa"/>
            <w:tcBorders/>
            <w:vAlign w:val="center"/>
          </w:tcPr>
          <w:p>
            <w:pPr>
              <w:pStyle w:val="TableContents"/>
              <w:bidi w:val="0"/>
              <w:spacing w:lineRule="auto" w:line="283" w:before="0" w:after="283"/>
              <w:jc w:val="start"/>
              <w:rPr/>
            </w:pPr>
            <w:r>
              <w:rPr/>
              <w:t>SoloCrew</w:t>
            </w:r>
          </w:p>
        </w:tc>
        <w:tc>
          <w:tcPr>
            <w:tcW w:w="5785" w:type="dxa"/>
            <w:tcBorders/>
            <w:vAlign w:val="center"/>
          </w:tcPr>
          <w:p>
            <w:pPr>
              <w:pStyle w:val="TableContents"/>
              <w:bidi w:val="0"/>
              <w:spacing w:lineRule="auto" w:line="283" w:before="0" w:after="283"/>
              <w:jc w:val="start"/>
              <w:rPr/>
            </w:pPr>
            <w:r>
              <w:rPr/>
              <w:t>"product proof path for workflow patterns in planning notes"</w:t>
            </w:r>
          </w:p>
        </w:tc>
        <w:tc>
          <w:tcPr>
            <w:tcW w:w="3878" w:type="dxa"/>
            <w:tcBorders/>
            <w:vAlign w:val="center"/>
          </w:tcPr>
          <w:p>
            <w:pPr>
              <w:pStyle w:val="TableContents"/>
              <w:bidi w:val="0"/>
              <w:spacing w:lineRule="auto" w:line="283" w:before="0" w:after="283"/>
              <w:jc w:val="start"/>
              <w:rPr/>
            </w:pPr>
            <w:r>
              <w:rPr/>
              <w:t>"proves enterprise readiness"</w:t>
            </w:r>
          </w:p>
        </w:tc>
        <w:tc>
          <w:tcPr>
            <w:tcW w:w="4317" w:type="dxa"/>
            <w:tcBorders/>
            <w:vAlign w:val="center"/>
          </w:tcPr>
          <w:p>
            <w:pPr>
              <w:pStyle w:val="TableContents"/>
              <w:bidi w:val="0"/>
              <w:spacing w:lineRule="auto" w:line="283" w:before="0" w:after="283"/>
              <w:jc w:val="start"/>
              <w:rPr/>
            </w:pPr>
            <w:r>
              <w:rPr/>
              <w:t>"illustrative product proof path, not an enterprise-readiness claim"</w:t>
            </w:r>
          </w:p>
        </w:tc>
      </w:tr>
      <w:tr>
        <w:trPr/>
        <w:tc>
          <w:tcPr>
            <w:tcW w:w="1764" w:type="dxa"/>
            <w:tcBorders/>
            <w:vAlign w:val="center"/>
          </w:tcPr>
          <w:p>
            <w:pPr>
              <w:pStyle w:val="TableContents"/>
              <w:bidi w:val="0"/>
              <w:spacing w:lineRule="auto" w:line="283" w:before="0" w:after="283"/>
              <w:jc w:val="start"/>
              <w:rPr/>
            </w:pPr>
            <w:r>
              <w:rPr/>
              <w:t>SEO/GEO</w:t>
            </w:r>
          </w:p>
        </w:tc>
        <w:tc>
          <w:tcPr>
            <w:tcW w:w="5785" w:type="dxa"/>
            <w:tcBorders/>
            <w:vAlign w:val="center"/>
          </w:tcPr>
          <w:p>
            <w:pPr>
              <w:pStyle w:val="TableContents"/>
              <w:bidi w:val="0"/>
              <w:spacing w:lineRule="auto" w:line="283" w:before="0" w:after="283"/>
              <w:jc w:val="start"/>
              <w:rPr/>
            </w:pPr>
            <w:r>
              <w:rPr/>
              <w:t>"future planning note"</w:t>
            </w:r>
          </w:p>
        </w:tc>
        <w:tc>
          <w:tcPr>
            <w:tcW w:w="3878" w:type="dxa"/>
            <w:tcBorders/>
            <w:vAlign w:val="center"/>
          </w:tcPr>
          <w:p>
            <w:pPr>
              <w:pStyle w:val="TableContents"/>
              <w:bidi w:val="0"/>
              <w:spacing w:lineRule="auto" w:line="283" w:before="0" w:after="283"/>
              <w:jc w:val="start"/>
              <w:rPr/>
            </w:pPr>
            <w:r>
              <w:rPr/>
              <w:t>"uplift achieved"; "answer-engine recognized"</w:t>
            </w:r>
          </w:p>
        </w:tc>
        <w:tc>
          <w:tcPr>
            <w:tcW w:w="4317" w:type="dxa"/>
            <w:tcBorders/>
            <w:vAlign w:val="center"/>
          </w:tcPr>
          <w:p>
            <w:pPr>
              <w:pStyle w:val="TableContents"/>
              <w:bidi w:val="0"/>
              <w:spacing w:lineRule="auto" w:line="283" w:before="0" w:after="283"/>
              <w:jc w:val="start"/>
              <w:rPr/>
            </w:pPr>
            <w:r>
              <w:rPr/>
              <w:t>"future publication/visibility work after artifact exists"</w:t>
            </w:r>
          </w:p>
        </w:tc>
      </w:tr>
      <w:tr>
        <w:trPr/>
        <w:tc>
          <w:tcPr>
            <w:tcW w:w="1764" w:type="dxa"/>
            <w:tcBorders/>
            <w:vAlign w:val="center"/>
          </w:tcPr>
          <w:p>
            <w:pPr>
              <w:pStyle w:val="TableContents"/>
              <w:bidi w:val="0"/>
              <w:spacing w:lineRule="auto" w:line="283" w:before="0" w:after="283"/>
              <w:jc w:val="start"/>
              <w:rPr/>
            </w:pPr>
            <w:r>
              <w:rPr/>
              <w:t>Procurement</w:t>
            </w:r>
          </w:p>
        </w:tc>
        <w:tc>
          <w:tcPr>
            <w:tcW w:w="5785" w:type="dxa"/>
            <w:tcBorders/>
            <w:vAlign w:val="center"/>
          </w:tcPr>
          <w:p>
            <w:pPr>
              <w:pStyle w:val="TableContents"/>
              <w:bidi w:val="0"/>
              <w:spacing w:lineRule="auto" w:line="283" w:before="0" w:after="283"/>
              <w:jc w:val="start"/>
              <w:rPr/>
            </w:pPr>
            <w:r>
              <w:rPr/>
              <w:t>"readiness conversation input"</w:t>
            </w:r>
          </w:p>
        </w:tc>
        <w:tc>
          <w:tcPr>
            <w:tcW w:w="3878" w:type="dxa"/>
            <w:tcBorders/>
            <w:vAlign w:val="center"/>
          </w:tcPr>
          <w:p>
            <w:pPr>
              <w:pStyle w:val="TableContents"/>
              <w:bidi w:val="0"/>
              <w:spacing w:lineRule="auto" w:line="283" w:before="0" w:after="283"/>
              <w:jc w:val="start"/>
              <w:rPr/>
            </w:pPr>
            <w:r>
              <w:rPr/>
              <w:t>"recommended vendor"; "procurement ranking"</w:t>
            </w:r>
          </w:p>
        </w:tc>
        <w:tc>
          <w:tcPr>
            <w:tcW w:w="4317" w:type="dxa"/>
            <w:tcBorders/>
            <w:vAlign w:val="center"/>
          </w:tcPr>
          <w:p>
            <w:pPr>
              <w:pStyle w:val="TableContents"/>
              <w:bidi w:val="0"/>
              <w:spacing w:lineRule="auto" w:line="283" w:before="0" w:after="283"/>
              <w:jc w:val="start"/>
              <w:rPr/>
            </w:pPr>
            <w:r>
              <w:rPr/>
              <w:t>"non-procurement framework"</w:t>
            </w:r>
          </w:p>
        </w:tc>
      </w:tr>
      <w:tr>
        <w:trPr/>
        <w:tc>
          <w:tcPr>
            <w:tcW w:w="1764" w:type="dxa"/>
            <w:tcBorders/>
            <w:vAlign w:val="center"/>
          </w:tcPr>
          <w:p>
            <w:pPr>
              <w:pStyle w:val="TableContents"/>
              <w:bidi w:val="0"/>
              <w:spacing w:lineRule="auto" w:line="283" w:before="0" w:after="283"/>
              <w:jc w:val="start"/>
              <w:rPr/>
            </w:pPr>
            <w:r>
              <w:rPr/>
              <w:t>WP3</w:t>
            </w:r>
          </w:p>
        </w:tc>
        <w:tc>
          <w:tcPr>
            <w:tcW w:w="5785" w:type="dxa"/>
            <w:tcBorders/>
            <w:vAlign w:val="center"/>
          </w:tcPr>
          <w:p>
            <w:pPr>
              <w:pStyle w:val="TableContents"/>
              <w:bidi w:val="0"/>
              <w:spacing w:lineRule="auto" w:line="283" w:before="0" w:after="283"/>
              <w:jc w:val="start"/>
              <w:rPr/>
            </w:pPr>
            <w:r>
              <w:rPr/>
              <w:t>"future insurability paper"</w:t>
            </w:r>
          </w:p>
        </w:tc>
        <w:tc>
          <w:tcPr>
            <w:tcW w:w="3878" w:type="dxa"/>
            <w:tcBorders/>
            <w:vAlign w:val="center"/>
          </w:tcPr>
          <w:p>
            <w:pPr>
              <w:pStyle w:val="TableContents"/>
              <w:bidi w:val="0"/>
              <w:spacing w:lineRule="auto" w:line="283" w:before="0" w:after="283"/>
              <w:jc w:val="start"/>
              <w:rPr/>
            </w:pPr>
            <w:r>
              <w:rPr/>
              <w:t>"insurance guarantee"; "underwriting standard"</w:t>
            </w:r>
          </w:p>
        </w:tc>
        <w:tc>
          <w:tcPr>
            <w:tcW w:w="4317" w:type="dxa"/>
            <w:tcBorders/>
            <w:vAlign w:val="center"/>
          </w:tcPr>
          <w:p>
            <w:pPr>
              <w:pStyle w:val="TableContents"/>
              <w:bidi w:val="0"/>
              <w:spacing w:lineRule="auto" w:line="283" w:before="0" w:after="283"/>
              <w:jc w:val="start"/>
              <w:rPr/>
            </w:pPr>
            <w:r>
              <w:rPr/>
              <w:t>"future source research required"</w:t>
            </w:r>
          </w:p>
        </w:tc>
      </w:tr>
    </w:tbl>
    <w:p>
      <w:pPr>
        <w:pStyle w:val="Heading3"/>
        <w:numPr>
          <w:ilvl w:val="0"/>
          <w:numId w:val="0"/>
        </w:numPr>
        <w:bidi w:val="0"/>
        <w:spacing w:lineRule="auto" w:line="288" w:before="140" w:after="120"/>
        <w:jc w:val="start"/>
        <w:rPr/>
      </w:pPr>
      <w:r>
        <w:rPr/>
        <w:t>Big Four Boundary</w:t>
      </w:r>
    </w:p>
    <w:p>
      <w:pPr>
        <w:pStyle w:val="BodyText"/>
        <w:bidi w:val="0"/>
        <w:spacing w:lineRule="auto" w:line="324" w:before="0" w:after="283"/>
        <w:jc w:val="start"/>
        <w:rPr/>
      </w:pPr>
      <w:r>
        <w:rPr/>
        <w:t>Use:</w:t>
      </w:r>
    </w:p>
    <w:p>
      <w:pPr>
        <w:pStyle w:val="BodyText"/>
        <w:numPr>
          <w:ilvl w:val="0"/>
          <w:numId w:val="44"/>
        </w:numPr>
        <w:tabs>
          <w:tab w:val="clear" w:pos="1134"/>
          <w:tab w:val="left" w:pos="709" w:leader="none"/>
        </w:tabs>
        <w:bidi w:val="0"/>
        <w:spacing w:before="0" w:after="0"/>
        <w:ind w:hanging="283" w:start="709"/>
        <w:jc w:val="start"/>
        <w:rPr/>
      </w:pPr>
      <w:r>
        <w:rPr/>
        <w:t xml:space="preserve">"The reviewed Big Four sources discuss AI assurance, trusted AI, governance, risk, controls, audit transformation, and agentic AI adoption." </w:t>
      </w:r>
    </w:p>
    <w:p>
      <w:pPr>
        <w:pStyle w:val="BodyText"/>
        <w:numPr>
          <w:ilvl w:val="0"/>
          <w:numId w:val="44"/>
        </w:numPr>
        <w:tabs>
          <w:tab w:val="clear" w:pos="1134"/>
          <w:tab w:val="left" w:pos="709" w:leader="none"/>
        </w:tabs>
        <w:bidi w:val="0"/>
        <w:ind w:hanging="283" w:start="709"/>
        <w:jc w:val="start"/>
        <w:rPr/>
      </w:pPr>
      <w:r>
        <w:rPr/>
        <w:t xml:space="preserve">"These sources create market context for WP2." </w:t>
      </w:r>
    </w:p>
    <w:p>
      <w:pPr>
        <w:pStyle w:val="BodyText"/>
        <w:bidi w:val="0"/>
        <w:spacing w:lineRule="auto" w:line="324" w:before="0" w:after="283"/>
        <w:jc w:val="start"/>
        <w:rPr/>
      </w:pPr>
      <w:r>
        <w:rPr/>
        <w:t>Do not use:</w:t>
      </w:r>
    </w:p>
    <w:p>
      <w:pPr>
        <w:pStyle w:val="BodyText"/>
        <w:numPr>
          <w:ilvl w:val="0"/>
          <w:numId w:val="45"/>
        </w:numPr>
        <w:tabs>
          <w:tab w:val="clear" w:pos="1134"/>
          <w:tab w:val="left" w:pos="709" w:leader="none"/>
        </w:tabs>
        <w:bidi w:val="0"/>
        <w:spacing w:before="0" w:after="0"/>
        <w:ind w:hanging="283" w:start="709"/>
        <w:jc w:val="start"/>
        <w:rPr/>
      </w:pPr>
      <w:r>
        <w:rPr/>
        <w:t xml:space="preserve">"Big Four firms endorse WP2." </w:t>
      </w:r>
    </w:p>
    <w:p>
      <w:pPr>
        <w:pStyle w:val="BodyText"/>
        <w:numPr>
          <w:ilvl w:val="0"/>
          <w:numId w:val="45"/>
        </w:numPr>
        <w:tabs>
          <w:tab w:val="clear" w:pos="1134"/>
          <w:tab w:val="left" w:pos="709" w:leader="none"/>
        </w:tabs>
        <w:bidi w:val="0"/>
        <w:spacing w:before="0" w:after="0"/>
        <w:ind w:hanging="283" w:start="709"/>
        <w:jc w:val="start"/>
        <w:rPr/>
      </w:pPr>
      <w:r>
        <w:rPr/>
        <w:t xml:space="preserve">"The Big Four need WP2." </w:t>
      </w:r>
    </w:p>
    <w:p>
      <w:pPr>
        <w:pStyle w:val="BodyText"/>
        <w:numPr>
          <w:ilvl w:val="0"/>
          <w:numId w:val="45"/>
        </w:numPr>
        <w:tabs>
          <w:tab w:val="clear" w:pos="1134"/>
          <w:tab w:val="left" w:pos="709" w:leader="none"/>
        </w:tabs>
        <w:bidi w:val="0"/>
        <w:ind w:hanging="283" w:start="709"/>
        <w:jc w:val="start"/>
        <w:rPr/>
      </w:pPr>
      <w:r>
        <w:rPr/>
        <w:t xml:space="preserve">"WP2 replaces Big Four methodology." </w:t>
      </w:r>
    </w:p>
    <w:p>
      <w:pPr>
        <w:pStyle w:val="Heading3"/>
        <w:numPr>
          <w:ilvl w:val="0"/>
          <w:numId w:val="0"/>
        </w:numPr>
        <w:bidi w:val="0"/>
        <w:spacing w:lineRule="auto" w:line="288" w:before="140" w:after="120"/>
        <w:jc w:val="start"/>
        <w:rPr/>
      </w:pPr>
      <w:r>
        <w:rPr/>
        <w:t>Audit / Professional Body Boundary</w:t>
      </w:r>
    </w:p>
    <w:p>
      <w:pPr>
        <w:pStyle w:val="BodyText"/>
        <w:bidi w:val="0"/>
        <w:spacing w:lineRule="auto" w:line="324" w:before="0" w:after="283"/>
        <w:jc w:val="start"/>
        <w:rPr/>
      </w:pPr>
      <w:r>
        <w:rPr/>
        <w:t>Use professional sources for terminology and boundary. Do not imply that PCAOB, IAASB, AICPA, ISACA, IIA, ISO, NIST, OECD, EU institutions, Singapore agencies, ICO, or any other organization endorses or adopts WP2.</w:t>
      </w:r>
    </w:p>
    <w:p>
      <w:pPr>
        <w:pStyle w:val="Heading3"/>
        <w:numPr>
          <w:ilvl w:val="0"/>
          <w:numId w:val="0"/>
        </w:numPr>
        <w:bidi w:val="0"/>
        <w:spacing w:lineRule="auto" w:line="288" w:before="140" w:after="120"/>
        <w:jc w:val="start"/>
        <w:rPr/>
      </w:pPr>
      <w:r>
        <w:rPr/>
        <w:t>Legal / Privacy Boundary</w:t>
      </w:r>
    </w:p>
    <w:p>
      <w:pPr>
        <w:pStyle w:val="BodyText"/>
        <w:bidi w:val="0"/>
        <w:spacing w:lineRule="auto" w:line="324" w:before="0" w:after="283"/>
        <w:jc w:val="start"/>
        <w:rPr/>
      </w:pPr>
      <w:r>
        <w:rPr/>
        <w:t>Use privacy and legal sources as context. State that jurisdiction-specific interpretation belongs to qualified legal/privacy professionals. Do not say any WP2 evidence object proves GDPR, EU AI Act, UK GDPR, or other legal compliance.</w:t>
      </w:r>
    </w:p>
    <w:p>
      <w:pPr>
        <w:pStyle w:val="Heading3"/>
        <w:numPr>
          <w:ilvl w:val="0"/>
          <w:numId w:val="0"/>
        </w:numPr>
        <w:bidi w:val="0"/>
        <w:spacing w:lineRule="auto" w:line="288" w:before="140" w:after="120"/>
        <w:jc w:val="start"/>
        <w:rPr/>
      </w:pPr>
      <w:r>
        <w:rPr/>
        <w:t>Validation Lab Boundary</w:t>
      </w:r>
    </w:p>
    <w:p>
      <w:pPr>
        <w:pStyle w:val="BodyText"/>
        <w:bidi w:val="0"/>
        <w:spacing w:lineRule="auto" w:line="324" w:before="0" w:after="283"/>
        <w:jc w:val="start"/>
        <w:rPr/>
      </w:pPr>
      <w:r>
        <w:rPr/>
        <w:t>Validation Lab may be described only as one non-certifying evidence adjudication example. It does not certify systems, issue compliance certificates, provide legal opinions, issue assurance opinions, act as regulator, act as conformity assessment body, prove enterprise readiness, or guarantee insurability.</w:t>
      </w:r>
    </w:p>
    <w:p>
      <w:pPr>
        <w:pStyle w:val="Heading3"/>
        <w:numPr>
          <w:ilvl w:val="0"/>
          <w:numId w:val="0"/>
        </w:numPr>
        <w:bidi w:val="0"/>
        <w:spacing w:lineRule="auto" w:line="288" w:before="140" w:after="120"/>
        <w:jc w:val="start"/>
        <w:rPr/>
      </w:pPr>
      <w:r>
        <w:rPr/>
        <w:t>MPLP Boundary</w:t>
      </w:r>
    </w:p>
    <w:p>
      <w:pPr>
        <w:pStyle w:val="BodyText"/>
        <w:bidi w:val="0"/>
        <w:spacing w:lineRule="auto" w:line="324" w:before="0" w:after="283"/>
        <w:jc w:val="start"/>
        <w:rPr/>
      </w:pPr>
      <w:r>
        <w:rPr/>
        <w:t>MPLP may be discussed only as one optional protocol path. WP2 does not require MPLP, does not claim MPLP is industry-standard, and does not claim MPLP proves compliance, auditability, assurance, or enterprise readiness.</w:t>
      </w:r>
    </w:p>
    <w:p>
      <w:pPr>
        <w:pStyle w:val="Heading3"/>
        <w:numPr>
          <w:ilvl w:val="0"/>
          <w:numId w:val="0"/>
        </w:numPr>
        <w:bidi w:val="0"/>
        <w:spacing w:lineRule="auto" w:line="288" w:before="140" w:after="120"/>
        <w:jc w:val="start"/>
        <w:rPr/>
      </w:pPr>
      <w:r>
        <w:rPr/>
        <w:t>AARM Boundary</w:t>
      </w:r>
    </w:p>
    <w:p>
      <w:pPr>
        <w:pStyle w:val="BodyText"/>
        <w:bidi w:val="0"/>
        <w:spacing w:lineRule="auto" w:line="324" w:before="0" w:after="283"/>
        <w:jc w:val="start"/>
        <w:rPr/>
      </w:pPr>
      <w:r>
        <w:rPr/>
        <w:t>AARM is a proposed readiness model. It does not score vendors, certify systems, issue assurance, prove legal compliance, bind regulators, or provide procurement guidance. L5 "Assurance-Ready" means evidence architecture may support qualified assurance planning or review within a defined scope, subject to professional scope and judgment. It does not mean assurance has been issued.</w:t>
      </w:r>
    </w:p>
    <w:p>
      <w:pPr>
        <w:pStyle w:val="HorizontalLine"/>
        <w:pBdr>
          <w:bottom w:val="double" w:sz="2" w:space="0" w:color="808080"/>
        </w:pBdr>
        <w:bidi w:val="0"/>
        <w:spacing w:before="0" w:after="283"/>
        <w:jc w:val="start"/>
        <w:rPr/>
      </w:pPr>
      <w:r>
        <w:rPr/>
      </w:r>
    </w:p>
    <w:p>
      <w:pPr>
        <w:pStyle w:val="Heading2"/>
        <w:numPr>
          <w:ilvl w:val="0"/>
          <w:numId w:val="0"/>
        </w:numPr>
        <w:pBdr/>
        <w:bidi w:val="0"/>
        <w:spacing w:lineRule="auto" w:line="288" w:before="200" w:after="120"/>
        <w:jc w:val="start"/>
        <w:rPr/>
      </w:pPr>
      <w:r>
        <w:rPr/>
        <w:t>Source Note and Citation Register</w:t>
      </w:r>
    </w:p>
    <w:p>
      <w:pPr>
        <w:pStyle w:val="BodyText"/>
        <w:bidi w:val="0"/>
        <w:spacing w:lineRule="auto" w:line="324" w:before="0" w:after="283"/>
        <w:jc w:val="start"/>
        <w:rPr/>
      </w:pPr>
      <w:r>
        <w:rPr/>
        <w:t xml:space="preserve">R4 uses source-ID citation notes rather than public footnotes. Source IDs appear in chapter source notes and table source-support columns. The candidate package keeps the full source register in </w:t>
      </w:r>
      <w:r>
        <w:rPr>
          <w:rStyle w:val="SourceText"/>
        </w:rPr>
        <w:t>sources/wp2-r4-source-register.md</w:t>
      </w:r>
      <w:r>
        <w:rPr/>
        <w:t xml:space="preserve"> and the chapter-level citation map in </w:t>
      </w:r>
      <w:r>
        <w:rPr>
          <w:rStyle w:val="SourceText"/>
        </w:rPr>
        <w:t>sources/wp2-r4-citation-map.md</w:t>
      </w:r>
      <w:r>
        <w:rPr/>
        <w:t>.</w:t>
      </w:r>
    </w:p>
    <w:p>
      <w:pPr>
        <w:pStyle w:val="Heading3"/>
        <w:numPr>
          <w:ilvl w:val="0"/>
          <w:numId w:val="0"/>
        </w:numPr>
        <w:bidi w:val="0"/>
        <w:spacing w:lineRule="auto" w:line="288" w:before="140" w:after="120"/>
        <w:jc w:val="start"/>
        <w:rPr/>
      </w:pPr>
      <w:r>
        <w:rPr/>
        <w:t>R4 Citation Style Decision</w:t>
      </w:r>
    </w:p>
    <w:p>
      <w:pPr>
        <w:pStyle w:val="BodyText"/>
        <w:numPr>
          <w:ilvl w:val="0"/>
          <w:numId w:val="46"/>
        </w:numPr>
        <w:tabs>
          <w:tab w:val="clear" w:pos="1134"/>
          <w:tab w:val="left" w:pos="709" w:leader="none"/>
        </w:tabs>
        <w:bidi w:val="0"/>
        <w:spacing w:before="0" w:after="0"/>
        <w:ind w:hanging="283" w:start="709"/>
        <w:jc w:val="start"/>
        <w:rPr/>
      </w:pPr>
      <w:r>
        <w:rPr/>
        <w:t xml:space="preserve">Internal style for R4: source IDs in text and tables, plus a package-level source register. </w:t>
      </w:r>
    </w:p>
    <w:p>
      <w:pPr>
        <w:pStyle w:val="BodyText"/>
        <w:numPr>
          <w:ilvl w:val="0"/>
          <w:numId w:val="46"/>
        </w:numPr>
        <w:tabs>
          <w:tab w:val="clear" w:pos="1134"/>
          <w:tab w:val="left" w:pos="709" w:leader="none"/>
        </w:tabs>
        <w:bidi w:val="0"/>
        <w:spacing w:before="0" w:after="0"/>
        <w:ind w:hanging="283" w:start="709"/>
        <w:jc w:val="start"/>
        <w:rPr/>
      </w:pPr>
      <w:r>
        <w:rPr/>
        <w:t xml:space="preserve">Public style for a later wave: decide whether to convert source IDs into endnotes, footnotes, or an appendix source register. </w:t>
      </w:r>
    </w:p>
    <w:p>
      <w:pPr>
        <w:pStyle w:val="BodyText"/>
        <w:numPr>
          <w:ilvl w:val="0"/>
          <w:numId w:val="46"/>
        </w:numPr>
        <w:tabs>
          <w:tab w:val="clear" w:pos="1134"/>
          <w:tab w:val="left" w:pos="709" w:leader="none"/>
        </w:tabs>
        <w:bidi w:val="0"/>
        <w:spacing w:before="0" w:after="0"/>
        <w:ind w:hanging="283" w:start="709"/>
        <w:jc w:val="start"/>
        <w:rPr/>
      </w:pPr>
      <w:r>
        <w:rPr/>
        <w:t xml:space="preserve">Quote guidance: paraphrase by default; avoid direct quotation unless a later citation QA wave approves a short, necessary excerpt. </w:t>
      </w:r>
    </w:p>
    <w:p>
      <w:pPr>
        <w:pStyle w:val="BodyText"/>
        <w:numPr>
          <w:ilvl w:val="0"/>
          <w:numId w:val="46"/>
        </w:numPr>
        <w:tabs>
          <w:tab w:val="clear" w:pos="1134"/>
          <w:tab w:val="left" w:pos="709" w:leader="none"/>
        </w:tabs>
        <w:bidi w:val="0"/>
        <w:ind w:hanging="283" w:start="709"/>
        <w:jc w:val="start"/>
        <w:rPr/>
      </w:pPr>
      <w:r>
        <w:rPr/>
        <w:t xml:space="preserve">Boundary guidance: source presence does not imply endorsement, standard-setting, certification, assurance, legal advice, procurement approval, or regulator approval. </w:t>
      </w:r>
    </w:p>
    <w:p>
      <w:pPr>
        <w:pStyle w:val="Heading3"/>
        <w:numPr>
          <w:ilvl w:val="0"/>
          <w:numId w:val="0"/>
        </w:numPr>
        <w:bidi w:val="0"/>
        <w:spacing w:lineRule="auto" w:line="288" w:before="140" w:after="120"/>
        <w:jc w:val="start"/>
        <w:rPr/>
      </w:pPr>
      <w:r>
        <w:rPr/>
        <w:t>Source Role Summary</w:t>
      </w:r>
    </w:p>
    <w:p>
      <w:pPr>
        <w:pStyle w:val="BodyText"/>
        <w:numPr>
          <w:ilvl w:val="0"/>
          <w:numId w:val="47"/>
        </w:numPr>
        <w:tabs>
          <w:tab w:val="clear" w:pos="1134"/>
          <w:tab w:val="left" w:pos="709" w:leader="none"/>
        </w:tabs>
        <w:bidi w:val="0"/>
        <w:spacing w:before="0" w:after="0"/>
        <w:ind w:hanging="283" w:start="709"/>
        <w:jc w:val="start"/>
        <w:rPr/>
      </w:pPr>
      <w:r>
        <w:rPr/>
        <w:t xml:space="preserve">BF sources: market context only. </w:t>
      </w:r>
    </w:p>
    <w:p>
      <w:pPr>
        <w:pStyle w:val="BodyText"/>
        <w:numPr>
          <w:ilvl w:val="0"/>
          <w:numId w:val="47"/>
        </w:numPr>
        <w:tabs>
          <w:tab w:val="clear" w:pos="1134"/>
          <w:tab w:val="left" w:pos="709" w:leader="none"/>
        </w:tabs>
        <w:bidi w:val="0"/>
        <w:spacing w:before="0" w:after="0"/>
        <w:ind w:hanging="283" w:start="709"/>
        <w:jc w:val="start"/>
        <w:rPr/>
      </w:pPr>
      <w:r>
        <w:rPr/>
        <w:t xml:space="preserve">AUD sources: audit/assurance terminology and boundary context. </w:t>
      </w:r>
    </w:p>
    <w:p>
      <w:pPr>
        <w:pStyle w:val="BodyText"/>
        <w:numPr>
          <w:ilvl w:val="0"/>
          <w:numId w:val="47"/>
        </w:numPr>
        <w:tabs>
          <w:tab w:val="clear" w:pos="1134"/>
          <w:tab w:val="left" w:pos="709" w:leader="none"/>
        </w:tabs>
        <w:bidi w:val="0"/>
        <w:spacing w:before="0" w:after="0"/>
        <w:ind w:hanging="283" w:start="709"/>
        <w:jc w:val="start"/>
        <w:rPr/>
      </w:pPr>
      <w:r>
        <w:rPr/>
        <w:t xml:space="preserve">AI sources: governance context, not legal compliance proof. </w:t>
      </w:r>
    </w:p>
    <w:p>
      <w:pPr>
        <w:pStyle w:val="BodyText"/>
        <w:numPr>
          <w:ilvl w:val="0"/>
          <w:numId w:val="47"/>
        </w:numPr>
        <w:tabs>
          <w:tab w:val="clear" w:pos="1134"/>
          <w:tab w:val="left" w:pos="709" w:leader="none"/>
        </w:tabs>
        <w:bidi w:val="0"/>
        <w:spacing w:before="0" w:after="0"/>
        <w:ind w:hanging="283" w:start="709"/>
        <w:jc w:val="start"/>
        <w:rPr/>
      </w:pPr>
      <w:r>
        <w:rPr/>
        <w:t xml:space="preserve">EVID sources: observability, provenance, logs, and evidence-chain distinction. </w:t>
      </w:r>
    </w:p>
    <w:p>
      <w:pPr>
        <w:pStyle w:val="BodyText"/>
        <w:numPr>
          <w:ilvl w:val="0"/>
          <w:numId w:val="47"/>
        </w:numPr>
        <w:tabs>
          <w:tab w:val="clear" w:pos="1134"/>
          <w:tab w:val="left" w:pos="709" w:leader="none"/>
        </w:tabs>
        <w:bidi w:val="0"/>
        <w:spacing w:before="0" w:after="0"/>
        <w:ind w:hanging="283" w:start="709"/>
        <w:jc w:val="start"/>
        <w:rPr/>
      </w:pPr>
      <w:r>
        <w:rPr/>
        <w:t xml:space="preserve">PRIV sources: minimization, retention, selective disclosure, and privacy/evidence tension. </w:t>
      </w:r>
    </w:p>
    <w:p>
      <w:pPr>
        <w:pStyle w:val="BodyText"/>
        <w:numPr>
          <w:ilvl w:val="0"/>
          <w:numId w:val="47"/>
        </w:numPr>
        <w:tabs>
          <w:tab w:val="clear" w:pos="1134"/>
          <w:tab w:val="left" w:pos="709" w:leader="none"/>
        </w:tabs>
        <w:bidi w:val="0"/>
        <w:spacing w:before="0" w:after="0"/>
        <w:ind w:hanging="283" w:start="709"/>
        <w:jc w:val="start"/>
        <w:rPr/>
      </w:pPr>
      <w:r>
        <w:rPr/>
        <w:t xml:space="preserve">BOUND sources: validation, verification, attestation, certification, and conformity-assessment boundaries. </w:t>
      </w:r>
    </w:p>
    <w:p>
      <w:pPr>
        <w:pStyle w:val="BodyText"/>
        <w:numPr>
          <w:ilvl w:val="0"/>
          <w:numId w:val="47"/>
        </w:numPr>
        <w:tabs>
          <w:tab w:val="clear" w:pos="1134"/>
          <w:tab w:val="left" w:pos="709" w:leader="none"/>
        </w:tabs>
        <w:bidi w:val="0"/>
        <w:ind w:hanging="283" w:start="709"/>
        <w:jc w:val="start"/>
        <w:rPr/>
      </w:pPr>
      <w:r>
        <w:rPr/>
        <w:t xml:space="preserve">GAIC-SOURCE: MROs, RCCS-M/ALCS context, Validation Lab boundary, and companion-paper sequencing. </w:t>
      </w:r>
    </w:p>
    <w:p>
      <w:pPr>
        <w:pStyle w:val="Heading2"/>
        <w:numPr>
          <w:ilvl w:val="0"/>
          <w:numId w:val="0"/>
        </w:numPr>
        <w:pBdr/>
        <w:bidi w:val="0"/>
        <w:spacing w:lineRule="auto" w:line="288" w:before="200" w:after="120"/>
        <w:jc w:val="start"/>
        <w:rPr/>
      </w:pPr>
      <w:r>
        <w:rPr/>
        <w:t>Artifact Integrity Note</w:t>
      </w:r>
    </w:p>
    <w:p>
      <w:pPr>
        <w:pStyle w:val="BodyText"/>
        <w:bidi w:val="0"/>
        <w:spacing w:lineRule="auto" w:line="324" w:before="0" w:after="283"/>
        <w:jc w:val="start"/>
        <w:rPr/>
      </w:pPr>
      <w:r>
        <w:rPr/>
        <w:t xml:space="preserve">R4 generated an internal candidate source package and checksum file. Candidate HTML/PDF/DOCX artifacts were intentionally deferred because the existing renderer scripts are GAIC WP1 specific and direct reuse would risk touching public/sealed GAIC artifact assumptions. Artifact generation is documented in </w:t>
      </w:r>
      <w:r>
        <w:rPr>
          <w:rStyle w:val="SourceText"/>
        </w:rPr>
        <w:t>generation/wp2-r4-generation-plan.md</w:t>
      </w:r>
      <w:r>
        <w:rPr/>
        <w:t xml:space="preserve"> and the R4 artifact-generation decision report.</w:t>
      </w:r>
    </w:p>
    <w:p>
      <w:pPr>
        <w:pStyle w:val="HorizontalLine"/>
        <w:pBdr>
          <w:bottom w:val="double" w:sz="2" w:space="0" w:color="808080"/>
        </w:pBdr>
        <w:bidi w:val="0"/>
        <w:spacing w:before="0" w:after="283"/>
        <w:jc w:val="start"/>
        <w:rPr/>
      </w:pPr>
      <w:r>
        <w:rPr/>
      </w:r>
    </w:p>
    <w:p>
      <w:pPr>
        <w:pStyle w:val="Heading1"/>
        <w:bidi w:val="0"/>
        <w:spacing w:lineRule="auto" w:line="288"/>
        <w:jc w:val="start"/>
        <w:rPr/>
      </w:pPr>
      <w:r>
        <w:rPr/>
        <w:t>Package Source Register</w:t>
      </w:r>
    </w:p>
    <w:p>
      <w:pPr>
        <w:pStyle w:val="Heading1"/>
        <w:bidi w:val="0"/>
        <w:spacing w:lineRule="auto" w:line="288"/>
        <w:jc w:val="start"/>
        <w:rPr/>
      </w:pPr>
      <w:r>
        <w:rPr/>
        <w:t>WP2-R4 Source Register</w:t>
      </w:r>
    </w:p>
    <w:p>
      <w:pPr>
        <w:pStyle w:val="BodyText"/>
        <w:bidi w:val="0"/>
        <w:spacing w:lineRule="auto" w:line="324" w:before="0" w:after="283"/>
        <w:jc w:val="start"/>
        <w:rPr/>
      </w:pPr>
      <w:r>
        <w:rPr>
          <w:rStyle w:val="Strong"/>
        </w:rPr>
        <w:t>Status:</w:t>
      </w:r>
      <w:r>
        <w:rPr/>
        <w:t xml:space="preserve"> R4 publication-candidate preparation source register </w:t>
      </w:r>
      <w:r>
        <w:rPr>
          <w:rStyle w:val="Strong"/>
        </w:rPr>
        <w:t>Boundary:</w:t>
      </w:r>
      <w:r>
        <w:rPr/>
        <w:t xml:space="preserve"> Sources listed here are used for context, terminology, grounding, or boundary discipline. Inclusion does not imply endorsement of WP2, GAIC, MPLP, AARM, Validation Lab, or Jearon Wong.</w:t>
      </w:r>
    </w:p>
    <w:p>
      <w:pPr>
        <w:pStyle w:val="Heading2"/>
        <w:numPr>
          <w:ilvl w:val="0"/>
          <w:numId w:val="0"/>
        </w:numPr>
        <w:pBdr/>
        <w:bidi w:val="0"/>
        <w:spacing w:lineRule="auto" w:line="288" w:before="200" w:after="120"/>
        <w:jc w:val="start"/>
        <w:rPr/>
      </w:pPr>
      <w:r>
        <w:rPr/>
        <w:t>Source Use Rules</w:t>
      </w:r>
    </w:p>
    <w:p>
      <w:pPr>
        <w:pStyle w:val="BodyText"/>
        <w:numPr>
          <w:ilvl w:val="0"/>
          <w:numId w:val="48"/>
        </w:numPr>
        <w:tabs>
          <w:tab w:val="clear" w:pos="1134"/>
          <w:tab w:val="left" w:pos="709" w:leader="none"/>
        </w:tabs>
        <w:bidi w:val="0"/>
        <w:spacing w:before="0" w:after="0"/>
        <w:ind w:hanging="283" w:start="709"/>
        <w:jc w:val="start"/>
        <w:rPr/>
      </w:pPr>
      <w:r>
        <w:rPr/>
        <w:t xml:space="preserve">Big Four sources are market context only. </w:t>
      </w:r>
    </w:p>
    <w:p>
      <w:pPr>
        <w:pStyle w:val="BodyText"/>
        <w:numPr>
          <w:ilvl w:val="0"/>
          <w:numId w:val="48"/>
        </w:numPr>
        <w:tabs>
          <w:tab w:val="clear" w:pos="1134"/>
          <w:tab w:val="left" w:pos="709" w:leader="none"/>
        </w:tabs>
        <w:bidi w:val="0"/>
        <w:spacing w:before="0" w:after="0"/>
        <w:ind w:hanging="283" w:start="709"/>
        <w:jc w:val="start"/>
        <w:rPr/>
      </w:pPr>
      <w:r>
        <w:rPr/>
        <w:t xml:space="preserve">Audit/professional sources support audit evidence, assurance, controls, internal audit, and boundary language. </w:t>
      </w:r>
    </w:p>
    <w:p>
      <w:pPr>
        <w:pStyle w:val="BodyText"/>
        <w:numPr>
          <w:ilvl w:val="0"/>
          <w:numId w:val="48"/>
        </w:numPr>
        <w:tabs>
          <w:tab w:val="clear" w:pos="1134"/>
          <w:tab w:val="left" w:pos="709" w:leader="none"/>
        </w:tabs>
        <w:bidi w:val="0"/>
        <w:spacing w:before="0" w:after="0"/>
        <w:ind w:hanging="283" w:start="709"/>
        <w:jc w:val="start"/>
        <w:rPr/>
      </w:pPr>
      <w:r>
        <w:rPr/>
        <w:t xml:space="preserve">AI governance/public guidance sources support governance context, risk management, accountability, documentation, monitoring, and human oversight. </w:t>
      </w:r>
    </w:p>
    <w:p>
      <w:pPr>
        <w:pStyle w:val="BodyText"/>
        <w:numPr>
          <w:ilvl w:val="0"/>
          <w:numId w:val="48"/>
        </w:numPr>
        <w:tabs>
          <w:tab w:val="clear" w:pos="1134"/>
          <w:tab w:val="left" w:pos="709" w:leader="none"/>
        </w:tabs>
        <w:bidi w:val="0"/>
        <w:spacing w:before="0" w:after="0"/>
        <w:ind w:hanging="283" w:start="709"/>
        <w:jc w:val="start"/>
        <w:rPr/>
      </w:pPr>
      <w:r>
        <w:rPr/>
        <w:t xml:space="preserve">Evidence/provenance/observability/logging sources support the distinction between logs/traces and responsibility-linked audit evidence chains. </w:t>
      </w:r>
    </w:p>
    <w:p>
      <w:pPr>
        <w:pStyle w:val="BodyText"/>
        <w:numPr>
          <w:ilvl w:val="0"/>
          <w:numId w:val="48"/>
        </w:numPr>
        <w:tabs>
          <w:tab w:val="clear" w:pos="1134"/>
          <w:tab w:val="left" w:pos="709" w:leader="none"/>
        </w:tabs>
        <w:bidi w:val="0"/>
        <w:spacing w:before="0" w:after="0"/>
        <w:ind w:hanging="283" w:start="709"/>
        <w:jc w:val="start"/>
        <w:rPr/>
      </w:pPr>
      <w:r>
        <w:rPr/>
        <w:t xml:space="preserve">Privacy sources support minimization, retention, selective disclosure, and evidence/privacy tension. </w:t>
      </w:r>
    </w:p>
    <w:p>
      <w:pPr>
        <w:pStyle w:val="BodyText"/>
        <w:numPr>
          <w:ilvl w:val="0"/>
          <w:numId w:val="48"/>
        </w:numPr>
        <w:tabs>
          <w:tab w:val="clear" w:pos="1134"/>
          <w:tab w:val="left" w:pos="709" w:leader="none"/>
        </w:tabs>
        <w:bidi w:val="0"/>
        <w:spacing w:before="0" w:after="0"/>
        <w:ind w:hanging="283" w:start="709"/>
        <w:jc w:val="start"/>
        <w:rPr/>
      </w:pPr>
      <w:r>
        <w:rPr/>
        <w:t xml:space="preserve">Boundary sources support distinctions among validation, assurance, attestation, certification, conformity assessment, and audit opinion. </w:t>
      </w:r>
    </w:p>
    <w:p>
      <w:pPr>
        <w:pStyle w:val="BodyText"/>
        <w:numPr>
          <w:ilvl w:val="0"/>
          <w:numId w:val="48"/>
        </w:numPr>
        <w:tabs>
          <w:tab w:val="clear" w:pos="1134"/>
          <w:tab w:val="left" w:pos="709" w:leader="none"/>
        </w:tabs>
        <w:bidi w:val="0"/>
        <w:ind w:hanging="283" w:start="709"/>
        <w:jc w:val="start"/>
        <w:rPr/>
      </w:pPr>
      <w:r>
        <w:rPr/>
        <w:t xml:space="preserve">GAIC source truth supports MROs, RCCS-M/ALCS context, Evidence-Based Validation Pattern, Validation Lab boundary, and companion-paper boundary. </w:t>
      </w:r>
    </w:p>
    <w:p>
      <w:pPr>
        <w:pStyle w:val="Heading2"/>
        <w:numPr>
          <w:ilvl w:val="0"/>
          <w:numId w:val="0"/>
        </w:numPr>
        <w:pBdr/>
        <w:bidi w:val="0"/>
        <w:spacing w:lineRule="auto" w:line="288" w:before="200" w:after="120"/>
        <w:jc w:val="start"/>
        <w:rPr/>
      </w:pPr>
      <w:r>
        <w:rPr/>
        <w:t>Register</w:t>
      </w:r>
    </w:p>
    <w:tbl>
      <w:tblPr>
        <w:tblW w:w="15744" w:type="dxa"/>
        <w:jc w:val="start"/>
        <w:tblInd w:w="0" w:type="dxa"/>
        <w:tblLayout w:type="fixed"/>
        <w:tblCellMar>
          <w:top w:w="28" w:type="dxa"/>
          <w:start w:w="28" w:type="dxa"/>
          <w:bottom w:w="28" w:type="dxa"/>
          <w:end w:w="28" w:type="dxa"/>
        </w:tblCellMar>
      </w:tblPr>
      <w:tblGrid>
        <w:gridCol w:w="1496"/>
        <w:gridCol w:w="2597"/>
        <w:gridCol w:w="1716"/>
        <w:gridCol w:w="1515"/>
        <w:gridCol w:w="3271"/>
        <w:gridCol w:w="1328"/>
        <w:gridCol w:w="1659"/>
        <w:gridCol w:w="2162"/>
      </w:tblGrid>
      <w:tr>
        <w:trPr>
          <w:tblHeader w:val="true"/>
        </w:trPr>
        <w:tc>
          <w:tcPr>
            <w:tcW w:w="1496" w:type="dxa"/>
            <w:tcBorders/>
            <w:vAlign w:val="center"/>
          </w:tcPr>
          <w:p>
            <w:pPr>
              <w:pStyle w:val="TableHeading"/>
              <w:suppressLineNumbers/>
              <w:bidi w:val="0"/>
              <w:spacing w:lineRule="auto" w:line="283" w:before="0" w:after="283"/>
              <w:jc w:val="start"/>
              <w:rPr/>
            </w:pPr>
            <w:r>
              <w:rPr/>
              <w:t>Source ID</w:t>
            </w:r>
          </w:p>
        </w:tc>
        <w:tc>
          <w:tcPr>
            <w:tcW w:w="2597" w:type="dxa"/>
            <w:tcBorders/>
            <w:vAlign w:val="center"/>
          </w:tcPr>
          <w:p>
            <w:pPr>
              <w:pStyle w:val="TableHeading"/>
              <w:suppressLineNumbers/>
              <w:bidi w:val="0"/>
              <w:spacing w:lineRule="auto" w:line="283" w:before="0" w:after="283"/>
              <w:jc w:val="start"/>
              <w:rPr/>
            </w:pPr>
            <w:r>
              <w:rPr/>
              <w:t>Title</w:t>
            </w:r>
          </w:p>
        </w:tc>
        <w:tc>
          <w:tcPr>
            <w:tcW w:w="1716" w:type="dxa"/>
            <w:tcBorders/>
            <w:vAlign w:val="center"/>
          </w:tcPr>
          <w:p>
            <w:pPr>
              <w:pStyle w:val="TableHeading"/>
              <w:suppressLineNumbers/>
              <w:bidi w:val="0"/>
              <w:spacing w:lineRule="auto" w:line="283" w:before="0" w:after="283"/>
              <w:jc w:val="start"/>
              <w:rPr/>
            </w:pPr>
            <w:r>
              <w:rPr/>
              <w:t>Organization</w:t>
            </w:r>
          </w:p>
        </w:tc>
        <w:tc>
          <w:tcPr>
            <w:tcW w:w="1515" w:type="dxa"/>
            <w:tcBorders/>
            <w:vAlign w:val="center"/>
          </w:tcPr>
          <w:p>
            <w:pPr>
              <w:pStyle w:val="TableHeading"/>
              <w:suppressLineNumbers/>
              <w:bidi w:val="0"/>
              <w:spacing w:lineRule="auto" w:line="283" w:before="0" w:after="283"/>
              <w:jc w:val="start"/>
              <w:rPr/>
            </w:pPr>
            <w:r>
              <w:rPr/>
              <w:t>Source class</w:t>
            </w:r>
          </w:p>
        </w:tc>
        <w:tc>
          <w:tcPr>
            <w:tcW w:w="3271" w:type="dxa"/>
            <w:tcBorders/>
            <w:vAlign w:val="center"/>
          </w:tcPr>
          <w:p>
            <w:pPr>
              <w:pStyle w:val="TableHeading"/>
              <w:suppressLineNumbers/>
              <w:bidi w:val="0"/>
              <w:spacing w:lineRule="auto" w:line="283" w:before="0" w:after="283"/>
              <w:jc w:val="start"/>
              <w:rPr/>
            </w:pPr>
            <w:r>
              <w:rPr/>
              <w:t>Use role</w:t>
            </w:r>
          </w:p>
        </w:tc>
        <w:tc>
          <w:tcPr>
            <w:tcW w:w="1328" w:type="dxa"/>
            <w:tcBorders/>
            <w:vAlign w:val="center"/>
          </w:tcPr>
          <w:p>
            <w:pPr>
              <w:pStyle w:val="TableHeading"/>
              <w:suppressLineNumbers/>
              <w:bidi w:val="0"/>
              <w:spacing w:lineRule="auto" w:line="283" w:before="0" w:after="283"/>
              <w:jc w:val="start"/>
              <w:rPr/>
            </w:pPr>
            <w:r>
              <w:rPr/>
              <w:t>Chapters used</w:t>
            </w:r>
          </w:p>
        </w:tc>
        <w:tc>
          <w:tcPr>
            <w:tcW w:w="1659" w:type="dxa"/>
            <w:tcBorders/>
            <w:vAlign w:val="center"/>
          </w:tcPr>
          <w:p>
            <w:pPr>
              <w:pStyle w:val="TableHeading"/>
              <w:suppressLineNumbers/>
              <w:bidi w:val="0"/>
              <w:spacing w:lineRule="auto" w:line="283" w:before="0" w:after="283"/>
              <w:jc w:val="start"/>
              <w:rPr/>
            </w:pPr>
            <w:r>
              <w:rPr/>
              <w:t>Quote/paraphrase note</w:t>
            </w:r>
          </w:p>
        </w:tc>
        <w:tc>
          <w:tcPr>
            <w:tcW w:w="2162" w:type="dxa"/>
            <w:tcBorders/>
            <w:vAlign w:val="center"/>
          </w:tcPr>
          <w:p>
            <w:pPr>
              <w:pStyle w:val="TableHeading"/>
              <w:suppressLineNumbers/>
              <w:bidi w:val="0"/>
              <w:spacing w:lineRule="auto" w:line="283" w:before="0" w:after="283"/>
              <w:jc w:val="start"/>
              <w:rPr/>
            </w:pPr>
            <w:r>
              <w:rPr/>
              <w:t>Boundary note</w:t>
            </w:r>
          </w:p>
        </w:tc>
      </w:tr>
      <w:tr>
        <w:trPr/>
        <w:tc>
          <w:tcPr>
            <w:tcW w:w="1496" w:type="dxa"/>
            <w:tcBorders/>
            <w:vAlign w:val="center"/>
          </w:tcPr>
          <w:p>
            <w:pPr>
              <w:pStyle w:val="TableContents"/>
              <w:bidi w:val="0"/>
              <w:spacing w:lineRule="auto" w:line="283" w:before="0" w:after="283"/>
              <w:jc w:val="start"/>
              <w:rPr/>
            </w:pPr>
            <w:r>
              <w:rPr/>
              <w:t>BF-01</w:t>
            </w:r>
          </w:p>
        </w:tc>
        <w:tc>
          <w:tcPr>
            <w:tcW w:w="2597" w:type="dxa"/>
            <w:tcBorders/>
            <w:vAlign w:val="center"/>
          </w:tcPr>
          <w:p>
            <w:pPr>
              <w:pStyle w:val="TableContents"/>
              <w:bidi w:val="0"/>
              <w:spacing w:lineRule="auto" w:line="283" w:before="0" w:after="283"/>
              <w:jc w:val="start"/>
              <w:rPr/>
            </w:pPr>
            <w:r>
              <w:rPr/>
              <w:t>AI agents: Scaling faster than expected</w:t>
            </w:r>
          </w:p>
        </w:tc>
        <w:tc>
          <w:tcPr>
            <w:tcW w:w="1716" w:type="dxa"/>
            <w:tcBorders/>
            <w:vAlign w:val="center"/>
          </w:tcPr>
          <w:p>
            <w:pPr>
              <w:pStyle w:val="TableContents"/>
              <w:bidi w:val="0"/>
              <w:spacing w:lineRule="auto" w:line="283" w:before="0" w:after="283"/>
              <w:jc w:val="start"/>
              <w:rPr/>
            </w:pPr>
            <w:r>
              <w:rPr/>
              <w:t>Deloitte</w:t>
            </w:r>
          </w:p>
        </w:tc>
        <w:tc>
          <w:tcPr>
            <w:tcW w:w="1515" w:type="dxa"/>
            <w:tcBorders/>
            <w:vAlign w:val="center"/>
          </w:tcPr>
          <w:p>
            <w:pPr>
              <w:pStyle w:val="TableContents"/>
              <w:bidi w:val="0"/>
              <w:spacing w:lineRule="auto" w:line="283" w:before="0" w:after="283"/>
              <w:jc w:val="start"/>
              <w:rPr/>
            </w:pPr>
            <w:r>
              <w:rPr/>
              <w:t>Big Four market context</w:t>
            </w:r>
          </w:p>
        </w:tc>
        <w:tc>
          <w:tcPr>
            <w:tcW w:w="3271" w:type="dxa"/>
            <w:tcBorders/>
            <w:vAlign w:val="center"/>
          </w:tcPr>
          <w:p>
            <w:pPr>
              <w:pStyle w:val="TableContents"/>
              <w:bidi w:val="0"/>
              <w:spacing w:lineRule="auto" w:line="283" w:before="0" w:after="283"/>
              <w:jc w:val="start"/>
              <w:rPr/>
            </w:pPr>
            <w:r>
              <w:rPr/>
              <w:t>Agentic AI adoption and enterprise readiness context</w:t>
            </w:r>
          </w:p>
        </w:tc>
        <w:tc>
          <w:tcPr>
            <w:tcW w:w="1328" w:type="dxa"/>
            <w:tcBorders/>
            <w:vAlign w:val="center"/>
          </w:tcPr>
          <w:p>
            <w:pPr>
              <w:pStyle w:val="TableContents"/>
              <w:bidi w:val="0"/>
              <w:spacing w:lineRule="auto" w:line="283" w:before="0" w:after="283"/>
              <w:jc w:val="start"/>
              <w:rPr/>
            </w:pPr>
            <w:r>
              <w:rPr/>
              <w:t>0, 2, 14, 15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endorsement claim.</w:t>
            </w:r>
          </w:p>
        </w:tc>
      </w:tr>
      <w:tr>
        <w:trPr/>
        <w:tc>
          <w:tcPr>
            <w:tcW w:w="1496" w:type="dxa"/>
            <w:tcBorders/>
            <w:vAlign w:val="center"/>
          </w:tcPr>
          <w:p>
            <w:pPr>
              <w:pStyle w:val="TableContents"/>
              <w:bidi w:val="0"/>
              <w:spacing w:lineRule="auto" w:line="283" w:before="0" w:after="283"/>
              <w:jc w:val="start"/>
              <w:rPr/>
            </w:pPr>
            <w:r>
              <w:rPr/>
              <w:t>BF-02</w:t>
            </w:r>
          </w:p>
        </w:tc>
        <w:tc>
          <w:tcPr>
            <w:tcW w:w="2597" w:type="dxa"/>
            <w:tcBorders/>
            <w:vAlign w:val="center"/>
          </w:tcPr>
          <w:p>
            <w:pPr>
              <w:pStyle w:val="TableContents"/>
              <w:bidi w:val="0"/>
              <w:spacing w:lineRule="auto" w:line="283" w:before="0" w:after="283"/>
              <w:jc w:val="start"/>
              <w:rPr/>
            </w:pPr>
            <w:r>
              <w:rPr/>
              <w:t>Assurance for AI</w:t>
            </w:r>
          </w:p>
        </w:tc>
        <w:tc>
          <w:tcPr>
            <w:tcW w:w="1716" w:type="dxa"/>
            <w:tcBorders/>
            <w:vAlign w:val="center"/>
          </w:tcPr>
          <w:p>
            <w:pPr>
              <w:pStyle w:val="TableContents"/>
              <w:bidi w:val="0"/>
              <w:spacing w:lineRule="auto" w:line="283" w:before="0" w:after="283"/>
              <w:jc w:val="start"/>
              <w:rPr/>
            </w:pPr>
            <w:r>
              <w:rPr/>
              <w:t>PwC</w:t>
            </w:r>
          </w:p>
        </w:tc>
        <w:tc>
          <w:tcPr>
            <w:tcW w:w="1515" w:type="dxa"/>
            <w:tcBorders/>
            <w:vAlign w:val="center"/>
          </w:tcPr>
          <w:p>
            <w:pPr>
              <w:pStyle w:val="TableContents"/>
              <w:bidi w:val="0"/>
              <w:spacing w:lineRule="auto" w:line="283" w:before="0" w:after="283"/>
              <w:jc w:val="start"/>
              <w:rPr/>
            </w:pPr>
            <w:r>
              <w:rPr/>
              <w:t>Big Four market context</w:t>
            </w:r>
          </w:p>
        </w:tc>
        <w:tc>
          <w:tcPr>
            <w:tcW w:w="3271" w:type="dxa"/>
            <w:tcBorders/>
            <w:vAlign w:val="center"/>
          </w:tcPr>
          <w:p>
            <w:pPr>
              <w:pStyle w:val="TableContents"/>
              <w:bidi w:val="0"/>
              <w:spacing w:lineRule="auto" w:line="283" w:before="0" w:after="283"/>
              <w:jc w:val="start"/>
              <w:rPr/>
            </w:pPr>
            <w:r>
              <w:rPr/>
              <w:t>AI assurance market context</w:t>
            </w:r>
          </w:p>
        </w:tc>
        <w:tc>
          <w:tcPr>
            <w:tcW w:w="1328" w:type="dxa"/>
            <w:tcBorders/>
            <w:vAlign w:val="center"/>
          </w:tcPr>
          <w:p>
            <w:pPr>
              <w:pStyle w:val="TableContents"/>
              <w:bidi w:val="0"/>
              <w:spacing w:lineRule="auto" w:line="283" w:before="0" w:after="283"/>
              <w:jc w:val="start"/>
              <w:rPr/>
            </w:pPr>
            <w:r>
              <w:rPr/>
              <w:t>0, 1, 14, 15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Context only; not WP2 validation.</w:t>
            </w:r>
          </w:p>
        </w:tc>
      </w:tr>
      <w:tr>
        <w:trPr/>
        <w:tc>
          <w:tcPr>
            <w:tcW w:w="1496" w:type="dxa"/>
            <w:tcBorders/>
            <w:vAlign w:val="center"/>
          </w:tcPr>
          <w:p>
            <w:pPr>
              <w:pStyle w:val="TableContents"/>
              <w:bidi w:val="0"/>
              <w:spacing w:lineRule="auto" w:line="283" w:before="0" w:after="283"/>
              <w:jc w:val="start"/>
              <w:rPr/>
            </w:pPr>
            <w:r>
              <w:rPr/>
              <w:t>BF-03</w:t>
            </w:r>
          </w:p>
        </w:tc>
        <w:tc>
          <w:tcPr>
            <w:tcW w:w="2597" w:type="dxa"/>
            <w:tcBorders/>
            <w:vAlign w:val="center"/>
          </w:tcPr>
          <w:p>
            <w:pPr>
              <w:pStyle w:val="TableContents"/>
              <w:bidi w:val="0"/>
              <w:spacing w:lineRule="auto" w:line="283" w:before="0" w:after="283"/>
              <w:jc w:val="start"/>
              <w:rPr/>
            </w:pPr>
            <w:r>
              <w:rPr/>
              <w:t>EY Assurance releases new technology capabilities strengthening confidence and trust</w:t>
            </w:r>
          </w:p>
        </w:tc>
        <w:tc>
          <w:tcPr>
            <w:tcW w:w="1716" w:type="dxa"/>
            <w:tcBorders/>
            <w:vAlign w:val="center"/>
          </w:tcPr>
          <w:p>
            <w:pPr>
              <w:pStyle w:val="TableContents"/>
              <w:bidi w:val="0"/>
              <w:spacing w:lineRule="auto" w:line="283" w:before="0" w:after="283"/>
              <w:jc w:val="start"/>
              <w:rPr/>
            </w:pPr>
            <w:r>
              <w:rPr/>
              <w:t>EY</w:t>
            </w:r>
          </w:p>
        </w:tc>
        <w:tc>
          <w:tcPr>
            <w:tcW w:w="1515" w:type="dxa"/>
            <w:tcBorders/>
            <w:vAlign w:val="center"/>
          </w:tcPr>
          <w:p>
            <w:pPr>
              <w:pStyle w:val="TableContents"/>
              <w:bidi w:val="0"/>
              <w:spacing w:lineRule="auto" w:line="283" w:before="0" w:after="283"/>
              <w:jc w:val="start"/>
              <w:rPr/>
            </w:pPr>
            <w:r>
              <w:rPr/>
              <w:t>Big Four market context</w:t>
            </w:r>
          </w:p>
        </w:tc>
        <w:tc>
          <w:tcPr>
            <w:tcW w:w="3271" w:type="dxa"/>
            <w:tcBorders/>
            <w:vAlign w:val="center"/>
          </w:tcPr>
          <w:p>
            <w:pPr>
              <w:pStyle w:val="TableContents"/>
              <w:bidi w:val="0"/>
              <w:spacing w:lineRule="auto" w:line="283" w:before="0" w:after="283"/>
              <w:jc w:val="start"/>
              <w:rPr/>
            </w:pPr>
            <w:r>
              <w:rPr/>
              <w:t>Audit transformation and assurance technology context</w:t>
            </w:r>
          </w:p>
        </w:tc>
        <w:tc>
          <w:tcPr>
            <w:tcW w:w="1328" w:type="dxa"/>
            <w:tcBorders/>
            <w:vAlign w:val="center"/>
          </w:tcPr>
          <w:p>
            <w:pPr>
              <w:pStyle w:val="TableContents"/>
              <w:bidi w:val="0"/>
              <w:spacing w:lineRule="auto" w:line="283" w:before="0" w:after="283"/>
              <w:jc w:val="start"/>
              <w:rPr/>
            </w:pPr>
            <w:r>
              <w:rPr/>
              <w:t>1, 15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methodology replacement claim.</w:t>
            </w:r>
          </w:p>
        </w:tc>
      </w:tr>
      <w:tr>
        <w:trPr/>
        <w:tc>
          <w:tcPr>
            <w:tcW w:w="1496" w:type="dxa"/>
            <w:tcBorders/>
            <w:vAlign w:val="center"/>
          </w:tcPr>
          <w:p>
            <w:pPr>
              <w:pStyle w:val="TableContents"/>
              <w:bidi w:val="0"/>
              <w:spacing w:lineRule="auto" w:line="283" w:before="0" w:after="283"/>
              <w:jc w:val="start"/>
              <w:rPr/>
            </w:pPr>
            <w:r>
              <w:rPr/>
              <w:t>BF-04</w:t>
            </w:r>
          </w:p>
        </w:tc>
        <w:tc>
          <w:tcPr>
            <w:tcW w:w="2597" w:type="dxa"/>
            <w:tcBorders/>
            <w:vAlign w:val="center"/>
          </w:tcPr>
          <w:p>
            <w:pPr>
              <w:pStyle w:val="TableContents"/>
              <w:bidi w:val="0"/>
              <w:spacing w:lineRule="auto" w:line="283" w:before="0" w:after="283"/>
              <w:jc w:val="start"/>
              <w:rPr/>
            </w:pPr>
            <w:r>
              <w:rPr/>
              <w:t>KPMG Trusted AI</w:t>
            </w:r>
          </w:p>
        </w:tc>
        <w:tc>
          <w:tcPr>
            <w:tcW w:w="1716" w:type="dxa"/>
            <w:tcBorders/>
            <w:vAlign w:val="center"/>
          </w:tcPr>
          <w:p>
            <w:pPr>
              <w:pStyle w:val="TableContents"/>
              <w:bidi w:val="0"/>
              <w:spacing w:lineRule="auto" w:line="283" w:before="0" w:after="283"/>
              <w:jc w:val="start"/>
              <w:rPr/>
            </w:pPr>
            <w:r>
              <w:rPr/>
              <w:t>KPMG</w:t>
            </w:r>
          </w:p>
        </w:tc>
        <w:tc>
          <w:tcPr>
            <w:tcW w:w="1515" w:type="dxa"/>
            <w:tcBorders/>
            <w:vAlign w:val="center"/>
          </w:tcPr>
          <w:p>
            <w:pPr>
              <w:pStyle w:val="TableContents"/>
              <w:bidi w:val="0"/>
              <w:spacing w:lineRule="auto" w:line="283" w:before="0" w:after="283"/>
              <w:jc w:val="start"/>
              <w:rPr/>
            </w:pPr>
            <w:r>
              <w:rPr/>
              <w:t>Big Four market context</w:t>
            </w:r>
          </w:p>
        </w:tc>
        <w:tc>
          <w:tcPr>
            <w:tcW w:w="3271" w:type="dxa"/>
            <w:tcBorders/>
            <w:vAlign w:val="center"/>
          </w:tcPr>
          <w:p>
            <w:pPr>
              <w:pStyle w:val="TableContents"/>
              <w:bidi w:val="0"/>
              <w:spacing w:lineRule="auto" w:line="283" w:before="0" w:after="283"/>
              <w:jc w:val="start"/>
              <w:rPr/>
            </w:pPr>
            <w:r>
              <w:rPr/>
              <w:t>Trusted AI, governance, privacy, and accountability context</w:t>
            </w:r>
          </w:p>
        </w:tc>
        <w:tc>
          <w:tcPr>
            <w:tcW w:w="1328" w:type="dxa"/>
            <w:tcBorders/>
            <w:vAlign w:val="center"/>
          </w:tcPr>
          <w:p>
            <w:pPr>
              <w:pStyle w:val="TableContents"/>
              <w:bidi w:val="0"/>
              <w:spacing w:lineRule="auto" w:line="283" w:before="0" w:after="283"/>
              <w:jc w:val="start"/>
              <w:rPr/>
            </w:pPr>
            <w:r>
              <w:rPr/>
              <w:t>2, 10, 14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Context only.</w:t>
            </w:r>
          </w:p>
        </w:tc>
      </w:tr>
      <w:tr>
        <w:trPr/>
        <w:tc>
          <w:tcPr>
            <w:tcW w:w="1496" w:type="dxa"/>
            <w:tcBorders/>
            <w:vAlign w:val="center"/>
          </w:tcPr>
          <w:p>
            <w:pPr>
              <w:pStyle w:val="TableContents"/>
              <w:bidi w:val="0"/>
              <w:spacing w:lineRule="auto" w:line="283" w:before="0" w:after="283"/>
              <w:jc w:val="start"/>
              <w:rPr/>
            </w:pPr>
            <w:r>
              <w:rPr/>
              <w:t>BF-05</w:t>
            </w:r>
          </w:p>
        </w:tc>
        <w:tc>
          <w:tcPr>
            <w:tcW w:w="2597" w:type="dxa"/>
            <w:tcBorders/>
            <w:vAlign w:val="center"/>
          </w:tcPr>
          <w:p>
            <w:pPr>
              <w:pStyle w:val="TableContents"/>
              <w:bidi w:val="0"/>
              <w:spacing w:lineRule="auto" w:line="283" w:before="0" w:after="283"/>
              <w:jc w:val="start"/>
              <w:rPr/>
            </w:pPr>
            <w:r>
              <w:rPr/>
              <w:t>AI Agents Move Beyond Experimentation as Leaders Prepare for Competitive Transformation Within 24 Months</w:t>
            </w:r>
          </w:p>
        </w:tc>
        <w:tc>
          <w:tcPr>
            <w:tcW w:w="1716" w:type="dxa"/>
            <w:tcBorders/>
            <w:vAlign w:val="center"/>
          </w:tcPr>
          <w:p>
            <w:pPr>
              <w:pStyle w:val="TableContents"/>
              <w:bidi w:val="0"/>
              <w:spacing w:lineRule="auto" w:line="283" w:before="0" w:after="283"/>
              <w:jc w:val="start"/>
              <w:rPr/>
            </w:pPr>
            <w:r>
              <w:rPr/>
              <w:t>KPMG</w:t>
            </w:r>
          </w:p>
        </w:tc>
        <w:tc>
          <w:tcPr>
            <w:tcW w:w="1515" w:type="dxa"/>
            <w:tcBorders/>
            <w:vAlign w:val="center"/>
          </w:tcPr>
          <w:p>
            <w:pPr>
              <w:pStyle w:val="TableContents"/>
              <w:bidi w:val="0"/>
              <w:spacing w:lineRule="auto" w:line="283" w:before="0" w:after="283"/>
              <w:jc w:val="start"/>
              <w:rPr/>
            </w:pPr>
            <w:r>
              <w:rPr/>
              <w:t>Big Four market context</w:t>
            </w:r>
          </w:p>
        </w:tc>
        <w:tc>
          <w:tcPr>
            <w:tcW w:w="3271" w:type="dxa"/>
            <w:tcBorders/>
            <w:vAlign w:val="center"/>
          </w:tcPr>
          <w:p>
            <w:pPr>
              <w:pStyle w:val="TableContents"/>
              <w:bidi w:val="0"/>
              <w:spacing w:lineRule="auto" w:line="283" w:before="0" w:after="283"/>
              <w:jc w:val="start"/>
              <w:rPr/>
            </w:pPr>
            <w:r>
              <w:rPr/>
              <w:t>Agentic AI adoption and risk context</w:t>
            </w:r>
          </w:p>
        </w:tc>
        <w:tc>
          <w:tcPr>
            <w:tcW w:w="1328" w:type="dxa"/>
            <w:tcBorders/>
            <w:vAlign w:val="center"/>
          </w:tcPr>
          <w:p>
            <w:pPr>
              <w:pStyle w:val="TableContents"/>
              <w:bidi w:val="0"/>
              <w:spacing w:lineRule="auto" w:line="283" w:before="0" w:after="283"/>
              <w:jc w:val="start"/>
              <w:rPr/>
            </w:pPr>
            <w:r>
              <w:rPr/>
              <w:t>0, 2, 14, 15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adoption or endorsement claim.</w:t>
            </w:r>
          </w:p>
        </w:tc>
      </w:tr>
      <w:tr>
        <w:trPr/>
        <w:tc>
          <w:tcPr>
            <w:tcW w:w="1496" w:type="dxa"/>
            <w:tcBorders/>
            <w:vAlign w:val="center"/>
          </w:tcPr>
          <w:p>
            <w:pPr>
              <w:pStyle w:val="TableContents"/>
              <w:bidi w:val="0"/>
              <w:spacing w:lineRule="auto" w:line="283" w:before="0" w:after="283"/>
              <w:jc w:val="start"/>
              <w:rPr/>
            </w:pPr>
            <w:r>
              <w:rPr/>
              <w:t>AUD-01</w:t>
            </w:r>
          </w:p>
        </w:tc>
        <w:tc>
          <w:tcPr>
            <w:tcW w:w="2597" w:type="dxa"/>
            <w:tcBorders/>
            <w:vAlign w:val="center"/>
          </w:tcPr>
          <w:p>
            <w:pPr>
              <w:pStyle w:val="TableContents"/>
              <w:bidi w:val="0"/>
              <w:spacing w:lineRule="auto" w:line="283" w:before="0" w:after="283"/>
              <w:jc w:val="start"/>
              <w:rPr/>
            </w:pPr>
            <w:r>
              <w:rPr/>
              <w:t>AS 1105: Audit Evidence</w:t>
            </w:r>
          </w:p>
        </w:tc>
        <w:tc>
          <w:tcPr>
            <w:tcW w:w="1716" w:type="dxa"/>
            <w:tcBorders/>
            <w:vAlign w:val="center"/>
          </w:tcPr>
          <w:p>
            <w:pPr>
              <w:pStyle w:val="TableContents"/>
              <w:bidi w:val="0"/>
              <w:spacing w:lineRule="auto" w:line="283" w:before="0" w:after="283"/>
              <w:jc w:val="start"/>
              <w:rPr/>
            </w:pPr>
            <w:r>
              <w:rPr/>
              <w:t>PCAOB</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Audit evidence terminology and sufficiency/appropriateness framing</w:t>
            </w:r>
          </w:p>
        </w:tc>
        <w:tc>
          <w:tcPr>
            <w:tcW w:w="1328" w:type="dxa"/>
            <w:tcBorders/>
            <w:vAlign w:val="center"/>
          </w:tcPr>
          <w:p>
            <w:pPr>
              <w:pStyle w:val="TableContents"/>
              <w:bidi w:val="0"/>
              <w:spacing w:lineRule="auto" w:line="283" w:before="0" w:after="283"/>
              <w:jc w:val="start"/>
              <w:rPr/>
            </w:pPr>
            <w:r>
              <w:rPr/>
              <w:t>0, 3, 4, 5, 6, 7, 13, 16</w:t>
            </w:r>
          </w:p>
        </w:tc>
        <w:tc>
          <w:tcPr>
            <w:tcW w:w="1659" w:type="dxa"/>
            <w:tcBorders/>
            <w:vAlign w:val="center"/>
          </w:tcPr>
          <w:p>
            <w:pPr>
              <w:pStyle w:val="TableContents"/>
              <w:bidi w:val="0"/>
              <w:spacing w:lineRule="auto" w:line="283" w:before="0" w:after="283"/>
              <w:jc w:val="start"/>
              <w:rPr/>
            </w:pPr>
            <w:r>
              <w:rPr/>
              <w:t>Paraphrase; short definition quote only if later approved</w:t>
            </w:r>
          </w:p>
        </w:tc>
        <w:tc>
          <w:tcPr>
            <w:tcW w:w="2162" w:type="dxa"/>
            <w:tcBorders/>
            <w:vAlign w:val="center"/>
          </w:tcPr>
          <w:p>
            <w:pPr>
              <w:pStyle w:val="TableContents"/>
              <w:bidi w:val="0"/>
              <w:spacing w:lineRule="auto" w:line="283" w:before="0" w:after="283"/>
              <w:jc w:val="start"/>
              <w:rPr/>
            </w:pPr>
            <w:r>
              <w:rPr/>
              <w:t>WP2 is not a PCAOB audit standard.</w:t>
            </w:r>
          </w:p>
        </w:tc>
      </w:tr>
      <w:tr>
        <w:trPr/>
        <w:tc>
          <w:tcPr>
            <w:tcW w:w="1496" w:type="dxa"/>
            <w:tcBorders/>
            <w:vAlign w:val="center"/>
          </w:tcPr>
          <w:p>
            <w:pPr>
              <w:pStyle w:val="TableContents"/>
              <w:bidi w:val="0"/>
              <w:spacing w:lineRule="auto" w:line="283" w:before="0" w:after="283"/>
              <w:jc w:val="start"/>
              <w:rPr/>
            </w:pPr>
            <w:r>
              <w:rPr/>
              <w:t>AUD-02</w:t>
            </w:r>
          </w:p>
        </w:tc>
        <w:tc>
          <w:tcPr>
            <w:tcW w:w="2597" w:type="dxa"/>
            <w:tcBorders/>
            <w:vAlign w:val="center"/>
          </w:tcPr>
          <w:p>
            <w:pPr>
              <w:pStyle w:val="TableContents"/>
              <w:bidi w:val="0"/>
              <w:spacing w:lineRule="auto" w:line="283" w:before="0" w:after="283"/>
              <w:jc w:val="start"/>
              <w:rPr/>
            </w:pPr>
            <w:r>
              <w:rPr/>
              <w:t>ISA 500 (Revised), Audit Evidence</w:t>
            </w:r>
          </w:p>
        </w:tc>
        <w:tc>
          <w:tcPr>
            <w:tcW w:w="1716" w:type="dxa"/>
            <w:tcBorders/>
            <w:vAlign w:val="center"/>
          </w:tcPr>
          <w:p>
            <w:pPr>
              <w:pStyle w:val="TableContents"/>
              <w:bidi w:val="0"/>
              <w:spacing w:lineRule="auto" w:line="283" w:before="0" w:after="283"/>
              <w:jc w:val="start"/>
              <w:rPr/>
            </w:pPr>
            <w:r>
              <w:rPr/>
              <w:t>IAASB</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Audit evidence and technology-enabled evidence context</w:t>
            </w:r>
          </w:p>
        </w:tc>
        <w:tc>
          <w:tcPr>
            <w:tcW w:w="1328" w:type="dxa"/>
            <w:tcBorders/>
            <w:vAlign w:val="center"/>
          </w:tcPr>
          <w:p>
            <w:pPr>
              <w:pStyle w:val="TableContents"/>
              <w:bidi w:val="0"/>
              <w:spacing w:lineRule="auto" w:line="283" w:before="0" w:after="283"/>
              <w:jc w:val="start"/>
              <w:rPr/>
            </w:pPr>
            <w:r>
              <w:rPr/>
              <w:t>3, 4, 7, 13</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WP2 is not ISA methodology.</w:t>
            </w:r>
          </w:p>
        </w:tc>
      </w:tr>
      <w:tr>
        <w:trPr/>
        <w:tc>
          <w:tcPr>
            <w:tcW w:w="1496" w:type="dxa"/>
            <w:tcBorders/>
            <w:vAlign w:val="center"/>
          </w:tcPr>
          <w:p>
            <w:pPr>
              <w:pStyle w:val="TableContents"/>
              <w:bidi w:val="0"/>
              <w:spacing w:lineRule="auto" w:line="283" w:before="0" w:after="283"/>
              <w:jc w:val="start"/>
              <w:rPr/>
            </w:pPr>
            <w:r>
              <w:rPr/>
              <w:t>AUD-03</w:t>
            </w:r>
          </w:p>
        </w:tc>
        <w:tc>
          <w:tcPr>
            <w:tcW w:w="2597" w:type="dxa"/>
            <w:tcBorders/>
            <w:vAlign w:val="center"/>
          </w:tcPr>
          <w:p>
            <w:pPr>
              <w:pStyle w:val="TableContents"/>
              <w:bidi w:val="0"/>
              <w:spacing w:lineRule="auto" w:line="283" w:before="0" w:after="283"/>
              <w:jc w:val="start"/>
              <w:rPr/>
            </w:pPr>
            <w:r>
              <w:rPr/>
              <w:t>ISAE 3000 (Revised)</w:t>
            </w:r>
          </w:p>
        </w:tc>
        <w:tc>
          <w:tcPr>
            <w:tcW w:w="1716" w:type="dxa"/>
            <w:tcBorders/>
            <w:vAlign w:val="center"/>
          </w:tcPr>
          <w:p>
            <w:pPr>
              <w:pStyle w:val="TableContents"/>
              <w:bidi w:val="0"/>
              <w:spacing w:lineRule="auto" w:line="283" w:before="0" w:after="283"/>
              <w:jc w:val="start"/>
              <w:rPr/>
            </w:pPr>
            <w:r>
              <w:rPr/>
              <w:t>IAASB</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Assurance engagement boundary</w:t>
            </w:r>
          </w:p>
        </w:tc>
        <w:tc>
          <w:tcPr>
            <w:tcW w:w="1328" w:type="dxa"/>
            <w:tcBorders/>
            <w:vAlign w:val="center"/>
          </w:tcPr>
          <w:p>
            <w:pPr>
              <w:pStyle w:val="TableContents"/>
              <w:bidi w:val="0"/>
              <w:spacing w:lineRule="auto" w:line="283" w:before="0" w:after="283"/>
              <w:jc w:val="start"/>
              <w:rPr/>
            </w:pPr>
            <w:r>
              <w:rPr/>
              <w:t>1, 12, 13, 15, 16</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WP2 does not issue assurance conclusions.</w:t>
            </w:r>
          </w:p>
        </w:tc>
      </w:tr>
      <w:tr>
        <w:trPr/>
        <w:tc>
          <w:tcPr>
            <w:tcW w:w="1496" w:type="dxa"/>
            <w:tcBorders/>
            <w:vAlign w:val="center"/>
          </w:tcPr>
          <w:p>
            <w:pPr>
              <w:pStyle w:val="TableContents"/>
              <w:bidi w:val="0"/>
              <w:spacing w:lineRule="auto" w:line="283" w:before="0" w:after="283"/>
              <w:jc w:val="start"/>
              <w:rPr/>
            </w:pPr>
            <w:r>
              <w:rPr/>
              <w:t>AUD-04</w:t>
            </w:r>
          </w:p>
        </w:tc>
        <w:tc>
          <w:tcPr>
            <w:tcW w:w="2597" w:type="dxa"/>
            <w:tcBorders/>
            <w:vAlign w:val="center"/>
          </w:tcPr>
          <w:p>
            <w:pPr>
              <w:pStyle w:val="TableContents"/>
              <w:bidi w:val="0"/>
              <w:spacing w:lineRule="auto" w:line="283" w:before="0" w:after="283"/>
              <w:jc w:val="start"/>
              <w:rPr/>
            </w:pPr>
            <w:r>
              <w:rPr/>
              <w:t>Trust Services Criteria</w:t>
            </w:r>
          </w:p>
        </w:tc>
        <w:tc>
          <w:tcPr>
            <w:tcW w:w="1716" w:type="dxa"/>
            <w:tcBorders/>
            <w:vAlign w:val="center"/>
          </w:tcPr>
          <w:p>
            <w:pPr>
              <w:pStyle w:val="TableContents"/>
              <w:bidi w:val="0"/>
              <w:spacing w:lineRule="auto" w:line="283" w:before="0" w:after="283"/>
              <w:jc w:val="start"/>
              <w:rPr/>
            </w:pPr>
            <w:r>
              <w:rPr/>
              <w:t>AICPA</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Control vocabulary, monitoring, privacy/security, control activities</w:t>
            </w:r>
          </w:p>
        </w:tc>
        <w:tc>
          <w:tcPr>
            <w:tcW w:w="1328" w:type="dxa"/>
            <w:tcBorders/>
            <w:vAlign w:val="center"/>
          </w:tcPr>
          <w:p>
            <w:pPr>
              <w:pStyle w:val="TableContents"/>
              <w:bidi w:val="0"/>
              <w:spacing w:lineRule="auto" w:line="283" w:before="0" w:after="283"/>
              <w:jc w:val="start"/>
              <w:rPr/>
            </w:pPr>
            <w:r>
              <w:rPr/>
              <w:t>5, 7, 8, 10, 11, 14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WP2 is not SOC or attestation guidance.</w:t>
            </w:r>
          </w:p>
        </w:tc>
      </w:tr>
      <w:tr>
        <w:trPr/>
        <w:tc>
          <w:tcPr>
            <w:tcW w:w="1496" w:type="dxa"/>
            <w:tcBorders/>
            <w:vAlign w:val="center"/>
          </w:tcPr>
          <w:p>
            <w:pPr>
              <w:pStyle w:val="TableContents"/>
              <w:bidi w:val="0"/>
              <w:spacing w:lineRule="auto" w:line="283" w:before="0" w:after="283"/>
              <w:jc w:val="start"/>
              <w:rPr/>
            </w:pPr>
            <w:r>
              <w:rPr/>
              <w:t>AUD-05</w:t>
            </w:r>
          </w:p>
        </w:tc>
        <w:tc>
          <w:tcPr>
            <w:tcW w:w="2597" w:type="dxa"/>
            <w:tcBorders/>
            <w:vAlign w:val="center"/>
          </w:tcPr>
          <w:p>
            <w:pPr>
              <w:pStyle w:val="TableContents"/>
              <w:bidi w:val="0"/>
              <w:spacing w:lineRule="auto" w:line="283" w:before="0" w:after="283"/>
              <w:jc w:val="start"/>
              <w:rPr/>
            </w:pPr>
            <w:r>
              <w:rPr/>
              <w:t>Audit and Assurance Guidance for the NIST Cybersecurity Framework 2.0 and Artificial Intelligence</w:t>
            </w:r>
          </w:p>
        </w:tc>
        <w:tc>
          <w:tcPr>
            <w:tcW w:w="1716" w:type="dxa"/>
            <w:tcBorders/>
            <w:vAlign w:val="center"/>
          </w:tcPr>
          <w:p>
            <w:pPr>
              <w:pStyle w:val="TableContents"/>
              <w:bidi w:val="0"/>
              <w:spacing w:lineRule="auto" w:line="283" w:before="0" w:after="283"/>
              <w:jc w:val="start"/>
              <w:rPr/>
            </w:pPr>
            <w:r>
              <w:rPr/>
              <w:t>ISACA</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AI audit and assurance practice context</w:t>
            </w:r>
          </w:p>
        </w:tc>
        <w:tc>
          <w:tcPr>
            <w:tcW w:w="1328" w:type="dxa"/>
            <w:tcBorders/>
            <w:vAlign w:val="center"/>
          </w:tcPr>
          <w:p>
            <w:pPr>
              <w:pStyle w:val="TableContents"/>
              <w:bidi w:val="0"/>
              <w:spacing w:lineRule="auto" w:line="283" w:before="0" w:after="283"/>
              <w:jc w:val="start"/>
              <w:rPr/>
            </w:pPr>
            <w:r>
              <w:rPr/>
              <w:t>6, 7, 8, 11, 13, 15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ISACA endorsement.</w:t>
            </w:r>
          </w:p>
        </w:tc>
      </w:tr>
      <w:tr>
        <w:trPr/>
        <w:tc>
          <w:tcPr>
            <w:tcW w:w="1496" w:type="dxa"/>
            <w:tcBorders/>
            <w:vAlign w:val="center"/>
          </w:tcPr>
          <w:p>
            <w:pPr>
              <w:pStyle w:val="TableContents"/>
              <w:bidi w:val="0"/>
              <w:spacing w:lineRule="auto" w:line="283" w:before="0" w:after="283"/>
              <w:jc w:val="start"/>
              <w:rPr/>
            </w:pPr>
            <w:r>
              <w:rPr/>
              <w:t>AUD-06</w:t>
            </w:r>
          </w:p>
        </w:tc>
        <w:tc>
          <w:tcPr>
            <w:tcW w:w="2597" w:type="dxa"/>
            <w:tcBorders/>
            <w:vAlign w:val="center"/>
          </w:tcPr>
          <w:p>
            <w:pPr>
              <w:pStyle w:val="TableContents"/>
              <w:bidi w:val="0"/>
              <w:spacing w:lineRule="auto" w:line="283" w:before="0" w:after="283"/>
              <w:jc w:val="start"/>
              <w:rPr/>
            </w:pPr>
            <w:r>
              <w:rPr/>
              <w:t>Global Technology Audit Guide: Auditing Artificial Intelligence</w:t>
            </w:r>
          </w:p>
        </w:tc>
        <w:tc>
          <w:tcPr>
            <w:tcW w:w="1716" w:type="dxa"/>
            <w:tcBorders/>
            <w:vAlign w:val="center"/>
          </w:tcPr>
          <w:p>
            <w:pPr>
              <w:pStyle w:val="TableContents"/>
              <w:bidi w:val="0"/>
              <w:spacing w:lineRule="auto" w:line="283" w:before="0" w:after="283"/>
              <w:jc w:val="start"/>
              <w:rPr/>
            </w:pPr>
            <w:r>
              <w:rPr/>
              <w:t>IIA</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Internal audit, AI governance, controls, human oversight</w:t>
            </w:r>
          </w:p>
        </w:tc>
        <w:tc>
          <w:tcPr>
            <w:tcW w:w="1328" w:type="dxa"/>
            <w:tcBorders/>
            <w:vAlign w:val="center"/>
          </w:tcPr>
          <w:p>
            <w:pPr>
              <w:pStyle w:val="TableContents"/>
              <w:bidi w:val="0"/>
              <w:spacing w:lineRule="auto" w:line="283" w:before="0" w:after="283"/>
              <w:jc w:val="start"/>
              <w:rPr/>
            </w:pPr>
            <w:r>
              <w:rPr/>
              <w:t>2, 7, 8, 11, 13, 14, 15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Internal audit language only.</w:t>
            </w:r>
          </w:p>
        </w:tc>
      </w:tr>
      <w:tr>
        <w:trPr/>
        <w:tc>
          <w:tcPr>
            <w:tcW w:w="1496" w:type="dxa"/>
            <w:tcBorders/>
            <w:vAlign w:val="center"/>
          </w:tcPr>
          <w:p>
            <w:pPr>
              <w:pStyle w:val="TableContents"/>
              <w:bidi w:val="0"/>
              <w:spacing w:lineRule="auto" w:line="283" w:before="0" w:after="283"/>
              <w:jc w:val="start"/>
              <w:rPr/>
            </w:pPr>
            <w:r>
              <w:rPr/>
              <w:t>AUD-07</w:t>
            </w:r>
          </w:p>
        </w:tc>
        <w:tc>
          <w:tcPr>
            <w:tcW w:w="2597" w:type="dxa"/>
            <w:tcBorders/>
            <w:vAlign w:val="center"/>
          </w:tcPr>
          <w:p>
            <w:pPr>
              <w:pStyle w:val="TableContents"/>
              <w:bidi w:val="0"/>
              <w:spacing w:lineRule="auto" w:line="283" w:before="0" w:after="283"/>
              <w:jc w:val="start"/>
              <w:rPr/>
            </w:pPr>
            <w:r>
              <w:rPr/>
              <w:t>The IIA's Three Lines Model</w:t>
            </w:r>
          </w:p>
        </w:tc>
        <w:tc>
          <w:tcPr>
            <w:tcW w:w="1716" w:type="dxa"/>
            <w:tcBorders/>
            <w:vAlign w:val="center"/>
          </w:tcPr>
          <w:p>
            <w:pPr>
              <w:pStyle w:val="TableContents"/>
              <w:bidi w:val="0"/>
              <w:spacing w:lineRule="auto" w:line="283" w:before="0" w:after="283"/>
              <w:jc w:val="start"/>
              <w:rPr/>
            </w:pPr>
            <w:r>
              <w:rPr/>
              <w:t>IIA</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Governance role separation</w:t>
            </w:r>
          </w:p>
        </w:tc>
        <w:tc>
          <w:tcPr>
            <w:tcW w:w="1328" w:type="dxa"/>
            <w:tcBorders/>
            <w:vAlign w:val="center"/>
          </w:tcPr>
          <w:p>
            <w:pPr>
              <w:pStyle w:val="TableContents"/>
              <w:bidi w:val="0"/>
              <w:spacing w:lineRule="auto" w:line="283" w:before="0" w:after="283"/>
              <w:jc w:val="start"/>
              <w:rPr/>
            </w:pPr>
            <w:r>
              <w:rPr/>
              <w:t>1, 14, 15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Not an enterprise mandate.</w:t>
            </w:r>
          </w:p>
        </w:tc>
      </w:tr>
      <w:tr>
        <w:trPr/>
        <w:tc>
          <w:tcPr>
            <w:tcW w:w="1496" w:type="dxa"/>
            <w:tcBorders/>
            <w:vAlign w:val="center"/>
          </w:tcPr>
          <w:p>
            <w:pPr>
              <w:pStyle w:val="TableContents"/>
              <w:bidi w:val="0"/>
              <w:spacing w:lineRule="auto" w:line="283" w:before="0" w:after="283"/>
              <w:jc w:val="start"/>
              <w:rPr/>
            </w:pPr>
            <w:r>
              <w:rPr/>
              <w:t>AI-01</w:t>
            </w:r>
          </w:p>
        </w:tc>
        <w:tc>
          <w:tcPr>
            <w:tcW w:w="2597" w:type="dxa"/>
            <w:tcBorders/>
            <w:vAlign w:val="center"/>
          </w:tcPr>
          <w:p>
            <w:pPr>
              <w:pStyle w:val="TableContents"/>
              <w:bidi w:val="0"/>
              <w:spacing w:lineRule="auto" w:line="283" w:before="0" w:after="283"/>
              <w:jc w:val="start"/>
              <w:rPr/>
            </w:pPr>
            <w:r>
              <w:rPr/>
              <w:t>Artificial Intelligence Risk Management Framework 1.0</w:t>
            </w:r>
          </w:p>
        </w:tc>
        <w:tc>
          <w:tcPr>
            <w:tcW w:w="1716" w:type="dxa"/>
            <w:tcBorders/>
            <w:vAlign w:val="center"/>
          </w:tcPr>
          <w:p>
            <w:pPr>
              <w:pStyle w:val="TableContents"/>
              <w:bidi w:val="0"/>
              <w:spacing w:lineRule="auto" w:line="283" w:before="0" w:after="283"/>
              <w:jc w:val="start"/>
              <w:rPr/>
            </w:pPr>
            <w:r>
              <w:rPr/>
              <w:t>NIST</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AI risk management, governance, monitoring, accountability</w:t>
            </w:r>
          </w:p>
        </w:tc>
        <w:tc>
          <w:tcPr>
            <w:tcW w:w="1328" w:type="dxa"/>
            <w:tcBorders/>
            <w:vAlign w:val="center"/>
          </w:tcPr>
          <w:p>
            <w:pPr>
              <w:pStyle w:val="TableContents"/>
              <w:bidi w:val="0"/>
              <w:spacing w:lineRule="auto" w:line="283" w:before="0" w:after="283"/>
              <w:jc w:val="start"/>
              <w:rPr/>
            </w:pPr>
            <w:r>
              <w:rPr/>
              <w:t>0, 2, 3, 5, 6, 13, 14, 16</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Guidance context, not legal proof.</w:t>
            </w:r>
          </w:p>
        </w:tc>
      </w:tr>
      <w:tr>
        <w:trPr/>
        <w:tc>
          <w:tcPr>
            <w:tcW w:w="1496" w:type="dxa"/>
            <w:tcBorders/>
            <w:vAlign w:val="center"/>
          </w:tcPr>
          <w:p>
            <w:pPr>
              <w:pStyle w:val="TableContents"/>
              <w:bidi w:val="0"/>
              <w:spacing w:lineRule="auto" w:line="283" w:before="0" w:after="283"/>
              <w:jc w:val="start"/>
              <w:rPr/>
            </w:pPr>
            <w:r>
              <w:rPr/>
              <w:t>AI-02</w:t>
            </w:r>
          </w:p>
        </w:tc>
        <w:tc>
          <w:tcPr>
            <w:tcW w:w="2597" w:type="dxa"/>
            <w:tcBorders/>
            <w:vAlign w:val="center"/>
          </w:tcPr>
          <w:p>
            <w:pPr>
              <w:pStyle w:val="TableContents"/>
              <w:bidi w:val="0"/>
              <w:spacing w:lineRule="auto" w:line="283" w:before="0" w:after="283"/>
              <w:jc w:val="start"/>
              <w:rPr/>
            </w:pPr>
            <w:r>
              <w:rPr/>
              <w:t>NIST AI 600-1 Generative AI Profile</w:t>
            </w:r>
          </w:p>
        </w:tc>
        <w:tc>
          <w:tcPr>
            <w:tcW w:w="1716" w:type="dxa"/>
            <w:tcBorders/>
            <w:vAlign w:val="center"/>
          </w:tcPr>
          <w:p>
            <w:pPr>
              <w:pStyle w:val="TableContents"/>
              <w:bidi w:val="0"/>
              <w:spacing w:lineRule="auto" w:line="283" w:before="0" w:after="283"/>
              <w:jc w:val="start"/>
              <w:rPr/>
            </w:pPr>
            <w:r>
              <w:rPr/>
              <w:t>NIST</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Generative AI risk, incidents, monitoring, documentation</w:t>
            </w:r>
          </w:p>
        </w:tc>
        <w:tc>
          <w:tcPr>
            <w:tcW w:w="1328" w:type="dxa"/>
            <w:tcBorders/>
            <w:vAlign w:val="center"/>
          </w:tcPr>
          <w:p>
            <w:pPr>
              <w:pStyle w:val="TableContents"/>
              <w:bidi w:val="0"/>
              <w:spacing w:lineRule="auto" w:line="283" w:before="0" w:after="283"/>
              <w:jc w:val="start"/>
              <w:rPr/>
            </w:pPr>
            <w:r>
              <w:rPr/>
              <w:t>2, 7, 11, 14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Guidance context only.</w:t>
            </w:r>
          </w:p>
        </w:tc>
      </w:tr>
      <w:tr>
        <w:trPr/>
        <w:tc>
          <w:tcPr>
            <w:tcW w:w="1496" w:type="dxa"/>
            <w:tcBorders/>
            <w:vAlign w:val="center"/>
          </w:tcPr>
          <w:p>
            <w:pPr>
              <w:pStyle w:val="TableContents"/>
              <w:bidi w:val="0"/>
              <w:spacing w:lineRule="auto" w:line="283" w:before="0" w:after="283"/>
              <w:jc w:val="start"/>
              <w:rPr/>
            </w:pPr>
            <w:r>
              <w:rPr/>
              <w:t>AI-03</w:t>
            </w:r>
          </w:p>
        </w:tc>
        <w:tc>
          <w:tcPr>
            <w:tcW w:w="2597" w:type="dxa"/>
            <w:tcBorders/>
            <w:vAlign w:val="center"/>
          </w:tcPr>
          <w:p>
            <w:pPr>
              <w:pStyle w:val="TableContents"/>
              <w:bidi w:val="0"/>
              <w:spacing w:lineRule="auto" w:line="283" w:before="0" w:after="283"/>
              <w:jc w:val="start"/>
              <w:rPr/>
            </w:pPr>
            <w:r>
              <w:rPr/>
              <w:t>OECD AI Principles</w:t>
            </w:r>
          </w:p>
        </w:tc>
        <w:tc>
          <w:tcPr>
            <w:tcW w:w="1716" w:type="dxa"/>
            <w:tcBorders/>
            <w:vAlign w:val="center"/>
          </w:tcPr>
          <w:p>
            <w:pPr>
              <w:pStyle w:val="TableContents"/>
              <w:bidi w:val="0"/>
              <w:spacing w:lineRule="auto" w:line="283" w:before="0" w:after="283"/>
              <w:jc w:val="start"/>
              <w:rPr/>
            </w:pPr>
            <w:r>
              <w:rPr/>
              <w:t>OECD</w:t>
            </w:r>
          </w:p>
        </w:tc>
        <w:tc>
          <w:tcPr>
            <w:tcW w:w="1515" w:type="dxa"/>
            <w:tcBorders/>
            <w:vAlign w:val="center"/>
          </w:tcPr>
          <w:p>
            <w:pPr>
              <w:pStyle w:val="TableContents"/>
              <w:bidi w:val="0"/>
              <w:spacing w:lineRule="auto" w:line="283" w:before="0" w:after="283"/>
              <w:jc w:val="start"/>
              <w:rPr/>
            </w:pPr>
            <w:r>
              <w:rPr/>
              <w:t>Public guidance</w:t>
            </w:r>
          </w:p>
        </w:tc>
        <w:tc>
          <w:tcPr>
            <w:tcW w:w="3271" w:type="dxa"/>
            <w:tcBorders/>
            <w:vAlign w:val="center"/>
          </w:tcPr>
          <w:p>
            <w:pPr>
              <w:pStyle w:val="TableContents"/>
              <w:bidi w:val="0"/>
              <w:spacing w:lineRule="auto" w:line="283" w:before="0" w:after="283"/>
              <w:jc w:val="start"/>
              <w:rPr/>
            </w:pPr>
            <w:r>
              <w:rPr/>
              <w:t>Responsible AI accountability and transparency context</w:t>
            </w:r>
          </w:p>
        </w:tc>
        <w:tc>
          <w:tcPr>
            <w:tcW w:w="1328" w:type="dxa"/>
            <w:tcBorders/>
            <w:vAlign w:val="center"/>
          </w:tcPr>
          <w:p>
            <w:pPr>
              <w:pStyle w:val="TableContents"/>
              <w:bidi w:val="0"/>
              <w:spacing w:lineRule="auto" w:line="283" w:before="0" w:after="283"/>
              <w:jc w:val="start"/>
              <w:rPr/>
            </w:pPr>
            <w:r>
              <w:rPr/>
              <w:t>1, 2, 14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Policy context only.</w:t>
            </w:r>
          </w:p>
        </w:tc>
      </w:tr>
      <w:tr>
        <w:trPr/>
        <w:tc>
          <w:tcPr>
            <w:tcW w:w="1496" w:type="dxa"/>
            <w:tcBorders/>
            <w:vAlign w:val="center"/>
          </w:tcPr>
          <w:p>
            <w:pPr>
              <w:pStyle w:val="TableContents"/>
              <w:bidi w:val="0"/>
              <w:spacing w:lineRule="auto" w:line="283" w:before="0" w:after="283"/>
              <w:jc w:val="start"/>
              <w:rPr/>
            </w:pPr>
            <w:r>
              <w:rPr/>
              <w:t>AI-04</w:t>
            </w:r>
          </w:p>
        </w:tc>
        <w:tc>
          <w:tcPr>
            <w:tcW w:w="2597" w:type="dxa"/>
            <w:tcBorders/>
            <w:vAlign w:val="center"/>
          </w:tcPr>
          <w:p>
            <w:pPr>
              <w:pStyle w:val="TableContents"/>
              <w:bidi w:val="0"/>
              <w:spacing w:lineRule="auto" w:line="283" w:before="0" w:after="283"/>
              <w:jc w:val="start"/>
              <w:rPr/>
            </w:pPr>
            <w:r>
              <w:rPr/>
              <w:t>ISO/IEC 42001:2023 AI management system</w:t>
            </w:r>
          </w:p>
        </w:tc>
        <w:tc>
          <w:tcPr>
            <w:tcW w:w="1716" w:type="dxa"/>
            <w:tcBorders/>
            <w:vAlign w:val="center"/>
          </w:tcPr>
          <w:p>
            <w:pPr>
              <w:pStyle w:val="TableContents"/>
              <w:bidi w:val="0"/>
              <w:spacing w:lineRule="auto" w:line="283" w:before="0" w:after="283"/>
              <w:jc w:val="start"/>
              <w:rPr/>
            </w:pPr>
            <w:r>
              <w:rPr/>
              <w:t>ISO</w:t>
            </w:r>
          </w:p>
        </w:tc>
        <w:tc>
          <w:tcPr>
            <w:tcW w:w="1515" w:type="dxa"/>
            <w:tcBorders/>
            <w:vAlign w:val="center"/>
          </w:tcPr>
          <w:p>
            <w:pPr>
              <w:pStyle w:val="TableContents"/>
              <w:bidi w:val="0"/>
              <w:spacing w:lineRule="auto" w:line="283" w:before="0" w:after="283"/>
              <w:jc w:val="start"/>
              <w:rPr/>
            </w:pPr>
            <w:r>
              <w:rPr/>
              <w:t>Standards body</w:t>
            </w:r>
          </w:p>
        </w:tc>
        <w:tc>
          <w:tcPr>
            <w:tcW w:w="3271" w:type="dxa"/>
            <w:tcBorders/>
            <w:vAlign w:val="center"/>
          </w:tcPr>
          <w:p>
            <w:pPr>
              <w:pStyle w:val="TableContents"/>
              <w:bidi w:val="0"/>
              <w:spacing w:lineRule="auto" w:line="283" w:before="0" w:after="283"/>
              <w:jc w:val="start"/>
              <w:rPr/>
            </w:pPr>
            <w:r>
              <w:rPr/>
              <w:t>AI management-system context</w:t>
            </w:r>
          </w:p>
        </w:tc>
        <w:tc>
          <w:tcPr>
            <w:tcW w:w="1328" w:type="dxa"/>
            <w:tcBorders/>
            <w:vAlign w:val="center"/>
          </w:tcPr>
          <w:p>
            <w:pPr>
              <w:pStyle w:val="TableContents"/>
              <w:bidi w:val="0"/>
              <w:spacing w:lineRule="auto" w:line="283" w:before="0" w:after="283"/>
              <w:jc w:val="start"/>
              <w:rPr/>
            </w:pPr>
            <w:r>
              <w:rPr/>
              <w:t>2, 13, 14</w:t>
            </w:r>
          </w:p>
        </w:tc>
        <w:tc>
          <w:tcPr>
            <w:tcW w:w="1659" w:type="dxa"/>
            <w:tcBorders/>
            <w:vAlign w:val="center"/>
          </w:tcPr>
          <w:p>
            <w:pPr>
              <w:pStyle w:val="TableContents"/>
              <w:bidi w:val="0"/>
              <w:spacing w:lineRule="auto" w:line="283" w:before="0" w:after="283"/>
              <w:jc w:val="start"/>
              <w:rPr/>
            </w:pPr>
            <w:r>
              <w:rPr/>
              <w:t>Paraphrase public summary only</w:t>
            </w:r>
          </w:p>
        </w:tc>
        <w:tc>
          <w:tcPr>
            <w:tcW w:w="2162" w:type="dxa"/>
            <w:tcBorders/>
            <w:vAlign w:val="center"/>
          </w:tcPr>
          <w:p>
            <w:pPr>
              <w:pStyle w:val="TableContents"/>
              <w:bidi w:val="0"/>
              <w:spacing w:lineRule="auto" w:line="283" w:before="0" w:after="283"/>
              <w:jc w:val="start"/>
              <w:rPr/>
            </w:pPr>
            <w:r>
              <w:rPr/>
              <w:t>No compliance claim.</w:t>
            </w:r>
          </w:p>
        </w:tc>
      </w:tr>
      <w:tr>
        <w:trPr/>
        <w:tc>
          <w:tcPr>
            <w:tcW w:w="1496" w:type="dxa"/>
            <w:tcBorders/>
            <w:vAlign w:val="center"/>
          </w:tcPr>
          <w:p>
            <w:pPr>
              <w:pStyle w:val="TableContents"/>
              <w:bidi w:val="0"/>
              <w:spacing w:lineRule="auto" w:line="283" w:before="0" w:after="283"/>
              <w:jc w:val="start"/>
              <w:rPr/>
            </w:pPr>
            <w:r>
              <w:rPr/>
              <w:t>AI-05</w:t>
            </w:r>
          </w:p>
        </w:tc>
        <w:tc>
          <w:tcPr>
            <w:tcW w:w="2597" w:type="dxa"/>
            <w:tcBorders/>
            <w:vAlign w:val="center"/>
          </w:tcPr>
          <w:p>
            <w:pPr>
              <w:pStyle w:val="TableContents"/>
              <w:bidi w:val="0"/>
              <w:spacing w:lineRule="auto" w:line="283" w:before="0" w:after="283"/>
              <w:jc w:val="start"/>
              <w:rPr/>
            </w:pPr>
            <w:r>
              <w:rPr/>
              <w:t>ISO/IEC 23894:2023 AI risk management</w:t>
            </w:r>
          </w:p>
        </w:tc>
        <w:tc>
          <w:tcPr>
            <w:tcW w:w="1716" w:type="dxa"/>
            <w:tcBorders/>
            <w:vAlign w:val="center"/>
          </w:tcPr>
          <w:p>
            <w:pPr>
              <w:pStyle w:val="TableContents"/>
              <w:bidi w:val="0"/>
              <w:spacing w:lineRule="auto" w:line="283" w:before="0" w:after="283"/>
              <w:jc w:val="start"/>
              <w:rPr/>
            </w:pPr>
            <w:r>
              <w:rPr/>
              <w:t>ISO</w:t>
            </w:r>
          </w:p>
        </w:tc>
        <w:tc>
          <w:tcPr>
            <w:tcW w:w="1515" w:type="dxa"/>
            <w:tcBorders/>
            <w:vAlign w:val="center"/>
          </w:tcPr>
          <w:p>
            <w:pPr>
              <w:pStyle w:val="TableContents"/>
              <w:bidi w:val="0"/>
              <w:spacing w:lineRule="auto" w:line="283" w:before="0" w:after="283"/>
              <w:jc w:val="start"/>
              <w:rPr/>
            </w:pPr>
            <w:r>
              <w:rPr/>
              <w:t>Standards body</w:t>
            </w:r>
          </w:p>
        </w:tc>
        <w:tc>
          <w:tcPr>
            <w:tcW w:w="3271" w:type="dxa"/>
            <w:tcBorders/>
            <w:vAlign w:val="center"/>
          </w:tcPr>
          <w:p>
            <w:pPr>
              <w:pStyle w:val="TableContents"/>
              <w:bidi w:val="0"/>
              <w:spacing w:lineRule="auto" w:line="283" w:before="0" w:after="283"/>
              <w:jc w:val="start"/>
              <w:rPr/>
            </w:pPr>
            <w:r>
              <w:rPr/>
              <w:t>AI risk-management context</w:t>
            </w:r>
          </w:p>
        </w:tc>
        <w:tc>
          <w:tcPr>
            <w:tcW w:w="1328" w:type="dxa"/>
            <w:tcBorders/>
            <w:vAlign w:val="center"/>
          </w:tcPr>
          <w:p>
            <w:pPr>
              <w:pStyle w:val="TableContents"/>
              <w:bidi w:val="0"/>
              <w:spacing w:lineRule="auto" w:line="283" w:before="0" w:after="283"/>
              <w:jc w:val="start"/>
              <w:rPr/>
            </w:pPr>
            <w:r>
              <w:rPr/>
              <w:t>2, 13, 14</w:t>
            </w:r>
          </w:p>
        </w:tc>
        <w:tc>
          <w:tcPr>
            <w:tcW w:w="1659" w:type="dxa"/>
            <w:tcBorders/>
            <w:vAlign w:val="center"/>
          </w:tcPr>
          <w:p>
            <w:pPr>
              <w:pStyle w:val="TableContents"/>
              <w:bidi w:val="0"/>
              <w:spacing w:lineRule="auto" w:line="283" w:before="0" w:after="283"/>
              <w:jc w:val="start"/>
              <w:rPr/>
            </w:pPr>
            <w:r>
              <w:rPr/>
              <w:t>Paraphrase public summary only</w:t>
            </w:r>
          </w:p>
        </w:tc>
        <w:tc>
          <w:tcPr>
            <w:tcW w:w="2162" w:type="dxa"/>
            <w:tcBorders/>
            <w:vAlign w:val="center"/>
          </w:tcPr>
          <w:p>
            <w:pPr>
              <w:pStyle w:val="TableContents"/>
              <w:bidi w:val="0"/>
              <w:spacing w:lineRule="auto" w:line="283" w:before="0" w:after="283"/>
              <w:jc w:val="start"/>
              <w:rPr/>
            </w:pPr>
            <w:r>
              <w:rPr/>
              <w:t>No standard compliance claim.</w:t>
            </w:r>
          </w:p>
        </w:tc>
      </w:tr>
      <w:tr>
        <w:trPr/>
        <w:tc>
          <w:tcPr>
            <w:tcW w:w="1496" w:type="dxa"/>
            <w:tcBorders/>
            <w:vAlign w:val="center"/>
          </w:tcPr>
          <w:p>
            <w:pPr>
              <w:pStyle w:val="TableContents"/>
              <w:bidi w:val="0"/>
              <w:spacing w:lineRule="auto" w:line="283" w:before="0" w:after="283"/>
              <w:jc w:val="start"/>
              <w:rPr/>
            </w:pPr>
            <w:r>
              <w:rPr/>
              <w:t>AI-06</w:t>
            </w:r>
          </w:p>
        </w:tc>
        <w:tc>
          <w:tcPr>
            <w:tcW w:w="2597" w:type="dxa"/>
            <w:tcBorders/>
            <w:vAlign w:val="center"/>
          </w:tcPr>
          <w:p>
            <w:pPr>
              <w:pStyle w:val="TableContents"/>
              <w:bidi w:val="0"/>
              <w:spacing w:lineRule="auto" w:line="283" w:before="0" w:after="283"/>
              <w:jc w:val="start"/>
              <w:rPr/>
            </w:pPr>
            <w:r>
              <w:rPr/>
              <w:t>Regulation (EU) 2024/1689 Artificial Intelligence Act</w:t>
            </w:r>
          </w:p>
        </w:tc>
        <w:tc>
          <w:tcPr>
            <w:tcW w:w="1716" w:type="dxa"/>
            <w:tcBorders/>
            <w:vAlign w:val="center"/>
          </w:tcPr>
          <w:p>
            <w:pPr>
              <w:pStyle w:val="TableContents"/>
              <w:bidi w:val="0"/>
              <w:spacing w:lineRule="auto" w:line="283" w:before="0" w:after="283"/>
              <w:jc w:val="start"/>
              <w:rPr/>
            </w:pPr>
            <w:r>
              <w:rPr/>
              <w:t>European Union</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AI governance, logging, human oversight, documentation context</w:t>
            </w:r>
          </w:p>
        </w:tc>
        <w:tc>
          <w:tcPr>
            <w:tcW w:w="1328" w:type="dxa"/>
            <w:tcBorders/>
            <w:vAlign w:val="center"/>
          </w:tcPr>
          <w:p>
            <w:pPr>
              <w:pStyle w:val="TableContents"/>
              <w:bidi w:val="0"/>
              <w:spacing w:lineRule="auto" w:line="283" w:before="0" w:after="283"/>
              <w:jc w:val="start"/>
              <w:rPr/>
            </w:pPr>
            <w:r>
              <w:rPr/>
              <w:t>1, 2, 4, 7, 14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Legal context only; no legal advice.</w:t>
            </w:r>
          </w:p>
        </w:tc>
      </w:tr>
      <w:tr>
        <w:trPr/>
        <w:tc>
          <w:tcPr>
            <w:tcW w:w="1496" w:type="dxa"/>
            <w:tcBorders/>
            <w:vAlign w:val="center"/>
          </w:tcPr>
          <w:p>
            <w:pPr>
              <w:pStyle w:val="TableContents"/>
              <w:bidi w:val="0"/>
              <w:spacing w:lineRule="auto" w:line="283" w:before="0" w:after="283"/>
              <w:jc w:val="start"/>
              <w:rPr/>
            </w:pPr>
            <w:r>
              <w:rPr/>
              <w:t>AI-07</w:t>
            </w:r>
          </w:p>
        </w:tc>
        <w:tc>
          <w:tcPr>
            <w:tcW w:w="2597" w:type="dxa"/>
            <w:tcBorders/>
            <w:vAlign w:val="center"/>
          </w:tcPr>
          <w:p>
            <w:pPr>
              <w:pStyle w:val="TableContents"/>
              <w:bidi w:val="0"/>
              <w:spacing w:lineRule="auto" w:line="283" w:before="0" w:after="283"/>
              <w:jc w:val="start"/>
              <w:rPr/>
            </w:pPr>
            <w:r>
              <w:rPr/>
              <w:t>Model AI Governance Framework for Generative AI</w:t>
            </w:r>
          </w:p>
        </w:tc>
        <w:tc>
          <w:tcPr>
            <w:tcW w:w="1716" w:type="dxa"/>
            <w:tcBorders/>
            <w:vAlign w:val="center"/>
          </w:tcPr>
          <w:p>
            <w:pPr>
              <w:pStyle w:val="TableContents"/>
              <w:bidi w:val="0"/>
              <w:spacing w:lineRule="auto" w:line="283" w:before="0" w:after="283"/>
              <w:jc w:val="start"/>
              <w:rPr/>
            </w:pPr>
            <w:r>
              <w:rPr/>
              <w:t>AI Verify Foundation / IMDA</w:t>
            </w:r>
          </w:p>
        </w:tc>
        <w:tc>
          <w:tcPr>
            <w:tcW w:w="1515" w:type="dxa"/>
            <w:tcBorders/>
            <w:vAlign w:val="center"/>
          </w:tcPr>
          <w:p>
            <w:pPr>
              <w:pStyle w:val="TableContents"/>
              <w:bidi w:val="0"/>
              <w:spacing w:lineRule="auto" w:line="283" w:before="0" w:after="283"/>
              <w:jc w:val="start"/>
              <w:rPr/>
            </w:pPr>
            <w:r>
              <w:rPr/>
              <w:t>Public guidance</w:t>
            </w:r>
          </w:p>
        </w:tc>
        <w:tc>
          <w:tcPr>
            <w:tcW w:w="3271" w:type="dxa"/>
            <w:tcBorders/>
            <w:vAlign w:val="center"/>
          </w:tcPr>
          <w:p>
            <w:pPr>
              <w:pStyle w:val="TableContents"/>
              <w:bidi w:val="0"/>
              <w:spacing w:lineRule="auto" w:line="283" w:before="0" w:after="283"/>
              <w:jc w:val="start"/>
              <w:rPr/>
            </w:pPr>
            <w:r>
              <w:rPr/>
              <w:t>Generative AI governance and testing context</w:t>
            </w:r>
          </w:p>
        </w:tc>
        <w:tc>
          <w:tcPr>
            <w:tcW w:w="1328" w:type="dxa"/>
            <w:tcBorders/>
            <w:vAlign w:val="center"/>
          </w:tcPr>
          <w:p>
            <w:pPr>
              <w:pStyle w:val="TableContents"/>
              <w:bidi w:val="0"/>
              <w:spacing w:lineRule="auto" w:line="283" w:before="0" w:after="283"/>
              <w:jc w:val="start"/>
              <w:rPr/>
            </w:pPr>
            <w:r>
              <w:rPr/>
              <w:t>1, 2, 7, 14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endorsement.</w:t>
            </w:r>
          </w:p>
        </w:tc>
      </w:tr>
      <w:tr>
        <w:trPr/>
        <w:tc>
          <w:tcPr>
            <w:tcW w:w="1496" w:type="dxa"/>
            <w:tcBorders/>
            <w:vAlign w:val="center"/>
          </w:tcPr>
          <w:p>
            <w:pPr>
              <w:pStyle w:val="TableContents"/>
              <w:bidi w:val="0"/>
              <w:spacing w:lineRule="auto" w:line="283" w:before="0" w:after="283"/>
              <w:jc w:val="start"/>
              <w:rPr/>
            </w:pPr>
            <w:r>
              <w:rPr/>
              <w:t>AI-08</w:t>
            </w:r>
          </w:p>
        </w:tc>
        <w:tc>
          <w:tcPr>
            <w:tcW w:w="2597" w:type="dxa"/>
            <w:tcBorders/>
            <w:vAlign w:val="center"/>
          </w:tcPr>
          <w:p>
            <w:pPr>
              <w:pStyle w:val="TableContents"/>
              <w:bidi w:val="0"/>
              <w:spacing w:lineRule="auto" w:line="283" w:before="0" w:after="283"/>
              <w:jc w:val="start"/>
              <w:rPr/>
            </w:pPr>
            <w:r>
              <w:rPr/>
              <w:t>Model AI Governance Framework for Agentic AI</w:t>
            </w:r>
          </w:p>
        </w:tc>
        <w:tc>
          <w:tcPr>
            <w:tcW w:w="1716" w:type="dxa"/>
            <w:tcBorders/>
            <w:vAlign w:val="center"/>
          </w:tcPr>
          <w:p>
            <w:pPr>
              <w:pStyle w:val="TableContents"/>
              <w:bidi w:val="0"/>
              <w:spacing w:lineRule="auto" w:line="283" w:before="0" w:after="283"/>
              <w:jc w:val="start"/>
              <w:rPr/>
            </w:pPr>
            <w:r>
              <w:rPr/>
              <w:t>Singapore MDDI / AI Verify Foundation</w:t>
            </w:r>
          </w:p>
        </w:tc>
        <w:tc>
          <w:tcPr>
            <w:tcW w:w="1515" w:type="dxa"/>
            <w:tcBorders/>
            <w:vAlign w:val="center"/>
          </w:tcPr>
          <w:p>
            <w:pPr>
              <w:pStyle w:val="TableContents"/>
              <w:bidi w:val="0"/>
              <w:spacing w:lineRule="auto" w:line="283" w:before="0" w:after="283"/>
              <w:jc w:val="start"/>
              <w:rPr/>
            </w:pPr>
            <w:r>
              <w:rPr/>
              <w:t>Public guidance</w:t>
            </w:r>
          </w:p>
        </w:tc>
        <w:tc>
          <w:tcPr>
            <w:tcW w:w="3271" w:type="dxa"/>
            <w:tcBorders/>
            <w:vAlign w:val="center"/>
          </w:tcPr>
          <w:p>
            <w:pPr>
              <w:pStyle w:val="TableContents"/>
              <w:bidi w:val="0"/>
              <w:spacing w:lineRule="auto" w:line="283" w:before="0" w:after="283"/>
              <w:jc w:val="start"/>
              <w:rPr/>
            </w:pPr>
            <w:r>
              <w:rPr/>
              <w:t>Agentic AI governance, autonomy, accountability, safeguards</w:t>
            </w:r>
          </w:p>
        </w:tc>
        <w:tc>
          <w:tcPr>
            <w:tcW w:w="1328" w:type="dxa"/>
            <w:tcBorders/>
            <w:vAlign w:val="center"/>
          </w:tcPr>
          <w:p>
            <w:pPr>
              <w:pStyle w:val="TableContents"/>
              <w:bidi w:val="0"/>
              <w:spacing w:lineRule="auto" w:line="283" w:before="0" w:after="283"/>
              <w:jc w:val="start"/>
              <w:rPr/>
            </w:pPr>
            <w:r>
              <w:rPr/>
              <w:t>0, 2, 3, 5, 6, 14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Context only.</w:t>
            </w:r>
          </w:p>
        </w:tc>
      </w:tr>
      <w:tr>
        <w:trPr/>
        <w:tc>
          <w:tcPr>
            <w:tcW w:w="1496" w:type="dxa"/>
            <w:tcBorders/>
            <w:vAlign w:val="center"/>
          </w:tcPr>
          <w:p>
            <w:pPr>
              <w:pStyle w:val="TableContents"/>
              <w:bidi w:val="0"/>
              <w:spacing w:lineRule="auto" w:line="283" w:before="0" w:after="283"/>
              <w:jc w:val="start"/>
              <w:rPr/>
            </w:pPr>
            <w:r>
              <w:rPr/>
              <w:t>AI-09</w:t>
            </w:r>
          </w:p>
        </w:tc>
        <w:tc>
          <w:tcPr>
            <w:tcW w:w="2597" w:type="dxa"/>
            <w:tcBorders/>
            <w:vAlign w:val="center"/>
          </w:tcPr>
          <w:p>
            <w:pPr>
              <w:pStyle w:val="TableContents"/>
              <w:bidi w:val="0"/>
              <w:spacing w:lineRule="auto" w:line="283" w:before="0" w:after="283"/>
              <w:jc w:val="start"/>
              <w:rPr/>
            </w:pPr>
            <w:r>
              <w:rPr/>
              <w:t>Guidance on AI and Data Protection</w:t>
            </w:r>
          </w:p>
        </w:tc>
        <w:tc>
          <w:tcPr>
            <w:tcW w:w="1716" w:type="dxa"/>
            <w:tcBorders/>
            <w:vAlign w:val="center"/>
          </w:tcPr>
          <w:p>
            <w:pPr>
              <w:pStyle w:val="TableContents"/>
              <w:bidi w:val="0"/>
              <w:spacing w:lineRule="auto" w:line="283" w:before="0" w:after="283"/>
              <w:jc w:val="start"/>
              <w:rPr/>
            </w:pPr>
            <w:r>
              <w:rPr/>
              <w:t>UK ICO</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AI/privacy context</w:t>
            </w:r>
          </w:p>
        </w:tc>
        <w:tc>
          <w:tcPr>
            <w:tcW w:w="1328" w:type="dxa"/>
            <w:tcBorders/>
            <w:vAlign w:val="center"/>
          </w:tcPr>
          <w:p>
            <w:pPr>
              <w:pStyle w:val="TableContents"/>
              <w:bidi w:val="0"/>
              <w:spacing w:lineRule="auto" w:line="283" w:before="0" w:after="283"/>
              <w:jc w:val="start"/>
              <w:rPr/>
            </w:pPr>
            <w:r>
              <w:rPr/>
              <w:t>9, 10, 14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legal advice.</w:t>
            </w:r>
          </w:p>
        </w:tc>
      </w:tr>
      <w:tr>
        <w:trPr/>
        <w:tc>
          <w:tcPr>
            <w:tcW w:w="1496" w:type="dxa"/>
            <w:tcBorders/>
            <w:vAlign w:val="center"/>
          </w:tcPr>
          <w:p>
            <w:pPr>
              <w:pStyle w:val="TableContents"/>
              <w:bidi w:val="0"/>
              <w:spacing w:lineRule="auto" w:line="283" w:before="0" w:after="283"/>
              <w:jc w:val="start"/>
              <w:rPr/>
            </w:pPr>
            <w:r>
              <w:rPr/>
              <w:t>EVID-01</w:t>
            </w:r>
          </w:p>
        </w:tc>
        <w:tc>
          <w:tcPr>
            <w:tcW w:w="2597" w:type="dxa"/>
            <w:tcBorders/>
            <w:vAlign w:val="center"/>
          </w:tcPr>
          <w:p>
            <w:pPr>
              <w:pStyle w:val="TableContents"/>
              <w:bidi w:val="0"/>
              <w:spacing w:lineRule="auto" w:line="283" w:before="0" w:after="283"/>
              <w:jc w:val="start"/>
              <w:rPr/>
            </w:pPr>
            <w:r>
              <w:rPr/>
              <w:t>PROV Overview</w:t>
            </w:r>
          </w:p>
        </w:tc>
        <w:tc>
          <w:tcPr>
            <w:tcW w:w="1716" w:type="dxa"/>
            <w:tcBorders/>
            <w:vAlign w:val="center"/>
          </w:tcPr>
          <w:p>
            <w:pPr>
              <w:pStyle w:val="TableContents"/>
              <w:bidi w:val="0"/>
              <w:spacing w:lineRule="auto" w:line="283" w:before="0" w:after="283"/>
              <w:jc w:val="start"/>
              <w:rPr/>
            </w:pPr>
            <w:r>
              <w:rPr/>
              <w:t>W3C</w:t>
            </w:r>
          </w:p>
        </w:tc>
        <w:tc>
          <w:tcPr>
            <w:tcW w:w="1515" w:type="dxa"/>
            <w:tcBorders/>
            <w:vAlign w:val="center"/>
          </w:tcPr>
          <w:p>
            <w:pPr>
              <w:pStyle w:val="TableContents"/>
              <w:bidi w:val="0"/>
              <w:spacing w:lineRule="auto" w:line="283" w:before="0" w:after="283"/>
              <w:jc w:val="start"/>
              <w:rPr/>
            </w:pPr>
            <w:r>
              <w:rPr/>
              <w:t>Technical documentation</w:t>
            </w:r>
          </w:p>
        </w:tc>
        <w:tc>
          <w:tcPr>
            <w:tcW w:w="3271" w:type="dxa"/>
            <w:tcBorders/>
            <w:vAlign w:val="center"/>
          </w:tcPr>
          <w:p>
            <w:pPr>
              <w:pStyle w:val="TableContents"/>
              <w:bidi w:val="0"/>
              <w:spacing w:lineRule="auto" w:line="283" w:before="0" w:after="283"/>
              <w:jc w:val="start"/>
              <w:rPr/>
            </w:pPr>
            <w:r>
              <w:rPr/>
              <w:t>Provenance vocabulary for entities, activities, agents, derivation, responsibility</w:t>
            </w:r>
          </w:p>
        </w:tc>
        <w:tc>
          <w:tcPr>
            <w:tcW w:w="1328" w:type="dxa"/>
            <w:tcBorders/>
            <w:vAlign w:val="center"/>
          </w:tcPr>
          <w:p>
            <w:pPr>
              <w:pStyle w:val="TableContents"/>
              <w:bidi w:val="0"/>
              <w:spacing w:lineRule="auto" w:line="283" w:before="0" w:after="283"/>
              <w:jc w:val="start"/>
              <w:rPr/>
            </w:pPr>
            <w:r>
              <w:rPr/>
              <w:t>3, 4, 5, 8, 9, 13</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Technical vocabulary, not audit standard.</w:t>
            </w:r>
          </w:p>
        </w:tc>
      </w:tr>
      <w:tr>
        <w:trPr/>
        <w:tc>
          <w:tcPr>
            <w:tcW w:w="1496" w:type="dxa"/>
            <w:tcBorders/>
            <w:vAlign w:val="center"/>
          </w:tcPr>
          <w:p>
            <w:pPr>
              <w:pStyle w:val="TableContents"/>
              <w:bidi w:val="0"/>
              <w:spacing w:lineRule="auto" w:line="283" w:before="0" w:after="283"/>
              <w:jc w:val="start"/>
              <w:rPr/>
            </w:pPr>
            <w:r>
              <w:rPr/>
              <w:t>EVID-02</w:t>
            </w:r>
          </w:p>
        </w:tc>
        <w:tc>
          <w:tcPr>
            <w:tcW w:w="2597" w:type="dxa"/>
            <w:tcBorders/>
            <w:vAlign w:val="center"/>
          </w:tcPr>
          <w:p>
            <w:pPr>
              <w:pStyle w:val="TableContents"/>
              <w:bidi w:val="0"/>
              <w:spacing w:lineRule="auto" w:line="283" w:before="0" w:after="283"/>
              <w:jc w:val="start"/>
              <w:rPr/>
            </w:pPr>
            <w:r>
              <w:rPr/>
              <w:t>OpenTelemetry Observability Primer</w:t>
            </w:r>
          </w:p>
        </w:tc>
        <w:tc>
          <w:tcPr>
            <w:tcW w:w="1716" w:type="dxa"/>
            <w:tcBorders/>
            <w:vAlign w:val="center"/>
          </w:tcPr>
          <w:p>
            <w:pPr>
              <w:pStyle w:val="TableContents"/>
              <w:bidi w:val="0"/>
              <w:spacing w:lineRule="auto" w:line="283" w:before="0" w:after="283"/>
              <w:jc w:val="start"/>
              <w:rPr/>
            </w:pPr>
            <w:r>
              <w:rPr/>
              <w:t>OpenTelemetry</w:t>
            </w:r>
          </w:p>
        </w:tc>
        <w:tc>
          <w:tcPr>
            <w:tcW w:w="1515" w:type="dxa"/>
            <w:tcBorders/>
            <w:vAlign w:val="center"/>
          </w:tcPr>
          <w:p>
            <w:pPr>
              <w:pStyle w:val="TableContents"/>
              <w:bidi w:val="0"/>
              <w:spacing w:lineRule="auto" w:line="283" w:before="0" w:after="283"/>
              <w:jc w:val="start"/>
              <w:rPr/>
            </w:pPr>
            <w:r>
              <w:rPr/>
              <w:t>Technical documentation</w:t>
            </w:r>
          </w:p>
        </w:tc>
        <w:tc>
          <w:tcPr>
            <w:tcW w:w="3271" w:type="dxa"/>
            <w:tcBorders/>
            <w:vAlign w:val="center"/>
          </w:tcPr>
          <w:p>
            <w:pPr>
              <w:pStyle w:val="TableContents"/>
              <w:bidi w:val="0"/>
              <w:spacing w:lineRule="auto" w:line="283" w:before="0" w:after="283"/>
              <w:jc w:val="start"/>
              <w:rPr/>
            </w:pPr>
            <w:r>
              <w:rPr/>
              <w:t>Logs, metrics, traces, observability context</w:t>
            </w:r>
          </w:p>
        </w:tc>
        <w:tc>
          <w:tcPr>
            <w:tcW w:w="1328" w:type="dxa"/>
            <w:tcBorders/>
            <w:vAlign w:val="center"/>
          </w:tcPr>
          <w:p>
            <w:pPr>
              <w:pStyle w:val="TableContents"/>
              <w:bidi w:val="0"/>
              <w:spacing w:lineRule="auto" w:line="283" w:before="0" w:after="283"/>
              <w:jc w:val="start"/>
              <w:rPr/>
            </w:pPr>
            <w:r>
              <w:rPr/>
              <w:t>0, 4, 8, 9, 14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Do not criticize vendors.</w:t>
            </w:r>
          </w:p>
        </w:tc>
      </w:tr>
      <w:tr>
        <w:trPr/>
        <w:tc>
          <w:tcPr>
            <w:tcW w:w="1496" w:type="dxa"/>
            <w:tcBorders/>
            <w:vAlign w:val="center"/>
          </w:tcPr>
          <w:p>
            <w:pPr>
              <w:pStyle w:val="TableContents"/>
              <w:bidi w:val="0"/>
              <w:spacing w:lineRule="auto" w:line="283" w:before="0" w:after="283"/>
              <w:jc w:val="start"/>
              <w:rPr/>
            </w:pPr>
            <w:r>
              <w:rPr/>
              <w:t>EVID-03</w:t>
            </w:r>
          </w:p>
        </w:tc>
        <w:tc>
          <w:tcPr>
            <w:tcW w:w="2597" w:type="dxa"/>
            <w:tcBorders/>
            <w:vAlign w:val="center"/>
          </w:tcPr>
          <w:p>
            <w:pPr>
              <w:pStyle w:val="TableContents"/>
              <w:bidi w:val="0"/>
              <w:spacing w:lineRule="auto" w:line="283" w:before="0" w:after="283"/>
              <w:jc w:val="start"/>
              <w:rPr/>
            </w:pPr>
            <w:r>
              <w:rPr/>
              <w:t>SP 800-92 Guide to Computer Security Log Management</w:t>
            </w:r>
          </w:p>
        </w:tc>
        <w:tc>
          <w:tcPr>
            <w:tcW w:w="1716" w:type="dxa"/>
            <w:tcBorders/>
            <w:vAlign w:val="center"/>
          </w:tcPr>
          <w:p>
            <w:pPr>
              <w:pStyle w:val="TableContents"/>
              <w:bidi w:val="0"/>
              <w:spacing w:lineRule="auto" w:line="283" w:before="0" w:after="283"/>
              <w:jc w:val="start"/>
              <w:rPr/>
            </w:pPr>
            <w:r>
              <w:rPr/>
              <w:t>NIST</w:t>
            </w:r>
          </w:p>
        </w:tc>
        <w:tc>
          <w:tcPr>
            <w:tcW w:w="1515" w:type="dxa"/>
            <w:tcBorders/>
            <w:vAlign w:val="center"/>
          </w:tcPr>
          <w:p>
            <w:pPr>
              <w:pStyle w:val="TableContents"/>
              <w:bidi w:val="0"/>
              <w:spacing w:lineRule="auto" w:line="283" w:before="0" w:after="283"/>
              <w:jc w:val="start"/>
              <w:rPr/>
            </w:pPr>
            <w:r>
              <w:rPr/>
              <w:t>Public guidance</w:t>
            </w:r>
          </w:p>
        </w:tc>
        <w:tc>
          <w:tcPr>
            <w:tcW w:w="3271" w:type="dxa"/>
            <w:tcBorders/>
            <w:vAlign w:val="center"/>
          </w:tcPr>
          <w:p>
            <w:pPr>
              <w:pStyle w:val="TableContents"/>
              <w:bidi w:val="0"/>
              <w:spacing w:lineRule="auto" w:line="283" w:before="0" w:after="283"/>
              <w:jc w:val="start"/>
              <w:rPr/>
            </w:pPr>
            <w:r>
              <w:rPr/>
              <w:t>Log management context</w:t>
            </w:r>
          </w:p>
        </w:tc>
        <w:tc>
          <w:tcPr>
            <w:tcW w:w="1328" w:type="dxa"/>
            <w:tcBorders/>
            <w:vAlign w:val="center"/>
          </w:tcPr>
          <w:p>
            <w:pPr>
              <w:pStyle w:val="TableContents"/>
              <w:bidi w:val="0"/>
              <w:spacing w:lineRule="auto" w:line="283" w:before="0" w:after="283"/>
              <w:jc w:val="start"/>
              <w:rPr/>
            </w:pPr>
            <w:r>
              <w:rPr/>
              <w:t>4, 9, 10</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Older official logging source; not agentic auditability.</w:t>
            </w:r>
          </w:p>
        </w:tc>
      </w:tr>
      <w:tr>
        <w:trPr/>
        <w:tc>
          <w:tcPr>
            <w:tcW w:w="1496" w:type="dxa"/>
            <w:tcBorders/>
            <w:vAlign w:val="center"/>
          </w:tcPr>
          <w:p>
            <w:pPr>
              <w:pStyle w:val="TableContents"/>
              <w:bidi w:val="0"/>
              <w:spacing w:lineRule="auto" w:line="283" w:before="0" w:after="283"/>
              <w:jc w:val="start"/>
              <w:rPr/>
            </w:pPr>
            <w:r>
              <w:rPr/>
              <w:t>EVID-04</w:t>
            </w:r>
          </w:p>
        </w:tc>
        <w:tc>
          <w:tcPr>
            <w:tcW w:w="2597" w:type="dxa"/>
            <w:tcBorders/>
            <w:vAlign w:val="center"/>
          </w:tcPr>
          <w:p>
            <w:pPr>
              <w:pStyle w:val="TableContents"/>
              <w:bidi w:val="0"/>
              <w:spacing w:lineRule="auto" w:line="283" w:before="0" w:after="283"/>
              <w:jc w:val="start"/>
              <w:rPr/>
            </w:pPr>
            <w:r>
              <w:rPr/>
              <w:t>Cybersecurity Framework 2.0</w:t>
            </w:r>
          </w:p>
        </w:tc>
        <w:tc>
          <w:tcPr>
            <w:tcW w:w="1716" w:type="dxa"/>
            <w:tcBorders/>
            <w:vAlign w:val="center"/>
          </w:tcPr>
          <w:p>
            <w:pPr>
              <w:pStyle w:val="TableContents"/>
              <w:bidi w:val="0"/>
              <w:spacing w:lineRule="auto" w:line="283" w:before="0" w:after="283"/>
              <w:jc w:val="start"/>
              <w:rPr/>
            </w:pPr>
            <w:r>
              <w:rPr/>
              <w:t>NIST</w:t>
            </w:r>
          </w:p>
        </w:tc>
        <w:tc>
          <w:tcPr>
            <w:tcW w:w="1515" w:type="dxa"/>
            <w:tcBorders/>
            <w:vAlign w:val="center"/>
          </w:tcPr>
          <w:p>
            <w:pPr>
              <w:pStyle w:val="TableContents"/>
              <w:bidi w:val="0"/>
              <w:spacing w:lineRule="auto" w:line="283" w:before="0" w:after="283"/>
              <w:jc w:val="start"/>
              <w:rPr/>
            </w:pPr>
            <w:r>
              <w:rPr/>
              <w:t>Public guidance</w:t>
            </w:r>
          </w:p>
        </w:tc>
        <w:tc>
          <w:tcPr>
            <w:tcW w:w="3271" w:type="dxa"/>
            <w:tcBorders/>
            <w:vAlign w:val="center"/>
          </w:tcPr>
          <w:p>
            <w:pPr>
              <w:pStyle w:val="TableContents"/>
              <w:bidi w:val="0"/>
              <w:spacing w:lineRule="auto" w:line="283" w:before="0" w:after="283"/>
              <w:jc w:val="start"/>
              <w:rPr/>
            </w:pPr>
            <w:r>
              <w:rPr/>
              <w:t>Governance, detection, response, recovery, incident context</w:t>
            </w:r>
          </w:p>
        </w:tc>
        <w:tc>
          <w:tcPr>
            <w:tcW w:w="1328" w:type="dxa"/>
            <w:tcBorders/>
            <w:vAlign w:val="center"/>
          </w:tcPr>
          <w:p>
            <w:pPr>
              <w:pStyle w:val="TableContents"/>
              <w:bidi w:val="0"/>
              <w:spacing w:lineRule="auto" w:line="283" w:before="0" w:after="283"/>
              <w:jc w:val="start"/>
              <w:rPr/>
            </w:pPr>
            <w:r>
              <w:rPr/>
              <w:t>4, 11, 14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Cybersecurity context only.</w:t>
            </w:r>
          </w:p>
        </w:tc>
      </w:tr>
      <w:tr>
        <w:trPr/>
        <w:tc>
          <w:tcPr>
            <w:tcW w:w="1496" w:type="dxa"/>
            <w:tcBorders/>
            <w:vAlign w:val="center"/>
          </w:tcPr>
          <w:p>
            <w:pPr>
              <w:pStyle w:val="TableContents"/>
              <w:bidi w:val="0"/>
              <w:spacing w:lineRule="auto" w:line="283" w:before="0" w:after="283"/>
              <w:jc w:val="start"/>
              <w:rPr/>
            </w:pPr>
            <w:r>
              <w:rPr/>
              <w:t>PRIV-01</w:t>
            </w:r>
          </w:p>
        </w:tc>
        <w:tc>
          <w:tcPr>
            <w:tcW w:w="2597" w:type="dxa"/>
            <w:tcBorders/>
            <w:vAlign w:val="center"/>
          </w:tcPr>
          <w:p>
            <w:pPr>
              <w:pStyle w:val="TableContents"/>
              <w:bidi w:val="0"/>
              <w:spacing w:lineRule="auto" w:line="283" w:before="0" w:after="283"/>
              <w:jc w:val="start"/>
              <w:rPr/>
            </w:pPr>
            <w:r>
              <w:rPr/>
              <w:t>GDPR Article 5</w:t>
            </w:r>
          </w:p>
        </w:tc>
        <w:tc>
          <w:tcPr>
            <w:tcW w:w="1716" w:type="dxa"/>
            <w:tcBorders/>
            <w:vAlign w:val="center"/>
          </w:tcPr>
          <w:p>
            <w:pPr>
              <w:pStyle w:val="TableContents"/>
              <w:bidi w:val="0"/>
              <w:spacing w:lineRule="auto" w:line="283" w:before="0" w:after="283"/>
              <w:jc w:val="start"/>
              <w:rPr/>
            </w:pPr>
            <w:r>
              <w:rPr/>
              <w:t>European Union</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Minimization, storage limitation, accountability context</w:t>
            </w:r>
          </w:p>
        </w:tc>
        <w:tc>
          <w:tcPr>
            <w:tcW w:w="1328" w:type="dxa"/>
            <w:tcBorders/>
            <w:vAlign w:val="center"/>
          </w:tcPr>
          <w:p>
            <w:pPr>
              <w:pStyle w:val="TableContents"/>
              <w:bidi w:val="0"/>
              <w:spacing w:lineRule="auto" w:line="283" w:before="0" w:after="283"/>
              <w:jc w:val="start"/>
              <w:rPr/>
            </w:pPr>
            <w:r>
              <w:rPr/>
              <w:t>9, 10</w:t>
            </w:r>
          </w:p>
        </w:tc>
        <w:tc>
          <w:tcPr>
            <w:tcW w:w="1659" w:type="dxa"/>
            <w:tcBorders/>
            <w:vAlign w:val="center"/>
          </w:tcPr>
          <w:p>
            <w:pPr>
              <w:pStyle w:val="TableContents"/>
              <w:bidi w:val="0"/>
              <w:spacing w:lineRule="auto" w:line="283" w:before="0" w:after="283"/>
              <w:jc w:val="start"/>
              <w:rPr/>
            </w:pPr>
            <w:r>
              <w:rPr/>
              <w:t>Paraphrase; short quote only if later approved</w:t>
            </w:r>
          </w:p>
        </w:tc>
        <w:tc>
          <w:tcPr>
            <w:tcW w:w="2162" w:type="dxa"/>
            <w:tcBorders/>
            <w:vAlign w:val="center"/>
          </w:tcPr>
          <w:p>
            <w:pPr>
              <w:pStyle w:val="TableContents"/>
              <w:bidi w:val="0"/>
              <w:spacing w:lineRule="auto" w:line="283" w:before="0" w:after="283"/>
              <w:jc w:val="start"/>
              <w:rPr/>
            </w:pPr>
            <w:r>
              <w:rPr/>
              <w:t>Legal context, not advice.</w:t>
            </w:r>
          </w:p>
        </w:tc>
      </w:tr>
      <w:tr>
        <w:trPr/>
        <w:tc>
          <w:tcPr>
            <w:tcW w:w="1496" w:type="dxa"/>
            <w:tcBorders/>
            <w:vAlign w:val="center"/>
          </w:tcPr>
          <w:p>
            <w:pPr>
              <w:pStyle w:val="TableContents"/>
              <w:bidi w:val="0"/>
              <w:spacing w:lineRule="auto" w:line="283" w:before="0" w:after="283"/>
              <w:jc w:val="start"/>
              <w:rPr/>
            </w:pPr>
            <w:r>
              <w:rPr/>
              <w:t>PRIV-02</w:t>
            </w:r>
          </w:p>
        </w:tc>
        <w:tc>
          <w:tcPr>
            <w:tcW w:w="2597" w:type="dxa"/>
            <w:tcBorders/>
            <w:vAlign w:val="center"/>
          </w:tcPr>
          <w:p>
            <w:pPr>
              <w:pStyle w:val="TableContents"/>
              <w:bidi w:val="0"/>
              <w:spacing w:lineRule="auto" w:line="283" w:before="0" w:after="283"/>
              <w:jc w:val="start"/>
              <w:rPr/>
            </w:pPr>
            <w:r>
              <w:rPr/>
              <w:t>EDPB Guidelines 4/2019 on Article 25</w:t>
            </w:r>
          </w:p>
        </w:tc>
        <w:tc>
          <w:tcPr>
            <w:tcW w:w="1716" w:type="dxa"/>
            <w:tcBorders/>
            <w:vAlign w:val="center"/>
          </w:tcPr>
          <w:p>
            <w:pPr>
              <w:pStyle w:val="TableContents"/>
              <w:bidi w:val="0"/>
              <w:spacing w:lineRule="auto" w:line="283" w:before="0" w:after="283"/>
              <w:jc w:val="start"/>
              <w:rPr/>
            </w:pPr>
            <w:r>
              <w:rPr/>
              <w:t>EDPB</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Data protection by design/default and minimization context</w:t>
            </w:r>
          </w:p>
        </w:tc>
        <w:tc>
          <w:tcPr>
            <w:tcW w:w="1328" w:type="dxa"/>
            <w:tcBorders/>
            <w:vAlign w:val="center"/>
          </w:tcPr>
          <w:p>
            <w:pPr>
              <w:pStyle w:val="TableContents"/>
              <w:bidi w:val="0"/>
              <w:spacing w:lineRule="auto" w:line="283" w:before="0" w:after="283"/>
              <w:jc w:val="start"/>
              <w:rPr/>
            </w:pPr>
            <w:r>
              <w:rPr/>
              <w:t>9, 10</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GDPR proof.</w:t>
            </w:r>
          </w:p>
        </w:tc>
      </w:tr>
      <w:tr>
        <w:trPr/>
        <w:tc>
          <w:tcPr>
            <w:tcW w:w="1496" w:type="dxa"/>
            <w:tcBorders/>
            <w:vAlign w:val="center"/>
          </w:tcPr>
          <w:p>
            <w:pPr>
              <w:pStyle w:val="TableContents"/>
              <w:bidi w:val="0"/>
              <w:spacing w:lineRule="auto" w:line="283" w:before="0" w:after="283"/>
              <w:jc w:val="start"/>
              <w:rPr/>
            </w:pPr>
            <w:r>
              <w:rPr/>
              <w:t>PRIV-03</w:t>
            </w:r>
          </w:p>
        </w:tc>
        <w:tc>
          <w:tcPr>
            <w:tcW w:w="2597" w:type="dxa"/>
            <w:tcBorders/>
            <w:vAlign w:val="center"/>
          </w:tcPr>
          <w:p>
            <w:pPr>
              <w:pStyle w:val="TableContents"/>
              <w:bidi w:val="0"/>
              <w:spacing w:lineRule="auto" w:line="283" w:before="0" w:after="283"/>
              <w:jc w:val="start"/>
              <w:rPr/>
            </w:pPr>
            <w:r>
              <w:rPr/>
              <w:t>NIST Privacy Framework 1.0</w:t>
            </w:r>
          </w:p>
        </w:tc>
        <w:tc>
          <w:tcPr>
            <w:tcW w:w="1716" w:type="dxa"/>
            <w:tcBorders/>
            <w:vAlign w:val="center"/>
          </w:tcPr>
          <w:p>
            <w:pPr>
              <w:pStyle w:val="TableContents"/>
              <w:bidi w:val="0"/>
              <w:spacing w:lineRule="auto" w:line="283" w:before="0" w:after="283"/>
              <w:jc w:val="start"/>
              <w:rPr/>
            </w:pPr>
            <w:r>
              <w:rPr/>
              <w:t>NIST</w:t>
            </w:r>
          </w:p>
        </w:tc>
        <w:tc>
          <w:tcPr>
            <w:tcW w:w="1515" w:type="dxa"/>
            <w:tcBorders/>
            <w:vAlign w:val="center"/>
          </w:tcPr>
          <w:p>
            <w:pPr>
              <w:pStyle w:val="TableContents"/>
              <w:bidi w:val="0"/>
              <w:spacing w:lineRule="auto" w:line="283" w:before="0" w:after="283"/>
              <w:jc w:val="start"/>
              <w:rPr/>
            </w:pPr>
            <w:r>
              <w:rPr/>
              <w:t>Public guidance</w:t>
            </w:r>
          </w:p>
        </w:tc>
        <w:tc>
          <w:tcPr>
            <w:tcW w:w="3271" w:type="dxa"/>
            <w:tcBorders/>
            <w:vAlign w:val="center"/>
          </w:tcPr>
          <w:p>
            <w:pPr>
              <w:pStyle w:val="TableContents"/>
              <w:bidi w:val="0"/>
              <w:spacing w:lineRule="auto" w:line="283" w:before="0" w:after="283"/>
              <w:jc w:val="start"/>
              <w:rPr/>
            </w:pPr>
            <w:r>
              <w:rPr/>
              <w:t>Privacy risk management and governance context</w:t>
            </w:r>
          </w:p>
        </w:tc>
        <w:tc>
          <w:tcPr>
            <w:tcW w:w="1328" w:type="dxa"/>
            <w:tcBorders/>
            <w:vAlign w:val="center"/>
          </w:tcPr>
          <w:p>
            <w:pPr>
              <w:pStyle w:val="TableContents"/>
              <w:bidi w:val="0"/>
              <w:spacing w:lineRule="auto" w:line="283" w:before="0" w:after="283"/>
              <w:jc w:val="start"/>
              <w:rPr/>
            </w:pPr>
            <w:r>
              <w:rPr/>
              <w:t>10, 14</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Guidance only.</w:t>
            </w:r>
          </w:p>
        </w:tc>
      </w:tr>
      <w:tr>
        <w:trPr/>
        <w:tc>
          <w:tcPr>
            <w:tcW w:w="1496" w:type="dxa"/>
            <w:tcBorders/>
            <w:vAlign w:val="center"/>
          </w:tcPr>
          <w:p>
            <w:pPr>
              <w:pStyle w:val="TableContents"/>
              <w:bidi w:val="0"/>
              <w:spacing w:lineRule="auto" w:line="283" w:before="0" w:after="283"/>
              <w:jc w:val="start"/>
              <w:rPr/>
            </w:pPr>
            <w:r>
              <w:rPr/>
              <w:t>PRIV-04</w:t>
            </w:r>
          </w:p>
        </w:tc>
        <w:tc>
          <w:tcPr>
            <w:tcW w:w="2597" w:type="dxa"/>
            <w:tcBorders/>
            <w:vAlign w:val="center"/>
          </w:tcPr>
          <w:p>
            <w:pPr>
              <w:pStyle w:val="TableContents"/>
              <w:bidi w:val="0"/>
              <w:spacing w:lineRule="auto" w:line="283" w:before="0" w:after="283"/>
              <w:jc w:val="start"/>
              <w:rPr/>
            </w:pPr>
            <w:r>
              <w:rPr/>
              <w:t>Data minimisation</w:t>
            </w:r>
          </w:p>
        </w:tc>
        <w:tc>
          <w:tcPr>
            <w:tcW w:w="1716" w:type="dxa"/>
            <w:tcBorders/>
            <w:vAlign w:val="center"/>
          </w:tcPr>
          <w:p>
            <w:pPr>
              <w:pStyle w:val="TableContents"/>
              <w:bidi w:val="0"/>
              <w:spacing w:lineRule="auto" w:line="283" w:before="0" w:after="283"/>
              <w:jc w:val="start"/>
              <w:rPr/>
            </w:pPr>
            <w:r>
              <w:rPr/>
              <w:t>UK ICO</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Data minimization context</w:t>
            </w:r>
          </w:p>
        </w:tc>
        <w:tc>
          <w:tcPr>
            <w:tcW w:w="1328" w:type="dxa"/>
            <w:tcBorders/>
            <w:vAlign w:val="center"/>
          </w:tcPr>
          <w:p>
            <w:pPr>
              <w:pStyle w:val="TableContents"/>
              <w:bidi w:val="0"/>
              <w:spacing w:lineRule="auto" w:line="283" w:before="0" w:after="283"/>
              <w:jc w:val="start"/>
              <w:rPr/>
            </w:pPr>
            <w:r>
              <w:rPr/>
              <w:t>10</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legal advice.</w:t>
            </w:r>
          </w:p>
        </w:tc>
      </w:tr>
      <w:tr>
        <w:trPr/>
        <w:tc>
          <w:tcPr>
            <w:tcW w:w="1496" w:type="dxa"/>
            <w:tcBorders/>
            <w:vAlign w:val="center"/>
          </w:tcPr>
          <w:p>
            <w:pPr>
              <w:pStyle w:val="TableContents"/>
              <w:bidi w:val="0"/>
              <w:spacing w:lineRule="auto" w:line="283" w:before="0" w:after="283"/>
              <w:jc w:val="start"/>
              <w:rPr/>
            </w:pPr>
            <w:r>
              <w:rPr/>
              <w:t>PRIV-05</w:t>
            </w:r>
          </w:p>
        </w:tc>
        <w:tc>
          <w:tcPr>
            <w:tcW w:w="2597" w:type="dxa"/>
            <w:tcBorders/>
            <w:vAlign w:val="center"/>
          </w:tcPr>
          <w:p>
            <w:pPr>
              <w:pStyle w:val="TableContents"/>
              <w:bidi w:val="0"/>
              <w:spacing w:lineRule="auto" w:line="283" w:before="0" w:after="283"/>
              <w:jc w:val="start"/>
              <w:rPr/>
            </w:pPr>
            <w:r>
              <w:rPr/>
              <w:t>Storage limitation</w:t>
            </w:r>
          </w:p>
        </w:tc>
        <w:tc>
          <w:tcPr>
            <w:tcW w:w="1716" w:type="dxa"/>
            <w:tcBorders/>
            <w:vAlign w:val="center"/>
          </w:tcPr>
          <w:p>
            <w:pPr>
              <w:pStyle w:val="TableContents"/>
              <w:bidi w:val="0"/>
              <w:spacing w:lineRule="auto" w:line="283" w:before="0" w:after="283"/>
              <w:jc w:val="start"/>
              <w:rPr/>
            </w:pPr>
            <w:r>
              <w:rPr/>
              <w:t>UK ICO</w:t>
            </w:r>
          </w:p>
        </w:tc>
        <w:tc>
          <w:tcPr>
            <w:tcW w:w="1515" w:type="dxa"/>
            <w:tcBorders/>
            <w:vAlign w:val="center"/>
          </w:tcPr>
          <w:p>
            <w:pPr>
              <w:pStyle w:val="TableContents"/>
              <w:bidi w:val="0"/>
              <w:spacing w:lineRule="auto" w:line="283" w:before="0" w:after="283"/>
              <w:jc w:val="start"/>
              <w:rPr/>
            </w:pPr>
            <w:r>
              <w:rPr/>
              <w:t>Regulator/public guidance</w:t>
            </w:r>
          </w:p>
        </w:tc>
        <w:tc>
          <w:tcPr>
            <w:tcW w:w="3271" w:type="dxa"/>
            <w:tcBorders/>
            <w:vAlign w:val="center"/>
          </w:tcPr>
          <w:p>
            <w:pPr>
              <w:pStyle w:val="TableContents"/>
              <w:bidi w:val="0"/>
              <w:spacing w:lineRule="auto" w:line="283" w:before="0" w:after="283"/>
              <w:jc w:val="start"/>
              <w:rPr/>
            </w:pPr>
            <w:r>
              <w:rPr/>
              <w:t>Retention and storage limitation context</w:t>
            </w:r>
          </w:p>
        </w:tc>
        <w:tc>
          <w:tcPr>
            <w:tcW w:w="1328" w:type="dxa"/>
            <w:tcBorders/>
            <w:vAlign w:val="center"/>
          </w:tcPr>
          <w:p>
            <w:pPr>
              <w:pStyle w:val="TableContents"/>
              <w:bidi w:val="0"/>
              <w:spacing w:lineRule="auto" w:line="283" w:before="0" w:after="283"/>
              <w:jc w:val="start"/>
              <w:rPr/>
            </w:pPr>
            <w:r>
              <w:rPr/>
              <w:t>10</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No retention mandate.</w:t>
            </w:r>
          </w:p>
        </w:tc>
      </w:tr>
      <w:tr>
        <w:trPr/>
        <w:tc>
          <w:tcPr>
            <w:tcW w:w="1496" w:type="dxa"/>
            <w:tcBorders/>
            <w:vAlign w:val="center"/>
          </w:tcPr>
          <w:p>
            <w:pPr>
              <w:pStyle w:val="TableContents"/>
              <w:bidi w:val="0"/>
              <w:spacing w:lineRule="auto" w:line="283" w:before="0" w:after="283"/>
              <w:jc w:val="start"/>
              <w:rPr/>
            </w:pPr>
            <w:r>
              <w:rPr/>
              <w:t>BOUND-01</w:t>
            </w:r>
          </w:p>
        </w:tc>
        <w:tc>
          <w:tcPr>
            <w:tcW w:w="2597" w:type="dxa"/>
            <w:tcBorders/>
            <w:vAlign w:val="center"/>
          </w:tcPr>
          <w:p>
            <w:pPr>
              <w:pStyle w:val="TableContents"/>
              <w:bidi w:val="0"/>
              <w:spacing w:lineRule="auto" w:line="283" w:before="0" w:after="283"/>
              <w:jc w:val="start"/>
              <w:rPr/>
            </w:pPr>
            <w:r>
              <w:rPr/>
              <w:t>CASCO - Committee on conformity assessment</w:t>
            </w:r>
          </w:p>
        </w:tc>
        <w:tc>
          <w:tcPr>
            <w:tcW w:w="1716" w:type="dxa"/>
            <w:tcBorders/>
            <w:vAlign w:val="center"/>
          </w:tcPr>
          <w:p>
            <w:pPr>
              <w:pStyle w:val="TableContents"/>
              <w:bidi w:val="0"/>
              <w:spacing w:lineRule="auto" w:line="283" w:before="0" w:after="283"/>
              <w:jc w:val="start"/>
              <w:rPr/>
            </w:pPr>
            <w:r>
              <w:rPr/>
              <w:t>ISO</w:t>
            </w:r>
          </w:p>
        </w:tc>
        <w:tc>
          <w:tcPr>
            <w:tcW w:w="1515" w:type="dxa"/>
            <w:tcBorders/>
            <w:vAlign w:val="center"/>
          </w:tcPr>
          <w:p>
            <w:pPr>
              <w:pStyle w:val="TableContents"/>
              <w:bidi w:val="0"/>
              <w:spacing w:lineRule="auto" w:line="283" w:before="0" w:after="283"/>
              <w:jc w:val="start"/>
              <w:rPr/>
            </w:pPr>
            <w:r>
              <w:rPr/>
              <w:t>Standards body</w:t>
            </w:r>
          </w:p>
        </w:tc>
        <w:tc>
          <w:tcPr>
            <w:tcW w:w="3271" w:type="dxa"/>
            <w:tcBorders/>
            <w:vAlign w:val="center"/>
          </w:tcPr>
          <w:p>
            <w:pPr>
              <w:pStyle w:val="TableContents"/>
              <w:bidi w:val="0"/>
              <w:spacing w:lineRule="auto" w:line="283" w:before="0" w:after="283"/>
              <w:jc w:val="start"/>
              <w:rPr/>
            </w:pPr>
            <w:r>
              <w:rPr/>
              <w:t>Conformity-assessment boundary</w:t>
            </w:r>
          </w:p>
        </w:tc>
        <w:tc>
          <w:tcPr>
            <w:tcW w:w="1328" w:type="dxa"/>
            <w:tcBorders/>
            <w:vAlign w:val="center"/>
          </w:tcPr>
          <w:p>
            <w:pPr>
              <w:pStyle w:val="TableContents"/>
              <w:bidi w:val="0"/>
              <w:spacing w:lineRule="auto" w:line="283" w:before="0" w:after="283"/>
              <w:jc w:val="start"/>
              <w:rPr/>
            </w:pPr>
            <w:r>
              <w:rPr/>
              <w:t>12, 13</w:t>
            </w:r>
          </w:p>
        </w:tc>
        <w:tc>
          <w:tcPr>
            <w:tcW w:w="1659" w:type="dxa"/>
            <w:tcBorders/>
            <w:vAlign w:val="center"/>
          </w:tcPr>
          <w:p>
            <w:pPr>
              <w:pStyle w:val="TableContents"/>
              <w:bidi w:val="0"/>
              <w:spacing w:lineRule="auto" w:line="283" w:before="0" w:after="283"/>
              <w:jc w:val="start"/>
              <w:rPr/>
            </w:pPr>
            <w:r>
              <w:rPr/>
              <w:t>Paraphrase public page only</w:t>
            </w:r>
          </w:p>
        </w:tc>
        <w:tc>
          <w:tcPr>
            <w:tcW w:w="2162" w:type="dxa"/>
            <w:tcBorders/>
            <w:vAlign w:val="center"/>
          </w:tcPr>
          <w:p>
            <w:pPr>
              <w:pStyle w:val="TableContents"/>
              <w:bidi w:val="0"/>
              <w:spacing w:lineRule="auto" w:line="283" w:before="0" w:after="283"/>
              <w:jc w:val="start"/>
              <w:rPr/>
            </w:pPr>
            <w:r>
              <w:rPr/>
              <w:t>Validation Lab is not a conformity assessment body.</w:t>
            </w:r>
          </w:p>
        </w:tc>
      </w:tr>
      <w:tr>
        <w:trPr/>
        <w:tc>
          <w:tcPr>
            <w:tcW w:w="1496" w:type="dxa"/>
            <w:tcBorders/>
            <w:vAlign w:val="center"/>
          </w:tcPr>
          <w:p>
            <w:pPr>
              <w:pStyle w:val="TableContents"/>
              <w:bidi w:val="0"/>
              <w:spacing w:lineRule="auto" w:line="283" w:before="0" w:after="283"/>
              <w:jc w:val="start"/>
              <w:rPr/>
            </w:pPr>
            <w:r>
              <w:rPr/>
              <w:t>BOUND-02</w:t>
            </w:r>
          </w:p>
        </w:tc>
        <w:tc>
          <w:tcPr>
            <w:tcW w:w="2597" w:type="dxa"/>
            <w:tcBorders/>
            <w:vAlign w:val="center"/>
          </w:tcPr>
          <w:p>
            <w:pPr>
              <w:pStyle w:val="TableContents"/>
              <w:bidi w:val="0"/>
              <w:spacing w:lineRule="auto" w:line="283" w:before="0" w:after="283"/>
              <w:jc w:val="start"/>
              <w:rPr/>
            </w:pPr>
            <w:r>
              <w:rPr/>
              <w:t>ISO/IEC 17029:2019 summary</w:t>
            </w:r>
          </w:p>
        </w:tc>
        <w:tc>
          <w:tcPr>
            <w:tcW w:w="1716" w:type="dxa"/>
            <w:tcBorders/>
            <w:vAlign w:val="center"/>
          </w:tcPr>
          <w:p>
            <w:pPr>
              <w:pStyle w:val="TableContents"/>
              <w:bidi w:val="0"/>
              <w:spacing w:lineRule="auto" w:line="283" w:before="0" w:after="283"/>
              <w:jc w:val="start"/>
              <w:rPr/>
            </w:pPr>
            <w:r>
              <w:rPr/>
              <w:t>ISO</w:t>
            </w:r>
          </w:p>
        </w:tc>
        <w:tc>
          <w:tcPr>
            <w:tcW w:w="1515" w:type="dxa"/>
            <w:tcBorders/>
            <w:vAlign w:val="center"/>
          </w:tcPr>
          <w:p>
            <w:pPr>
              <w:pStyle w:val="TableContents"/>
              <w:bidi w:val="0"/>
              <w:spacing w:lineRule="auto" w:line="283" w:before="0" w:after="283"/>
              <w:jc w:val="start"/>
              <w:rPr/>
            </w:pPr>
            <w:r>
              <w:rPr/>
              <w:t>Standards body</w:t>
            </w:r>
          </w:p>
        </w:tc>
        <w:tc>
          <w:tcPr>
            <w:tcW w:w="3271" w:type="dxa"/>
            <w:tcBorders/>
            <w:vAlign w:val="center"/>
          </w:tcPr>
          <w:p>
            <w:pPr>
              <w:pStyle w:val="TableContents"/>
              <w:bidi w:val="0"/>
              <w:spacing w:lineRule="auto" w:line="283" w:before="0" w:after="283"/>
              <w:jc w:val="start"/>
              <w:rPr/>
            </w:pPr>
            <w:r>
              <w:rPr/>
              <w:t>Validation/verification body boundary</w:t>
            </w:r>
          </w:p>
        </w:tc>
        <w:tc>
          <w:tcPr>
            <w:tcW w:w="1328" w:type="dxa"/>
            <w:tcBorders/>
            <w:vAlign w:val="center"/>
          </w:tcPr>
          <w:p>
            <w:pPr>
              <w:pStyle w:val="TableContents"/>
              <w:bidi w:val="0"/>
              <w:spacing w:lineRule="auto" w:line="283" w:before="0" w:after="283"/>
              <w:jc w:val="start"/>
              <w:rPr/>
            </w:pPr>
            <w:r>
              <w:rPr/>
              <w:t>12, 13</w:t>
            </w:r>
          </w:p>
        </w:tc>
        <w:tc>
          <w:tcPr>
            <w:tcW w:w="1659" w:type="dxa"/>
            <w:tcBorders/>
            <w:vAlign w:val="center"/>
          </w:tcPr>
          <w:p>
            <w:pPr>
              <w:pStyle w:val="TableContents"/>
              <w:bidi w:val="0"/>
              <w:spacing w:lineRule="auto" w:line="283" w:before="0" w:after="283"/>
              <w:jc w:val="start"/>
              <w:rPr/>
            </w:pPr>
            <w:r>
              <w:rPr/>
              <w:t>Paraphrase public summary only</w:t>
            </w:r>
          </w:p>
        </w:tc>
        <w:tc>
          <w:tcPr>
            <w:tcW w:w="2162" w:type="dxa"/>
            <w:tcBorders/>
            <w:vAlign w:val="center"/>
          </w:tcPr>
          <w:p>
            <w:pPr>
              <w:pStyle w:val="TableContents"/>
              <w:bidi w:val="0"/>
              <w:spacing w:lineRule="auto" w:line="283" w:before="0" w:after="283"/>
              <w:jc w:val="start"/>
              <w:rPr/>
            </w:pPr>
            <w:r>
              <w:rPr/>
              <w:t>No conformance claim.</w:t>
            </w:r>
          </w:p>
        </w:tc>
      </w:tr>
      <w:tr>
        <w:trPr/>
        <w:tc>
          <w:tcPr>
            <w:tcW w:w="1496" w:type="dxa"/>
            <w:tcBorders/>
            <w:vAlign w:val="center"/>
          </w:tcPr>
          <w:p>
            <w:pPr>
              <w:pStyle w:val="TableContents"/>
              <w:bidi w:val="0"/>
              <w:spacing w:lineRule="auto" w:line="283" w:before="0" w:after="283"/>
              <w:jc w:val="start"/>
              <w:rPr/>
            </w:pPr>
            <w:r>
              <w:rPr/>
              <w:t>BOUND-03</w:t>
            </w:r>
          </w:p>
        </w:tc>
        <w:tc>
          <w:tcPr>
            <w:tcW w:w="2597" w:type="dxa"/>
            <w:tcBorders/>
            <w:vAlign w:val="center"/>
          </w:tcPr>
          <w:p>
            <w:pPr>
              <w:pStyle w:val="TableContents"/>
              <w:bidi w:val="0"/>
              <w:spacing w:lineRule="auto" w:line="283" w:before="0" w:after="283"/>
              <w:jc w:val="start"/>
              <w:rPr/>
            </w:pPr>
            <w:r>
              <w:rPr/>
              <w:t>Attestation standards</w:t>
            </w:r>
          </w:p>
        </w:tc>
        <w:tc>
          <w:tcPr>
            <w:tcW w:w="1716" w:type="dxa"/>
            <w:tcBorders/>
            <w:vAlign w:val="center"/>
          </w:tcPr>
          <w:p>
            <w:pPr>
              <w:pStyle w:val="TableContents"/>
              <w:bidi w:val="0"/>
              <w:spacing w:lineRule="auto" w:line="283" w:before="0" w:after="283"/>
              <w:jc w:val="start"/>
              <w:rPr/>
            </w:pPr>
            <w:r>
              <w:rPr/>
              <w:t>AICPA</w:t>
            </w:r>
          </w:p>
        </w:tc>
        <w:tc>
          <w:tcPr>
            <w:tcW w:w="1515" w:type="dxa"/>
            <w:tcBorders/>
            <w:vAlign w:val="center"/>
          </w:tcPr>
          <w:p>
            <w:pPr>
              <w:pStyle w:val="TableContents"/>
              <w:bidi w:val="0"/>
              <w:spacing w:lineRule="auto" w:line="283" w:before="0" w:after="283"/>
              <w:jc w:val="start"/>
              <w:rPr/>
            </w:pPr>
            <w:r>
              <w:rPr/>
              <w:t>Audit/professional body</w:t>
            </w:r>
          </w:p>
        </w:tc>
        <w:tc>
          <w:tcPr>
            <w:tcW w:w="3271" w:type="dxa"/>
            <w:tcBorders/>
            <w:vAlign w:val="center"/>
          </w:tcPr>
          <w:p>
            <w:pPr>
              <w:pStyle w:val="TableContents"/>
              <w:bidi w:val="0"/>
              <w:spacing w:lineRule="auto" w:line="283" w:before="0" w:after="283"/>
              <w:jc w:val="start"/>
              <w:rPr/>
            </w:pPr>
            <w:r>
              <w:rPr/>
              <w:t>Attestation and practitioner-report boundary</w:t>
            </w:r>
          </w:p>
        </w:tc>
        <w:tc>
          <w:tcPr>
            <w:tcW w:w="1328" w:type="dxa"/>
            <w:tcBorders/>
            <w:vAlign w:val="center"/>
          </w:tcPr>
          <w:p>
            <w:pPr>
              <w:pStyle w:val="TableContents"/>
              <w:bidi w:val="0"/>
              <w:spacing w:lineRule="auto" w:line="283" w:before="0" w:after="283"/>
              <w:jc w:val="start"/>
              <w:rPr/>
            </w:pPr>
            <w:r>
              <w:rPr/>
              <w:t>12, 13, 15</w:t>
            </w:r>
          </w:p>
        </w:tc>
        <w:tc>
          <w:tcPr>
            <w:tcW w:w="1659" w:type="dxa"/>
            <w:tcBorders/>
            <w:vAlign w:val="center"/>
          </w:tcPr>
          <w:p>
            <w:pPr>
              <w:pStyle w:val="TableContents"/>
              <w:bidi w:val="0"/>
              <w:spacing w:lineRule="auto" w:line="283" w:before="0" w:after="283"/>
              <w:jc w:val="start"/>
              <w:rPr/>
            </w:pPr>
            <w:r>
              <w:rPr/>
              <w:t>Paraphrase only</w:t>
            </w:r>
          </w:p>
        </w:tc>
        <w:tc>
          <w:tcPr>
            <w:tcW w:w="2162" w:type="dxa"/>
            <w:tcBorders/>
            <w:vAlign w:val="center"/>
          </w:tcPr>
          <w:p>
            <w:pPr>
              <w:pStyle w:val="TableContents"/>
              <w:bidi w:val="0"/>
              <w:spacing w:lineRule="auto" w:line="283" w:before="0" w:after="283"/>
              <w:jc w:val="start"/>
              <w:rPr/>
            </w:pPr>
            <w:r>
              <w:rPr/>
              <w:t>WP2 is not an attestation engagement.</w:t>
            </w:r>
          </w:p>
        </w:tc>
      </w:tr>
      <w:tr>
        <w:trPr/>
        <w:tc>
          <w:tcPr>
            <w:tcW w:w="1496" w:type="dxa"/>
            <w:tcBorders/>
            <w:vAlign w:val="center"/>
          </w:tcPr>
          <w:p>
            <w:pPr>
              <w:pStyle w:val="TableContents"/>
              <w:bidi w:val="0"/>
              <w:spacing w:lineRule="auto" w:line="283" w:before="0" w:after="283"/>
              <w:jc w:val="start"/>
              <w:rPr/>
            </w:pPr>
            <w:r>
              <w:rPr/>
              <w:t>GAIC-SOURCE</w:t>
            </w:r>
          </w:p>
        </w:tc>
        <w:tc>
          <w:tcPr>
            <w:tcW w:w="2597" w:type="dxa"/>
            <w:tcBorders/>
            <w:vAlign w:val="center"/>
          </w:tcPr>
          <w:p>
            <w:pPr>
              <w:pStyle w:val="TableContents"/>
              <w:bidi w:val="0"/>
              <w:spacing w:lineRule="auto" w:line="283" w:before="0" w:after="283"/>
              <w:jc w:val="start"/>
              <w:rPr/>
            </w:pPr>
            <w:r>
              <w:rPr/>
              <w:t>GAIC v0.3.2-FRC-R3 source truth</w:t>
            </w:r>
          </w:p>
        </w:tc>
        <w:tc>
          <w:tcPr>
            <w:tcW w:w="1716" w:type="dxa"/>
            <w:tcBorders/>
            <w:vAlign w:val="center"/>
          </w:tcPr>
          <w:p>
            <w:pPr>
              <w:pStyle w:val="TableContents"/>
              <w:bidi w:val="0"/>
              <w:spacing w:lineRule="auto" w:line="283" w:before="0" w:after="283"/>
              <w:jc w:val="start"/>
              <w:rPr/>
            </w:pPr>
            <w:r>
              <w:rPr/>
              <w:t>Jearon Wong / GAIC source master</w:t>
            </w:r>
          </w:p>
        </w:tc>
        <w:tc>
          <w:tcPr>
            <w:tcW w:w="1515" w:type="dxa"/>
            <w:tcBorders/>
            <w:vAlign w:val="center"/>
          </w:tcPr>
          <w:p>
            <w:pPr>
              <w:pStyle w:val="TableContents"/>
              <w:bidi w:val="0"/>
              <w:spacing w:lineRule="auto" w:line="283" w:before="0" w:after="283"/>
              <w:jc w:val="start"/>
              <w:rPr/>
            </w:pPr>
            <w:r>
              <w:rPr/>
              <w:t>GAIC-derived source truth</w:t>
            </w:r>
          </w:p>
        </w:tc>
        <w:tc>
          <w:tcPr>
            <w:tcW w:w="3271" w:type="dxa"/>
            <w:tcBorders/>
            <w:vAlign w:val="center"/>
          </w:tcPr>
          <w:p>
            <w:pPr>
              <w:pStyle w:val="TableContents"/>
              <w:bidi w:val="0"/>
              <w:spacing w:lineRule="auto" w:line="283" w:before="0" w:after="283"/>
              <w:jc w:val="start"/>
              <w:rPr/>
            </w:pPr>
            <w:r>
              <w:rPr/>
              <w:t>MROs, RCCS-M/ALCS context, Evidence-Based Validation Pattern, Validation Lab boundary, companion-paper boundary</w:t>
            </w:r>
          </w:p>
        </w:tc>
        <w:tc>
          <w:tcPr>
            <w:tcW w:w="1328" w:type="dxa"/>
            <w:tcBorders/>
            <w:vAlign w:val="center"/>
          </w:tcPr>
          <w:p>
            <w:pPr>
              <w:pStyle w:val="TableContents"/>
              <w:bidi w:val="0"/>
              <w:spacing w:lineRule="auto" w:line="283" w:before="0" w:after="283"/>
              <w:jc w:val="start"/>
              <w:rPr/>
            </w:pPr>
            <w:r>
              <w:rPr/>
              <w:t>1, 3, 5, 6, 9, 10, 11, 12, 13, 16; appendices</w:t>
            </w:r>
          </w:p>
        </w:tc>
        <w:tc>
          <w:tcPr>
            <w:tcW w:w="1659" w:type="dxa"/>
            <w:tcBorders/>
            <w:vAlign w:val="center"/>
          </w:tcPr>
          <w:p>
            <w:pPr>
              <w:pStyle w:val="TableContents"/>
              <w:bidi w:val="0"/>
              <w:spacing w:lineRule="auto" w:line="283" w:before="0" w:after="283"/>
              <w:jc w:val="start"/>
              <w:rPr/>
            </w:pPr>
            <w:r>
              <w:rPr/>
              <w:t>Internal source reference</w:t>
            </w:r>
          </w:p>
        </w:tc>
        <w:tc>
          <w:tcPr>
            <w:tcW w:w="2162" w:type="dxa"/>
            <w:tcBorders/>
            <w:vAlign w:val="center"/>
          </w:tcPr>
          <w:p>
            <w:pPr>
              <w:pStyle w:val="TableContents"/>
              <w:bidi w:val="0"/>
              <w:spacing w:lineRule="auto" w:line="283" w:before="0" w:after="283"/>
              <w:jc w:val="start"/>
              <w:rPr/>
            </w:pPr>
            <w:r>
              <w:rPr/>
              <w:t>GAIC-derived constructs must be labeled as author framework, not external standard.</w:t>
            </w:r>
          </w:p>
        </w:tc>
      </w:tr>
    </w:tbl>
    <w:p>
      <w:pPr>
        <w:pStyle w:val="Heading2"/>
        <w:numPr>
          <w:ilvl w:val="0"/>
          <w:numId w:val="0"/>
        </w:numPr>
        <w:pBdr/>
        <w:bidi w:val="0"/>
        <w:spacing w:lineRule="auto" w:line="288" w:before="200" w:after="120"/>
        <w:jc w:val="start"/>
        <w:rPr/>
      </w:pPr>
      <w:r>
        <w:rPr/>
        <w:t>R4 Source Register Result</w:t>
      </w:r>
    </w:p>
    <w:p>
      <w:pPr>
        <w:pStyle w:val="BodyText"/>
        <w:bidi w:val="0"/>
        <w:spacing w:lineRule="auto" w:line="324" w:before="0" w:after="283"/>
        <w:jc w:val="start"/>
        <w:rPr/>
      </w:pPr>
      <w:r>
        <w:rPr>
          <w:rStyle w:val="Strong"/>
        </w:rPr>
        <w:t>PASS - all sources used in the R4 candidate source are drawn from the WP2-R0 inventory or GAIC source truth.</w:t>
      </w:r>
    </w:p>
    <w:p>
      <w:pPr>
        <w:pStyle w:val="Heading2"/>
        <w:numPr>
          <w:ilvl w:val="0"/>
          <w:numId w:val="0"/>
        </w:numPr>
        <w:pBdr/>
        <w:bidi w:val="0"/>
        <w:spacing w:lineRule="auto" w:line="288" w:before="200" w:after="120"/>
        <w:jc w:val="start"/>
        <w:rPr/>
      </w:pPr>
      <w:r>
        <w:rPr/>
        <w:t>R4 Citation Style</w:t>
      </w:r>
    </w:p>
    <w:p>
      <w:pPr>
        <w:pStyle w:val="BodyText"/>
        <w:bidi w:val="0"/>
        <w:spacing w:lineRule="auto" w:line="324" w:before="0" w:after="283"/>
        <w:jc w:val="start"/>
        <w:rPr/>
      </w:pPr>
      <w:r>
        <w:rPr/>
        <w:t>R4 uses source IDs in text, tables, and source notes with this register as the package-level lookup. Public endnote or footnote formatting remains a later publication-candidate QA decision.</w:t>
      </w:r>
    </w:p>
    <w:p>
      <w:pPr>
        <w:pStyle w:val="HorizontalLine"/>
        <w:pBdr>
          <w:bottom w:val="double" w:sz="2" w:space="0" w:color="808080"/>
        </w:pBdr>
        <w:bidi w:val="0"/>
        <w:spacing w:before="0" w:after="283"/>
        <w:jc w:val="start"/>
        <w:rPr/>
      </w:pPr>
      <w:r>
        <w:rPr/>
      </w:r>
    </w:p>
    <w:p>
      <w:pPr>
        <w:pStyle w:val="Heading1"/>
        <w:bidi w:val="0"/>
        <w:spacing w:lineRule="auto" w:line="288"/>
        <w:jc w:val="start"/>
        <w:rPr/>
      </w:pPr>
      <w:r>
        <w:rPr/>
        <w:t>Package Citation Map</w:t>
      </w:r>
    </w:p>
    <w:p>
      <w:pPr>
        <w:pStyle w:val="Heading1"/>
        <w:bidi w:val="0"/>
        <w:spacing w:lineRule="auto" w:line="288"/>
        <w:jc w:val="start"/>
        <w:rPr/>
      </w:pPr>
      <w:r>
        <w:rPr/>
        <w:t>WP2-R4 Citation Map</w:t>
      </w:r>
    </w:p>
    <w:p>
      <w:pPr>
        <w:pStyle w:val="BodyText"/>
        <w:bidi w:val="0"/>
        <w:spacing w:lineRule="auto" w:line="324" w:before="0" w:after="283"/>
        <w:jc w:val="start"/>
        <w:rPr/>
      </w:pPr>
      <w:r>
        <w:rPr>
          <w:rStyle w:val="Strong"/>
        </w:rPr>
        <w:t>Status:</w:t>
      </w:r>
      <w:r>
        <w:rPr/>
        <w:t xml:space="preserve"> R4 publication-candidate preparation citation map </w:t>
      </w:r>
      <w:r>
        <w:rPr>
          <w:rStyle w:val="Strong"/>
        </w:rPr>
        <w:t>Boundary:</w:t>
      </w:r>
      <w:r>
        <w:rPr/>
        <w:t xml:space="preserve"> This map supports R4 candidate source review. It does not create final citation formatting, quote source text, or claim endorsement by any source organization.</w:t>
      </w:r>
    </w:p>
    <w:p>
      <w:pPr>
        <w:pStyle w:val="Heading2"/>
        <w:numPr>
          <w:ilvl w:val="0"/>
          <w:numId w:val="0"/>
        </w:numPr>
        <w:pBdr/>
        <w:bidi w:val="0"/>
        <w:spacing w:lineRule="auto" w:line="288" w:before="200" w:after="120"/>
        <w:jc w:val="start"/>
        <w:rPr/>
      </w:pPr>
      <w:r>
        <w:rPr/>
        <w:t>Chapter Citation Map</w:t>
      </w:r>
    </w:p>
    <w:tbl>
      <w:tblPr>
        <w:tblW w:w="15744" w:type="dxa"/>
        <w:jc w:val="start"/>
        <w:tblInd w:w="0" w:type="dxa"/>
        <w:tblLayout w:type="fixed"/>
        <w:tblCellMar>
          <w:top w:w="28" w:type="dxa"/>
          <w:start w:w="28" w:type="dxa"/>
          <w:bottom w:w="28" w:type="dxa"/>
          <w:end w:w="28" w:type="dxa"/>
        </w:tblCellMar>
      </w:tblPr>
      <w:tblGrid>
        <w:gridCol w:w="1971"/>
        <w:gridCol w:w="3729"/>
        <w:gridCol w:w="3348"/>
        <w:gridCol w:w="1763"/>
        <w:gridCol w:w="2457"/>
        <w:gridCol w:w="2476"/>
      </w:tblGrid>
      <w:tr>
        <w:trPr>
          <w:tblHeader w:val="true"/>
        </w:trPr>
        <w:tc>
          <w:tcPr>
            <w:tcW w:w="1971" w:type="dxa"/>
            <w:tcBorders/>
            <w:vAlign w:val="center"/>
          </w:tcPr>
          <w:p>
            <w:pPr>
              <w:pStyle w:val="TableHeading"/>
              <w:suppressLineNumbers/>
              <w:bidi w:val="0"/>
              <w:spacing w:lineRule="auto" w:line="283" w:before="0" w:after="283"/>
              <w:jc w:val="start"/>
              <w:rPr/>
            </w:pPr>
            <w:r>
              <w:rPr/>
              <w:t>Chapter</w:t>
            </w:r>
          </w:p>
        </w:tc>
        <w:tc>
          <w:tcPr>
            <w:tcW w:w="3729" w:type="dxa"/>
            <w:tcBorders/>
            <w:vAlign w:val="center"/>
          </w:tcPr>
          <w:p>
            <w:pPr>
              <w:pStyle w:val="TableHeading"/>
              <w:suppressLineNumbers/>
              <w:bidi w:val="0"/>
              <w:spacing w:lineRule="auto" w:line="283" w:before="0" w:after="283"/>
              <w:jc w:val="start"/>
              <w:rPr/>
            </w:pPr>
            <w:r>
              <w:rPr/>
              <w:t>Source IDs used</w:t>
            </w:r>
          </w:p>
        </w:tc>
        <w:tc>
          <w:tcPr>
            <w:tcW w:w="3348" w:type="dxa"/>
            <w:tcBorders/>
            <w:vAlign w:val="center"/>
          </w:tcPr>
          <w:p>
            <w:pPr>
              <w:pStyle w:val="TableHeading"/>
              <w:suppressLineNumbers/>
              <w:bidi w:val="0"/>
              <w:spacing w:lineRule="auto" w:line="283" w:before="0" w:after="283"/>
              <w:jc w:val="start"/>
              <w:rPr/>
            </w:pPr>
            <w:r>
              <w:rPr/>
              <w:t>Source role</w:t>
            </w:r>
          </w:p>
        </w:tc>
        <w:tc>
          <w:tcPr>
            <w:tcW w:w="1763" w:type="dxa"/>
            <w:tcBorders/>
            <w:vAlign w:val="center"/>
          </w:tcPr>
          <w:p>
            <w:pPr>
              <w:pStyle w:val="TableHeading"/>
              <w:suppressLineNumbers/>
              <w:bidi w:val="0"/>
              <w:spacing w:lineRule="auto" w:line="283" w:before="0" w:after="283"/>
              <w:jc w:val="start"/>
              <w:rPr/>
            </w:pPr>
            <w:r>
              <w:rPr/>
              <w:t>Use placement</w:t>
            </w:r>
          </w:p>
        </w:tc>
        <w:tc>
          <w:tcPr>
            <w:tcW w:w="2457" w:type="dxa"/>
            <w:tcBorders/>
            <w:vAlign w:val="center"/>
          </w:tcPr>
          <w:p>
            <w:pPr>
              <w:pStyle w:val="TableHeading"/>
              <w:suppressLineNumbers/>
              <w:bidi w:val="0"/>
              <w:spacing w:lineRule="auto" w:line="283" w:before="0" w:after="283"/>
              <w:jc w:val="start"/>
              <w:rPr/>
            </w:pPr>
            <w:r>
              <w:rPr/>
              <w:t>Citation risk</w:t>
            </w:r>
          </w:p>
        </w:tc>
        <w:tc>
          <w:tcPr>
            <w:tcW w:w="2476" w:type="dxa"/>
            <w:tcBorders/>
            <w:vAlign w:val="center"/>
          </w:tcPr>
          <w:p>
            <w:pPr>
              <w:pStyle w:val="TableHeading"/>
              <w:suppressLineNumbers/>
              <w:bidi w:val="0"/>
              <w:spacing w:lineRule="auto" w:line="283" w:before="0" w:after="283"/>
              <w:jc w:val="start"/>
              <w:rPr/>
            </w:pPr>
            <w:r>
              <w:rPr/>
              <w:t>R4 review note</w:t>
            </w:r>
          </w:p>
        </w:tc>
      </w:tr>
      <w:tr>
        <w:trPr/>
        <w:tc>
          <w:tcPr>
            <w:tcW w:w="1971" w:type="dxa"/>
            <w:tcBorders/>
            <w:vAlign w:val="center"/>
          </w:tcPr>
          <w:p>
            <w:pPr>
              <w:pStyle w:val="TableContents"/>
              <w:bidi w:val="0"/>
              <w:spacing w:lineRule="auto" w:line="283" w:before="0" w:after="283"/>
              <w:jc w:val="start"/>
              <w:rPr/>
            </w:pPr>
            <w:r>
              <w:rPr/>
              <w:t>0 Executive Summary</w:t>
            </w:r>
          </w:p>
        </w:tc>
        <w:tc>
          <w:tcPr>
            <w:tcW w:w="3729" w:type="dxa"/>
            <w:tcBorders/>
            <w:vAlign w:val="center"/>
          </w:tcPr>
          <w:p>
            <w:pPr>
              <w:pStyle w:val="TableContents"/>
              <w:bidi w:val="0"/>
              <w:spacing w:lineRule="auto" w:line="283" w:before="0" w:after="283"/>
              <w:jc w:val="start"/>
              <w:rPr/>
            </w:pPr>
            <w:r>
              <w:rPr/>
              <w:t>BF-01, BF-02, BF-05, AUD-01, AI-01, EVID-02, GAIC-SOURCE</w:t>
            </w:r>
          </w:p>
        </w:tc>
        <w:tc>
          <w:tcPr>
            <w:tcW w:w="3348" w:type="dxa"/>
            <w:tcBorders/>
            <w:vAlign w:val="center"/>
          </w:tcPr>
          <w:p>
            <w:pPr>
              <w:pStyle w:val="TableContents"/>
              <w:bidi w:val="0"/>
              <w:spacing w:lineRule="auto" w:line="283" w:before="0" w:after="283"/>
              <w:jc w:val="start"/>
              <w:rPr/>
            </w:pPr>
            <w:r>
              <w:rPr/>
              <w:t>Market context; audit evidence; governance; observability; GAIC source truth</w:t>
            </w:r>
          </w:p>
        </w:tc>
        <w:tc>
          <w:tcPr>
            <w:tcW w:w="1763" w:type="dxa"/>
            <w:tcBorders/>
            <w:vAlign w:val="center"/>
          </w:tcPr>
          <w:p>
            <w:pPr>
              <w:pStyle w:val="TableContents"/>
              <w:bidi w:val="0"/>
              <w:spacing w:lineRule="auto" w:line="283" w:before="0" w:after="283"/>
              <w:jc w:val="start"/>
              <w:rPr/>
            </w:pPr>
            <w:r>
              <w:rPr/>
              <w:t>Main argument and source note</w:t>
            </w:r>
          </w:p>
        </w:tc>
        <w:tc>
          <w:tcPr>
            <w:tcW w:w="2457" w:type="dxa"/>
            <w:tcBorders/>
            <w:vAlign w:val="center"/>
          </w:tcPr>
          <w:p>
            <w:pPr>
              <w:pStyle w:val="TableContents"/>
              <w:bidi w:val="0"/>
              <w:spacing w:lineRule="auto" w:line="283" w:before="0" w:after="283"/>
              <w:jc w:val="start"/>
              <w:rPr/>
            </w:pPr>
            <w:r>
              <w:rPr/>
              <w:t>Big Four endorsement overclaim</w:t>
            </w:r>
          </w:p>
        </w:tc>
        <w:tc>
          <w:tcPr>
            <w:tcW w:w="2476" w:type="dxa"/>
            <w:tcBorders/>
            <w:vAlign w:val="center"/>
          </w:tcPr>
          <w:p>
            <w:pPr>
              <w:pStyle w:val="TableContents"/>
              <w:bidi w:val="0"/>
              <w:spacing w:lineRule="auto" w:line="283" w:before="0" w:after="283"/>
              <w:jc w:val="start"/>
              <w:rPr/>
            </w:pPr>
            <w:r>
              <w:rPr/>
              <w:t>Keep Big Four as context only.</w:t>
            </w:r>
          </w:p>
        </w:tc>
      </w:tr>
      <w:tr>
        <w:trPr/>
        <w:tc>
          <w:tcPr>
            <w:tcW w:w="1971" w:type="dxa"/>
            <w:tcBorders/>
            <w:vAlign w:val="center"/>
          </w:tcPr>
          <w:p>
            <w:pPr>
              <w:pStyle w:val="TableContents"/>
              <w:bidi w:val="0"/>
              <w:spacing w:lineRule="auto" w:line="283" w:before="0" w:after="283"/>
              <w:jc w:val="start"/>
              <w:rPr/>
            </w:pPr>
            <w:r>
              <w:rPr/>
              <w:t>1 Scope, Audience, Boundary</w:t>
            </w:r>
          </w:p>
        </w:tc>
        <w:tc>
          <w:tcPr>
            <w:tcW w:w="3729" w:type="dxa"/>
            <w:tcBorders/>
            <w:vAlign w:val="center"/>
          </w:tcPr>
          <w:p>
            <w:pPr>
              <w:pStyle w:val="TableContents"/>
              <w:bidi w:val="0"/>
              <w:spacing w:lineRule="auto" w:line="283" w:before="0" w:after="283"/>
              <w:jc w:val="start"/>
              <w:rPr/>
            </w:pPr>
            <w:r>
              <w:rPr/>
              <w:t>AUD-03, BOUND-01, BOUND-02, BOUND-03, AUD-07, BF-02, BF-03, GAIC-SOURCE</w:t>
            </w:r>
          </w:p>
        </w:tc>
        <w:tc>
          <w:tcPr>
            <w:tcW w:w="3348" w:type="dxa"/>
            <w:tcBorders/>
            <w:vAlign w:val="center"/>
          </w:tcPr>
          <w:p>
            <w:pPr>
              <w:pStyle w:val="TableContents"/>
              <w:bidi w:val="0"/>
              <w:spacing w:lineRule="auto" w:line="283" w:before="0" w:after="283"/>
              <w:jc w:val="start"/>
              <w:rPr/>
            </w:pPr>
            <w:r>
              <w:rPr/>
              <w:t>Boundary, audience, assurance/attestation context</w:t>
            </w:r>
          </w:p>
        </w:tc>
        <w:tc>
          <w:tcPr>
            <w:tcW w:w="1763" w:type="dxa"/>
            <w:tcBorders/>
            <w:vAlign w:val="center"/>
          </w:tcPr>
          <w:p>
            <w:pPr>
              <w:pStyle w:val="TableContents"/>
              <w:bidi w:val="0"/>
              <w:spacing w:lineRule="auto" w:line="283" w:before="0" w:after="283"/>
              <w:jc w:val="start"/>
              <w:rPr/>
            </w:pPr>
            <w:r>
              <w:rPr/>
              <w:t>Boundary section and table notes</w:t>
            </w:r>
          </w:p>
        </w:tc>
        <w:tc>
          <w:tcPr>
            <w:tcW w:w="2457" w:type="dxa"/>
            <w:tcBorders/>
            <w:vAlign w:val="center"/>
          </w:tcPr>
          <w:p>
            <w:pPr>
              <w:pStyle w:val="TableContents"/>
              <w:bidi w:val="0"/>
              <w:spacing w:lineRule="auto" w:line="283" w:before="0" w:after="283"/>
              <w:jc w:val="start"/>
              <w:rPr/>
            </w:pPr>
            <w:r>
              <w:rPr/>
              <w:t>Treating boundary sources as endorsement</w:t>
            </w:r>
          </w:p>
        </w:tc>
        <w:tc>
          <w:tcPr>
            <w:tcW w:w="2476" w:type="dxa"/>
            <w:tcBorders/>
            <w:vAlign w:val="center"/>
          </w:tcPr>
          <w:p>
            <w:pPr>
              <w:pStyle w:val="TableContents"/>
              <w:bidi w:val="0"/>
              <w:spacing w:lineRule="auto" w:line="283" w:before="0" w:after="283"/>
              <w:jc w:val="start"/>
              <w:rPr/>
            </w:pPr>
            <w:r>
              <w:rPr/>
              <w:t>Repeat non-standard and non-certifying boundary.</w:t>
            </w:r>
          </w:p>
        </w:tc>
      </w:tr>
      <w:tr>
        <w:trPr/>
        <w:tc>
          <w:tcPr>
            <w:tcW w:w="1971" w:type="dxa"/>
            <w:tcBorders/>
            <w:vAlign w:val="center"/>
          </w:tcPr>
          <w:p>
            <w:pPr>
              <w:pStyle w:val="TableContents"/>
              <w:bidi w:val="0"/>
              <w:spacing w:lineRule="auto" w:line="283" w:before="0" w:after="283"/>
              <w:jc w:val="start"/>
              <w:rPr/>
            </w:pPr>
            <w:r>
              <w:rPr/>
              <w:t>2 Difference from Model Governance</w:t>
            </w:r>
          </w:p>
        </w:tc>
        <w:tc>
          <w:tcPr>
            <w:tcW w:w="3729" w:type="dxa"/>
            <w:tcBorders/>
            <w:vAlign w:val="center"/>
          </w:tcPr>
          <w:p>
            <w:pPr>
              <w:pStyle w:val="TableContents"/>
              <w:bidi w:val="0"/>
              <w:spacing w:lineRule="auto" w:line="283" w:before="0" w:after="283"/>
              <w:jc w:val="start"/>
              <w:rPr/>
            </w:pPr>
            <w:r>
              <w:rPr/>
              <w:t>BF-01, BF-04, BF-05, AI-01, AI-02, AI-04, AI-05, AI-08, AUD-06</w:t>
            </w:r>
          </w:p>
        </w:tc>
        <w:tc>
          <w:tcPr>
            <w:tcW w:w="3348" w:type="dxa"/>
            <w:tcBorders/>
            <w:vAlign w:val="center"/>
          </w:tcPr>
          <w:p>
            <w:pPr>
              <w:pStyle w:val="TableContents"/>
              <w:bidi w:val="0"/>
              <w:spacing w:lineRule="auto" w:line="283" w:before="0" w:after="283"/>
              <w:jc w:val="start"/>
              <w:rPr/>
            </w:pPr>
            <w:r>
              <w:rPr/>
              <w:t>Market and AI governance context</w:t>
            </w:r>
          </w:p>
        </w:tc>
        <w:tc>
          <w:tcPr>
            <w:tcW w:w="1763" w:type="dxa"/>
            <w:tcBorders/>
            <w:vAlign w:val="center"/>
          </w:tcPr>
          <w:p>
            <w:pPr>
              <w:pStyle w:val="TableContents"/>
              <w:bidi w:val="0"/>
              <w:spacing w:lineRule="auto" w:line="283" w:before="0" w:after="283"/>
              <w:jc w:val="start"/>
              <w:rPr/>
            </w:pPr>
            <w:r>
              <w:rPr/>
              <w:t>Main text and Table 1</w:t>
            </w:r>
          </w:p>
        </w:tc>
        <w:tc>
          <w:tcPr>
            <w:tcW w:w="2457" w:type="dxa"/>
            <w:tcBorders/>
            <w:vAlign w:val="center"/>
          </w:tcPr>
          <w:p>
            <w:pPr>
              <w:pStyle w:val="TableContents"/>
              <w:bidi w:val="0"/>
              <w:spacing w:lineRule="auto" w:line="283" w:before="0" w:after="283"/>
              <w:jc w:val="start"/>
              <w:rPr/>
            </w:pPr>
            <w:r>
              <w:rPr/>
              <w:t>Dismissing model governance</w:t>
            </w:r>
          </w:p>
        </w:tc>
        <w:tc>
          <w:tcPr>
            <w:tcW w:w="2476" w:type="dxa"/>
            <w:tcBorders/>
            <w:vAlign w:val="center"/>
          </w:tcPr>
          <w:p>
            <w:pPr>
              <w:pStyle w:val="TableContents"/>
              <w:bidi w:val="0"/>
              <w:spacing w:lineRule="auto" w:line="283" w:before="0" w:after="283"/>
              <w:jc w:val="start"/>
              <w:rPr/>
            </w:pPr>
            <w:r>
              <w:rPr/>
              <w:t>Maintain "necessary but insufficient" framing.</w:t>
            </w:r>
          </w:p>
        </w:tc>
      </w:tr>
      <w:tr>
        <w:trPr/>
        <w:tc>
          <w:tcPr>
            <w:tcW w:w="1971" w:type="dxa"/>
            <w:tcBorders/>
            <w:vAlign w:val="center"/>
          </w:tcPr>
          <w:p>
            <w:pPr>
              <w:pStyle w:val="TableContents"/>
              <w:bidi w:val="0"/>
              <w:spacing w:lineRule="auto" w:line="283" w:before="0" w:after="283"/>
              <w:jc w:val="start"/>
              <w:rPr/>
            </w:pPr>
            <w:r>
              <w:rPr/>
              <w:t>3 Audit Object Shift</w:t>
            </w:r>
          </w:p>
        </w:tc>
        <w:tc>
          <w:tcPr>
            <w:tcW w:w="3729" w:type="dxa"/>
            <w:tcBorders/>
            <w:vAlign w:val="center"/>
          </w:tcPr>
          <w:p>
            <w:pPr>
              <w:pStyle w:val="TableContents"/>
              <w:bidi w:val="0"/>
              <w:spacing w:lineRule="auto" w:line="283" w:before="0" w:after="283"/>
              <w:jc w:val="start"/>
              <w:rPr/>
            </w:pPr>
            <w:r>
              <w:rPr/>
              <w:t>AUD-01, AUD-02, AI-01, AI-08, EVID-01, GAIC-SOURCE</w:t>
            </w:r>
          </w:p>
        </w:tc>
        <w:tc>
          <w:tcPr>
            <w:tcW w:w="3348" w:type="dxa"/>
            <w:tcBorders/>
            <w:vAlign w:val="center"/>
          </w:tcPr>
          <w:p>
            <w:pPr>
              <w:pStyle w:val="TableContents"/>
              <w:bidi w:val="0"/>
              <w:spacing w:lineRule="auto" w:line="283" w:before="0" w:after="283"/>
              <w:jc w:val="start"/>
              <w:rPr/>
            </w:pPr>
            <w:r>
              <w:rPr/>
              <w:t>Audit evidence, governance, provenance, GAIC MROs</w:t>
            </w:r>
          </w:p>
        </w:tc>
        <w:tc>
          <w:tcPr>
            <w:tcW w:w="1763" w:type="dxa"/>
            <w:tcBorders/>
            <w:vAlign w:val="center"/>
          </w:tcPr>
          <w:p>
            <w:pPr>
              <w:pStyle w:val="TableContents"/>
              <w:bidi w:val="0"/>
              <w:spacing w:lineRule="auto" w:line="283" w:before="0" w:after="283"/>
              <w:jc w:val="start"/>
              <w:rPr/>
            </w:pPr>
            <w:r>
              <w:rPr/>
              <w:t>Main text</w:t>
            </w:r>
          </w:p>
        </w:tc>
        <w:tc>
          <w:tcPr>
            <w:tcW w:w="2457" w:type="dxa"/>
            <w:tcBorders/>
            <w:vAlign w:val="center"/>
          </w:tcPr>
          <w:p>
            <w:pPr>
              <w:pStyle w:val="TableContents"/>
              <w:bidi w:val="0"/>
              <w:spacing w:lineRule="auto" w:line="283" w:before="0" w:after="283"/>
              <w:jc w:val="start"/>
              <w:rPr/>
            </w:pPr>
            <w:r>
              <w:rPr/>
              <w:t>Treating Agentic Audit Object as externally sourced</w:t>
            </w:r>
          </w:p>
        </w:tc>
        <w:tc>
          <w:tcPr>
            <w:tcW w:w="2476" w:type="dxa"/>
            <w:tcBorders/>
            <w:vAlign w:val="center"/>
          </w:tcPr>
          <w:p>
            <w:pPr>
              <w:pStyle w:val="TableContents"/>
              <w:bidi w:val="0"/>
              <w:spacing w:lineRule="auto" w:line="283" w:before="0" w:after="283"/>
              <w:jc w:val="start"/>
              <w:rPr/>
            </w:pPr>
            <w:r>
              <w:rPr/>
              <w:t>Label as WP2 author synthesis.</w:t>
            </w:r>
          </w:p>
        </w:tc>
      </w:tr>
      <w:tr>
        <w:trPr/>
        <w:tc>
          <w:tcPr>
            <w:tcW w:w="1971" w:type="dxa"/>
            <w:tcBorders/>
            <w:vAlign w:val="center"/>
          </w:tcPr>
          <w:p>
            <w:pPr>
              <w:pStyle w:val="TableContents"/>
              <w:bidi w:val="0"/>
              <w:spacing w:lineRule="auto" w:line="283" w:before="0" w:after="283"/>
              <w:jc w:val="start"/>
              <w:rPr/>
            </w:pPr>
            <w:r>
              <w:rPr/>
              <w:t>4 Logs vs Evidence Chains</w:t>
            </w:r>
          </w:p>
        </w:tc>
        <w:tc>
          <w:tcPr>
            <w:tcW w:w="3729" w:type="dxa"/>
            <w:tcBorders/>
            <w:vAlign w:val="center"/>
          </w:tcPr>
          <w:p>
            <w:pPr>
              <w:pStyle w:val="TableContents"/>
              <w:bidi w:val="0"/>
              <w:spacing w:lineRule="auto" w:line="283" w:before="0" w:after="283"/>
              <w:jc w:val="start"/>
              <w:rPr/>
            </w:pPr>
            <w:r>
              <w:rPr/>
              <w:t>AUD-01, AUD-02, EVID-01, EVID-02, EVID-03, EVID-04, AI-06</w:t>
            </w:r>
          </w:p>
        </w:tc>
        <w:tc>
          <w:tcPr>
            <w:tcW w:w="3348" w:type="dxa"/>
            <w:tcBorders/>
            <w:vAlign w:val="center"/>
          </w:tcPr>
          <w:p>
            <w:pPr>
              <w:pStyle w:val="TableContents"/>
              <w:bidi w:val="0"/>
              <w:spacing w:lineRule="auto" w:line="283" w:before="0" w:after="283"/>
              <w:jc w:val="start"/>
              <w:rPr/>
            </w:pPr>
            <w:r>
              <w:rPr/>
              <w:t>Audit evidence, observability, logging, incident/governance context</w:t>
            </w:r>
          </w:p>
        </w:tc>
        <w:tc>
          <w:tcPr>
            <w:tcW w:w="1763" w:type="dxa"/>
            <w:tcBorders/>
            <w:vAlign w:val="center"/>
          </w:tcPr>
          <w:p>
            <w:pPr>
              <w:pStyle w:val="TableContents"/>
              <w:bidi w:val="0"/>
              <w:spacing w:lineRule="auto" w:line="283" w:before="0" w:after="283"/>
              <w:jc w:val="start"/>
              <w:rPr/>
            </w:pPr>
            <w:r>
              <w:rPr/>
              <w:t>Main text and Table 2</w:t>
            </w:r>
          </w:p>
        </w:tc>
        <w:tc>
          <w:tcPr>
            <w:tcW w:w="2457" w:type="dxa"/>
            <w:tcBorders/>
            <w:vAlign w:val="center"/>
          </w:tcPr>
          <w:p>
            <w:pPr>
              <w:pStyle w:val="TableContents"/>
              <w:bidi w:val="0"/>
              <w:spacing w:lineRule="auto" w:line="283" w:before="0" w:after="283"/>
              <w:jc w:val="start"/>
              <w:rPr/>
            </w:pPr>
            <w:r>
              <w:rPr/>
              <w:t>Saying logs are useless</w:t>
            </w:r>
          </w:p>
        </w:tc>
        <w:tc>
          <w:tcPr>
            <w:tcW w:w="2476" w:type="dxa"/>
            <w:tcBorders/>
            <w:vAlign w:val="center"/>
          </w:tcPr>
          <w:p>
            <w:pPr>
              <w:pStyle w:val="TableContents"/>
              <w:bidi w:val="0"/>
              <w:spacing w:lineRule="auto" w:line="283" w:before="0" w:after="283"/>
              <w:jc w:val="start"/>
              <w:rPr/>
            </w:pPr>
            <w:r>
              <w:rPr/>
              <w:t>State logs are useful evidence ingredients.</w:t>
            </w:r>
          </w:p>
        </w:tc>
      </w:tr>
      <w:tr>
        <w:trPr/>
        <w:tc>
          <w:tcPr>
            <w:tcW w:w="1971" w:type="dxa"/>
            <w:tcBorders/>
            <w:vAlign w:val="center"/>
          </w:tcPr>
          <w:p>
            <w:pPr>
              <w:pStyle w:val="TableContents"/>
              <w:bidi w:val="0"/>
              <w:spacing w:lineRule="auto" w:line="283" w:before="0" w:after="283"/>
              <w:jc w:val="start"/>
              <w:rPr/>
            </w:pPr>
            <w:r>
              <w:rPr/>
              <w:t>5 Agentic Audit Object Model</w:t>
            </w:r>
          </w:p>
        </w:tc>
        <w:tc>
          <w:tcPr>
            <w:tcW w:w="3729" w:type="dxa"/>
            <w:tcBorders/>
            <w:vAlign w:val="center"/>
          </w:tcPr>
          <w:p>
            <w:pPr>
              <w:pStyle w:val="TableContents"/>
              <w:bidi w:val="0"/>
              <w:spacing w:lineRule="auto" w:line="283" w:before="0" w:after="283"/>
              <w:jc w:val="start"/>
              <w:rPr/>
            </w:pPr>
            <w:r>
              <w:rPr/>
              <w:t>AUD-01, AUD-04, AI-01, EVID-01, GAIC-SOURCE</w:t>
            </w:r>
          </w:p>
        </w:tc>
        <w:tc>
          <w:tcPr>
            <w:tcW w:w="3348" w:type="dxa"/>
            <w:tcBorders/>
            <w:vAlign w:val="center"/>
          </w:tcPr>
          <w:p>
            <w:pPr>
              <w:pStyle w:val="TableContents"/>
              <w:bidi w:val="0"/>
              <w:spacing w:lineRule="auto" w:line="283" w:before="0" w:after="283"/>
              <w:jc w:val="start"/>
              <w:rPr/>
            </w:pPr>
            <w:r>
              <w:rPr/>
              <w:t>Evidence, controls, governance, provenance, GAIC objects</w:t>
            </w:r>
          </w:p>
        </w:tc>
        <w:tc>
          <w:tcPr>
            <w:tcW w:w="1763" w:type="dxa"/>
            <w:tcBorders/>
            <w:vAlign w:val="center"/>
          </w:tcPr>
          <w:p>
            <w:pPr>
              <w:pStyle w:val="TableContents"/>
              <w:bidi w:val="0"/>
              <w:spacing w:lineRule="auto" w:line="283" w:before="0" w:after="283"/>
              <w:jc w:val="start"/>
              <w:rPr/>
            </w:pPr>
            <w:r>
              <w:rPr/>
              <w:t>Main text and object table</w:t>
            </w:r>
          </w:p>
        </w:tc>
        <w:tc>
          <w:tcPr>
            <w:tcW w:w="2457" w:type="dxa"/>
            <w:tcBorders/>
            <w:vAlign w:val="center"/>
          </w:tcPr>
          <w:p>
            <w:pPr>
              <w:pStyle w:val="TableContents"/>
              <w:bidi w:val="0"/>
              <w:spacing w:lineRule="auto" w:line="283" w:before="0" w:after="283"/>
              <w:jc w:val="start"/>
              <w:rPr/>
            </w:pPr>
            <w:r>
              <w:rPr/>
              <w:t>Mandatory schema overclaim</w:t>
            </w:r>
          </w:p>
        </w:tc>
        <w:tc>
          <w:tcPr>
            <w:tcW w:w="2476" w:type="dxa"/>
            <w:tcBorders/>
            <w:vAlign w:val="center"/>
          </w:tcPr>
          <w:p>
            <w:pPr>
              <w:pStyle w:val="TableContents"/>
              <w:bidi w:val="0"/>
              <w:spacing w:lineRule="auto" w:line="283" w:before="0" w:after="283"/>
              <w:jc w:val="start"/>
              <w:rPr/>
            </w:pPr>
            <w:r>
              <w:rPr/>
              <w:t>Keep model as proposed architecture.</w:t>
            </w:r>
          </w:p>
        </w:tc>
      </w:tr>
      <w:tr>
        <w:trPr/>
        <w:tc>
          <w:tcPr>
            <w:tcW w:w="1971" w:type="dxa"/>
            <w:tcBorders/>
            <w:vAlign w:val="center"/>
          </w:tcPr>
          <w:p>
            <w:pPr>
              <w:pStyle w:val="TableContents"/>
              <w:bidi w:val="0"/>
              <w:spacing w:lineRule="auto" w:line="283" w:before="0" w:after="283"/>
              <w:jc w:val="start"/>
              <w:rPr/>
            </w:pPr>
            <w:r>
              <w:rPr/>
              <w:t>6 MRO Mapping</w:t>
            </w:r>
          </w:p>
        </w:tc>
        <w:tc>
          <w:tcPr>
            <w:tcW w:w="3729" w:type="dxa"/>
            <w:tcBorders/>
            <w:vAlign w:val="center"/>
          </w:tcPr>
          <w:p>
            <w:pPr>
              <w:pStyle w:val="TableContents"/>
              <w:bidi w:val="0"/>
              <w:spacing w:lineRule="auto" w:line="283" w:before="0" w:after="283"/>
              <w:jc w:val="start"/>
              <w:rPr/>
            </w:pPr>
            <w:r>
              <w:rPr/>
              <w:t>GAIC-SOURCE, AUD-01, AUD-05, AI-01</w:t>
            </w:r>
          </w:p>
        </w:tc>
        <w:tc>
          <w:tcPr>
            <w:tcW w:w="3348" w:type="dxa"/>
            <w:tcBorders/>
            <w:vAlign w:val="center"/>
          </w:tcPr>
          <w:p>
            <w:pPr>
              <w:pStyle w:val="TableContents"/>
              <w:bidi w:val="0"/>
              <w:spacing w:lineRule="auto" w:line="283" w:before="0" w:after="283"/>
              <w:jc w:val="start"/>
              <w:rPr/>
            </w:pPr>
            <w:r>
              <w:rPr/>
              <w:t>GAIC MRO source truth; evidence/control language</w:t>
            </w:r>
          </w:p>
        </w:tc>
        <w:tc>
          <w:tcPr>
            <w:tcW w:w="1763" w:type="dxa"/>
            <w:tcBorders/>
            <w:vAlign w:val="center"/>
          </w:tcPr>
          <w:p>
            <w:pPr>
              <w:pStyle w:val="TableContents"/>
              <w:bidi w:val="0"/>
              <w:spacing w:lineRule="auto" w:line="283" w:before="0" w:after="283"/>
              <w:jc w:val="start"/>
              <w:rPr/>
            </w:pPr>
            <w:r>
              <w:rPr/>
              <w:t>Main text and Table 3</w:t>
            </w:r>
          </w:p>
        </w:tc>
        <w:tc>
          <w:tcPr>
            <w:tcW w:w="2457" w:type="dxa"/>
            <w:tcBorders/>
            <w:vAlign w:val="center"/>
          </w:tcPr>
          <w:p>
            <w:pPr>
              <w:pStyle w:val="TableContents"/>
              <w:bidi w:val="0"/>
              <w:spacing w:lineRule="auto" w:line="283" w:before="0" w:after="283"/>
              <w:jc w:val="start"/>
              <w:rPr/>
            </w:pPr>
            <w:r>
              <w:rPr/>
              <w:t>MRO legal mandate overclaim</w:t>
            </w:r>
          </w:p>
        </w:tc>
        <w:tc>
          <w:tcPr>
            <w:tcW w:w="2476" w:type="dxa"/>
            <w:tcBorders/>
            <w:vAlign w:val="center"/>
          </w:tcPr>
          <w:p>
            <w:pPr>
              <w:pStyle w:val="TableContents"/>
              <w:bidi w:val="0"/>
              <w:spacing w:lineRule="auto" w:line="283" w:before="0" w:after="283"/>
              <w:jc w:val="start"/>
              <w:rPr/>
            </w:pPr>
            <w:r>
              <w:rPr/>
              <w:t>Keep MROs as GAIC-derived governance objects.</w:t>
            </w:r>
          </w:p>
        </w:tc>
      </w:tr>
      <w:tr>
        <w:trPr/>
        <w:tc>
          <w:tcPr>
            <w:tcW w:w="1971" w:type="dxa"/>
            <w:tcBorders/>
            <w:vAlign w:val="center"/>
          </w:tcPr>
          <w:p>
            <w:pPr>
              <w:pStyle w:val="TableContents"/>
              <w:bidi w:val="0"/>
              <w:spacing w:lineRule="auto" w:line="283" w:before="0" w:after="283"/>
              <w:jc w:val="start"/>
              <w:rPr/>
            </w:pPr>
            <w:r>
              <w:rPr/>
              <w:t>7 Evidence Request List</w:t>
            </w:r>
          </w:p>
        </w:tc>
        <w:tc>
          <w:tcPr>
            <w:tcW w:w="3729" w:type="dxa"/>
            <w:tcBorders/>
            <w:vAlign w:val="center"/>
          </w:tcPr>
          <w:p>
            <w:pPr>
              <w:pStyle w:val="TableContents"/>
              <w:bidi w:val="0"/>
              <w:spacing w:lineRule="auto" w:line="283" w:before="0" w:after="283"/>
              <w:jc w:val="start"/>
              <w:rPr/>
            </w:pPr>
            <w:r>
              <w:rPr/>
              <w:t>AUD-01, AUD-02, AUD-04, AUD-05, AUD-06, AI-06</w:t>
            </w:r>
          </w:p>
        </w:tc>
        <w:tc>
          <w:tcPr>
            <w:tcW w:w="3348" w:type="dxa"/>
            <w:tcBorders/>
            <w:vAlign w:val="center"/>
          </w:tcPr>
          <w:p>
            <w:pPr>
              <w:pStyle w:val="TableContents"/>
              <w:bidi w:val="0"/>
              <w:spacing w:lineRule="auto" w:line="283" w:before="0" w:after="283"/>
              <w:jc w:val="start"/>
              <w:rPr/>
            </w:pPr>
            <w:r>
              <w:rPr/>
              <w:t>Audit evidence, controls, AI audit practice</w:t>
            </w:r>
          </w:p>
        </w:tc>
        <w:tc>
          <w:tcPr>
            <w:tcW w:w="1763" w:type="dxa"/>
            <w:tcBorders/>
            <w:vAlign w:val="center"/>
          </w:tcPr>
          <w:p>
            <w:pPr>
              <w:pStyle w:val="TableContents"/>
              <w:bidi w:val="0"/>
              <w:spacing w:lineRule="auto" w:line="283" w:before="0" w:after="283"/>
              <w:jc w:val="start"/>
              <w:rPr/>
            </w:pPr>
            <w:r>
              <w:rPr/>
              <w:t>Main text and Table 4</w:t>
            </w:r>
          </w:p>
        </w:tc>
        <w:tc>
          <w:tcPr>
            <w:tcW w:w="2457" w:type="dxa"/>
            <w:tcBorders/>
            <w:vAlign w:val="center"/>
          </w:tcPr>
          <w:p>
            <w:pPr>
              <w:pStyle w:val="TableContents"/>
              <w:bidi w:val="0"/>
              <w:spacing w:lineRule="auto" w:line="283" w:before="0" w:after="283"/>
              <w:jc w:val="start"/>
              <w:rPr/>
            </w:pPr>
            <w:r>
              <w:rPr/>
              <w:t>Evidence request as formal audit procedure</w:t>
            </w:r>
          </w:p>
        </w:tc>
        <w:tc>
          <w:tcPr>
            <w:tcW w:w="2476" w:type="dxa"/>
            <w:tcBorders/>
            <w:vAlign w:val="center"/>
          </w:tcPr>
          <w:p>
            <w:pPr>
              <w:pStyle w:val="TableContents"/>
              <w:bidi w:val="0"/>
              <w:spacing w:lineRule="auto" w:line="283" w:before="0" w:after="283"/>
              <w:jc w:val="start"/>
              <w:rPr/>
            </w:pPr>
            <w:r>
              <w:rPr/>
              <w:t>Mark as readiness/evidence architecture.</w:t>
            </w:r>
          </w:p>
        </w:tc>
      </w:tr>
      <w:tr>
        <w:trPr/>
        <w:tc>
          <w:tcPr>
            <w:tcW w:w="1971" w:type="dxa"/>
            <w:tcBorders/>
            <w:vAlign w:val="center"/>
          </w:tcPr>
          <w:p>
            <w:pPr>
              <w:pStyle w:val="TableContents"/>
              <w:bidi w:val="0"/>
              <w:spacing w:lineRule="auto" w:line="283" w:before="0" w:after="283"/>
              <w:jc w:val="start"/>
              <w:rPr/>
            </w:pPr>
            <w:r>
              <w:rPr/>
              <w:t>8 Lifecycle Walkthrough</w:t>
            </w:r>
          </w:p>
        </w:tc>
        <w:tc>
          <w:tcPr>
            <w:tcW w:w="3729" w:type="dxa"/>
            <w:tcBorders/>
            <w:vAlign w:val="center"/>
          </w:tcPr>
          <w:p>
            <w:pPr>
              <w:pStyle w:val="TableContents"/>
              <w:bidi w:val="0"/>
              <w:spacing w:lineRule="auto" w:line="283" w:before="0" w:after="283"/>
              <w:jc w:val="start"/>
              <w:rPr/>
            </w:pPr>
            <w:r>
              <w:rPr/>
              <w:t>AUD-04, AUD-05, AUD-06, EVID-01, EVID-02, GAIC-SOURCE</w:t>
            </w:r>
          </w:p>
        </w:tc>
        <w:tc>
          <w:tcPr>
            <w:tcW w:w="3348" w:type="dxa"/>
            <w:tcBorders/>
            <w:vAlign w:val="center"/>
          </w:tcPr>
          <w:p>
            <w:pPr>
              <w:pStyle w:val="TableContents"/>
              <w:bidi w:val="0"/>
              <w:spacing w:lineRule="auto" w:line="283" w:before="0" w:after="283"/>
              <w:jc w:val="start"/>
              <w:rPr/>
            </w:pPr>
            <w:r>
              <w:rPr/>
              <w:t>Controls, audit practice, provenance, traces</w:t>
            </w:r>
          </w:p>
        </w:tc>
        <w:tc>
          <w:tcPr>
            <w:tcW w:w="1763" w:type="dxa"/>
            <w:tcBorders/>
            <w:vAlign w:val="center"/>
          </w:tcPr>
          <w:p>
            <w:pPr>
              <w:pStyle w:val="TableContents"/>
              <w:bidi w:val="0"/>
              <w:spacing w:lineRule="auto" w:line="283" w:before="0" w:after="283"/>
              <w:jc w:val="start"/>
              <w:rPr/>
            </w:pPr>
            <w:r>
              <w:rPr/>
              <w:t>Main text and Table 5</w:t>
            </w:r>
          </w:p>
        </w:tc>
        <w:tc>
          <w:tcPr>
            <w:tcW w:w="2457" w:type="dxa"/>
            <w:tcBorders/>
            <w:vAlign w:val="center"/>
          </w:tcPr>
          <w:p>
            <w:pPr>
              <w:pStyle w:val="TableContents"/>
              <w:bidi w:val="0"/>
              <w:spacing w:lineRule="auto" w:line="283" w:before="0" w:after="283"/>
              <w:jc w:val="start"/>
              <w:rPr/>
            </w:pPr>
            <w:r>
              <w:rPr/>
              <w:t>Formal audit procedure implication</w:t>
            </w:r>
          </w:p>
        </w:tc>
        <w:tc>
          <w:tcPr>
            <w:tcW w:w="2476" w:type="dxa"/>
            <w:tcBorders/>
            <w:vAlign w:val="center"/>
          </w:tcPr>
          <w:p>
            <w:pPr>
              <w:pStyle w:val="TableContents"/>
              <w:bidi w:val="0"/>
              <w:spacing w:lineRule="auto" w:line="283" w:before="0" w:after="283"/>
              <w:jc w:val="start"/>
              <w:rPr/>
            </w:pPr>
            <w:r>
              <w:rPr/>
              <w:t>Keep walkthrough illustrative.</w:t>
            </w:r>
          </w:p>
        </w:tc>
      </w:tr>
      <w:tr>
        <w:trPr/>
        <w:tc>
          <w:tcPr>
            <w:tcW w:w="1971" w:type="dxa"/>
            <w:tcBorders/>
            <w:vAlign w:val="center"/>
          </w:tcPr>
          <w:p>
            <w:pPr>
              <w:pStyle w:val="TableContents"/>
              <w:bidi w:val="0"/>
              <w:spacing w:lineRule="auto" w:line="283" w:before="0" w:after="283"/>
              <w:jc w:val="start"/>
              <w:rPr/>
            </w:pPr>
            <w:r>
              <w:rPr/>
              <w:t>9 Evidence Partitioning</w:t>
            </w:r>
          </w:p>
        </w:tc>
        <w:tc>
          <w:tcPr>
            <w:tcW w:w="3729" w:type="dxa"/>
            <w:tcBorders/>
            <w:vAlign w:val="center"/>
          </w:tcPr>
          <w:p>
            <w:pPr>
              <w:pStyle w:val="TableContents"/>
              <w:bidi w:val="0"/>
              <w:spacing w:lineRule="auto" w:line="283" w:before="0" w:after="283"/>
              <w:jc w:val="start"/>
              <w:rPr/>
            </w:pPr>
            <w:r>
              <w:rPr/>
              <w:t>EVID-01, EVID-02, EVID-03, PRIV-01, PRIV-02, PRIV-03, AI-09, GAIC-SOURCE</w:t>
            </w:r>
          </w:p>
        </w:tc>
        <w:tc>
          <w:tcPr>
            <w:tcW w:w="3348" w:type="dxa"/>
            <w:tcBorders/>
            <w:vAlign w:val="center"/>
          </w:tcPr>
          <w:p>
            <w:pPr>
              <w:pStyle w:val="TableContents"/>
              <w:bidi w:val="0"/>
              <w:spacing w:lineRule="auto" w:line="283" w:before="0" w:after="283"/>
              <w:jc w:val="start"/>
              <w:rPr/>
            </w:pPr>
            <w:r>
              <w:rPr/>
              <w:t>Provenance/logging/privacy/context partitioning</w:t>
            </w:r>
          </w:p>
        </w:tc>
        <w:tc>
          <w:tcPr>
            <w:tcW w:w="1763" w:type="dxa"/>
            <w:tcBorders/>
            <w:vAlign w:val="center"/>
          </w:tcPr>
          <w:p>
            <w:pPr>
              <w:pStyle w:val="TableContents"/>
              <w:bidi w:val="0"/>
              <w:spacing w:lineRule="auto" w:line="283" w:before="0" w:after="283"/>
              <w:jc w:val="start"/>
              <w:rPr/>
            </w:pPr>
            <w:r>
              <w:rPr/>
              <w:t>Main text and Table 6</w:t>
            </w:r>
          </w:p>
        </w:tc>
        <w:tc>
          <w:tcPr>
            <w:tcW w:w="2457" w:type="dxa"/>
            <w:tcBorders/>
            <w:vAlign w:val="center"/>
          </w:tcPr>
          <w:p>
            <w:pPr>
              <w:pStyle w:val="TableContents"/>
              <w:bidi w:val="0"/>
              <w:spacing w:lineRule="auto" w:line="283" w:before="0" w:after="283"/>
              <w:jc w:val="start"/>
              <w:rPr/>
            </w:pPr>
            <w:r>
              <w:rPr/>
              <w:t>Universal disclosure or retention</w:t>
            </w:r>
          </w:p>
        </w:tc>
        <w:tc>
          <w:tcPr>
            <w:tcW w:w="2476" w:type="dxa"/>
            <w:tcBorders/>
            <w:vAlign w:val="center"/>
          </w:tcPr>
          <w:p>
            <w:pPr>
              <w:pStyle w:val="TableContents"/>
              <w:bidi w:val="0"/>
              <w:spacing w:lineRule="auto" w:line="283" w:before="0" w:after="283"/>
              <w:jc w:val="start"/>
              <w:rPr/>
            </w:pPr>
            <w:r>
              <w:rPr/>
              <w:t>Stress scope, access, and minimization.</w:t>
            </w:r>
          </w:p>
        </w:tc>
      </w:tr>
      <w:tr>
        <w:trPr/>
        <w:tc>
          <w:tcPr>
            <w:tcW w:w="1971" w:type="dxa"/>
            <w:tcBorders/>
            <w:vAlign w:val="center"/>
          </w:tcPr>
          <w:p>
            <w:pPr>
              <w:pStyle w:val="TableContents"/>
              <w:bidi w:val="0"/>
              <w:spacing w:lineRule="auto" w:line="283" w:before="0" w:after="283"/>
              <w:jc w:val="start"/>
              <w:rPr/>
            </w:pPr>
            <w:r>
              <w:rPr/>
              <w:t>10 Privacy and Minimization</w:t>
            </w:r>
          </w:p>
        </w:tc>
        <w:tc>
          <w:tcPr>
            <w:tcW w:w="3729" w:type="dxa"/>
            <w:tcBorders/>
            <w:vAlign w:val="center"/>
          </w:tcPr>
          <w:p>
            <w:pPr>
              <w:pStyle w:val="TableContents"/>
              <w:bidi w:val="0"/>
              <w:spacing w:lineRule="auto" w:line="283" w:before="0" w:after="283"/>
              <w:jc w:val="start"/>
              <w:rPr/>
            </w:pPr>
            <w:r>
              <w:rPr/>
              <w:t>PRIV-01, PRIV-02, PRIV-03, PRIV-04, PRIV-05, AI-09, GAIC-SOURCE</w:t>
            </w:r>
          </w:p>
        </w:tc>
        <w:tc>
          <w:tcPr>
            <w:tcW w:w="3348" w:type="dxa"/>
            <w:tcBorders/>
            <w:vAlign w:val="center"/>
          </w:tcPr>
          <w:p>
            <w:pPr>
              <w:pStyle w:val="TableContents"/>
              <w:bidi w:val="0"/>
              <w:spacing w:lineRule="auto" w:line="283" w:before="0" w:after="283"/>
              <w:jc w:val="start"/>
              <w:rPr/>
            </w:pPr>
            <w:r>
              <w:rPr/>
              <w:t>Privacy and retention context</w:t>
            </w:r>
          </w:p>
        </w:tc>
        <w:tc>
          <w:tcPr>
            <w:tcW w:w="1763" w:type="dxa"/>
            <w:tcBorders/>
            <w:vAlign w:val="center"/>
          </w:tcPr>
          <w:p>
            <w:pPr>
              <w:pStyle w:val="TableContents"/>
              <w:bidi w:val="0"/>
              <w:spacing w:lineRule="auto" w:line="283" w:before="0" w:after="283"/>
              <w:jc w:val="start"/>
              <w:rPr/>
            </w:pPr>
            <w:r>
              <w:rPr/>
              <w:t>Main text and Table 7</w:t>
            </w:r>
          </w:p>
        </w:tc>
        <w:tc>
          <w:tcPr>
            <w:tcW w:w="2457" w:type="dxa"/>
            <w:tcBorders/>
            <w:vAlign w:val="center"/>
          </w:tcPr>
          <w:p>
            <w:pPr>
              <w:pStyle w:val="TableContents"/>
              <w:bidi w:val="0"/>
              <w:spacing w:lineRule="auto" w:line="283" w:before="0" w:after="283"/>
              <w:jc w:val="start"/>
              <w:rPr/>
            </w:pPr>
            <w:r>
              <w:rPr/>
              <w:t>Legal advice or GDPR proof</w:t>
            </w:r>
          </w:p>
        </w:tc>
        <w:tc>
          <w:tcPr>
            <w:tcW w:w="2476" w:type="dxa"/>
            <w:tcBorders/>
            <w:vAlign w:val="center"/>
          </w:tcPr>
          <w:p>
            <w:pPr>
              <w:pStyle w:val="TableContents"/>
              <w:bidi w:val="0"/>
              <w:spacing w:lineRule="auto" w:line="283" w:before="0" w:after="283"/>
              <w:jc w:val="start"/>
              <w:rPr/>
            </w:pPr>
            <w:r>
              <w:rPr/>
              <w:t>Require legal/privacy review in R3.</w:t>
            </w:r>
          </w:p>
        </w:tc>
      </w:tr>
      <w:tr>
        <w:trPr/>
        <w:tc>
          <w:tcPr>
            <w:tcW w:w="1971" w:type="dxa"/>
            <w:tcBorders/>
            <w:vAlign w:val="center"/>
          </w:tcPr>
          <w:p>
            <w:pPr>
              <w:pStyle w:val="TableContents"/>
              <w:bidi w:val="0"/>
              <w:spacing w:lineRule="auto" w:line="283" w:before="0" w:after="283"/>
              <w:jc w:val="start"/>
              <w:rPr/>
            </w:pPr>
            <w:r>
              <w:rPr/>
              <w:t>11 Exception and Closure</w:t>
            </w:r>
          </w:p>
        </w:tc>
        <w:tc>
          <w:tcPr>
            <w:tcW w:w="3729" w:type="dxa"/>
            <w:tcBorders/>
            <w:vAlign w:val="center"/>
          </w:tcPr>
          <w:p>
            <w:pPr>
              <w:pStyle w:val="TableContents"/>
              <w:bidi w:val="0"/>
              <w:spacing w:lineRule="auto" w:line="283" w:before="0" w:after="283"/>
              <w:jc w:val="start"/>
              <w:rPr/>
            </w:pPr>
            <w:r>
              <w:rPr/>
              <w:t>EVID-04, AI-02, AUD-04, AUD-05, AUD-06, GAIC-SOURCE</w:t>
            </w:r>
          </w:p>
        </w:tc>
        <w:tc>
          <w:tcPr>
            <w:tcW w:w="3348" w:type="dxa"/>
            <w:tcBorders/>
            <w:vAlign w:val="center"/>
          </w:tcPr>
          <w:p>
            <w:pPr>
              <w:pStyle w:val="TableContents"/>
              <w:bidi w:val="0"/>
              <w:spacing w:lineRule="auto" w:line="283" w:before="0" w:after="283"/>
              <w:jc w:val="start"/>
              <w:rPr/>
            </w:pPr>
            <w:r>
              <w:rPr/>
              <w:t>Incident, control, remediation, audit practice</w:t>
            </w:r>
          </w:p>
        </w:tc>
        <w:tc>
          <w:tcPr>
            <w:tcW w:w="1763" w:type="dxa"/>
            <w:tcBorders/>
            <w:vAlign w:val="center"/>
          </w:tcPr>
          <w:p>
            <w:pPr>
              <w:pStyle w:val="TableContents"/>
              <w:bidi w:val="0"/>
              <w:spacing w:lineRule="auto" w:line="283" w:before="0" w:after="283"/>
              <w:jc w:val="start"/>
              <w:rPr/>
            </w:pPr>
            <w:r>
              <w:rPr/>
              <w:t>Main text and Table 10</w:t>
            </w:r>
          </w:p>
        </w:tc>
        <w:tc>
          <w:tcPr>
            <w:tcW w:w="2457" w:type="dxa"/>
            <w:tcBorders/>
            <w:vAlign w:val="center"/>
          </w:tcPr>
          <w:p>
            <w:pPr>
              <w:pStyle w:val="TableContents"/>
              <w:bidi w:val="0"/>
              <w:spacing w:lineRule="auto" w:line="283" w:before="0" w:after="283"/>
              <w:jc w:val="start"/>
              <w:rPr/>
            </w:pPr>
            <w:r>
              <w:rPr/>
              <w:t>Legal remedy/settlement overclaim</w:t>
            </w:r>
          </w:p>
        </w:tc>
        <w:tc>
          <w:tcPr>
            <w:tcW w:w="2476" w:type="dxa"/>
            <w:tcBorders/>
            <w:vAlign w:val="center"/>
          </w:tcPr>
          <w:p>
            <w:pPr>
              <w:pStyle w:val="TableContents"/>
              <w:bidi w:val="0"/>
              <w:spacing w:lineRule="auto" w:line="283" w:before="0" w:after="283"/>
              <w:jc w:val="start"/>
              <w:rPr/>
            </w:pPr>
            <w:r>
              <w:rPr/>
              <w:t>Closure is evidence state only.</w:t>
            </w:r>
          </w:p>
        </w:tc>
      </w:tr>
      <w:tr>
        <w:trPr/>
        <w:tc>
          <w:tcPr>
            <w:tcW w:w="1971" w:type="dxa"/>
            <w:tcBorders/>
            <w:vAlign w:val="center"/>
          </w:tcPr>
          <w:p>
            <w:pPr>
              <w:pStyle w:val="TableContents"/>
              <w:bidi w:val="0"/>
              <w:spacing w:lineRule="auto" w:line="283" w:before="0" w:after="283"/>
              <w:jc w:val="start"/>
              <w:rPr/>
            </w:pPr>
            <w:r>
              <w:rPr/>
              <w:t>12 Third-Party Validation Boundary</w:t>
            </w:r>
          </w:p>
        </w:tc>
        <w:tc>
          <w:tcPr>
            <w:tcW w:w="3729" w:type="dxa"/>
            <w:tcBorders/>
            <w:vAlign w:val="center"/>
          </w:tcPr>
          <w:p>
            <w:pPr>
              <w:pStyle w:val="TableContents"/>
              <w:bidi w:val="0"/>
              <w:spacing w:lineRule="auto" w:line="283" w:before="0" w:after="283"/>
              <w:jc w:val="start"/>
              <w:rPr/>
            </w:pPr>
            <w:r>
              <w:rPr/>
              <w:t>AUD-03, BOUND-01, BOUND-02, BOUND-03, GAIC-SOURCE</w:t>
            </w:r>
          </w:p>
        </w:tc>
        <w:tc>
          <w:tcPr>
            <w:tcW w:w="3348" w:type="dxa"/>
            <w:tcBorders/>
            <w:vAlign w:val="center"/>
          </w:tcPr>
          <w:p>
            <w:pPr>
              <w:pStyle w:val="TableContents"/>
              <w:bidi w:val="0"/>
              <w:spacing w:lineRule="auto" w:line="283" w:before="0" w:after="283"/>
              <w:jc w:val="start"/>
              <w:rPr/>
            </w:pPr>
            <w:r>
              <w:rPr/>
              <w:t>Assurance, attestation, conformity, validation boundary</w:t>
            </w:r>
          </w:p>
        </w:tc>
        <w:tc>
          <w:tcPr>
            <w:tcW w:w="1763" w:type="dxa"/>
            <w:tcBorders/>
            <w:vAlign w:val="center"/>
          </w:tcPr>
          <w:p>
            <w:pPr>
              <w:pStyle w:val="TableContents"/>
              <w:bidi w:val="0"/>
              <w:spacing w:lineRule="auto" w:line="283" w:before="0" w:after="283"/>
              <w:jc w:val="start"/>
              <w:rPr/>
            </w:pPr>
            <w:r>
              <w:rPr/>
              <w:t>Main text and Table 8</w:t>
            </w:r>
          </w:p>
        </w:tc>
        <w:tc>
          <w:tcPr>
            <w:tcW w:w="2457" w:type="dxa"/>
            <w:tcBorders/>
            <w:vAlign w:val="center"/>
          </w:tcPr>
          <w:p>
            <w:pPr>
              <w:pStyle w:val="TableContents"/>
              <w:bidi w:val="0"/>
              <w:spacing w:lineRule="auto" w:line="283" w:before="0" w:after="283"/>
              <w:jc w:val="start"/>
              <w:rPr/>
            </w:pPr>
            <w:r>
              <w:rPr/>
              <w:t>Certification or assurance opinion overclaim</w:t>
            </w:r>
          </w:p>
        </w:tc>
        <w:tc>
          <w:tcPr>
            <w:tcW w:w="2476" w:type="dxa"/>
            <w:tcBorders/>
            <w:vAlign w:val="center"/>
          </w:tcPr>
          <w:p>
            <w:pPr>
              <w:pStyle w:val="TableContents"/>
              <w:bidi w:val="0"/>
              <w:spacing w:lineRule="auto" w:line="283" w:before="0" w:after="283"/>
              <w:jc w:val="start"/>
              <w:rPr/>
            </w:pPr>
            <w:r>
              <w:rPr/>
              <w:t>Review every Validation Lab paragraph.</w:t>
            </w:r>
          </w:p>
        </w:tc>
      </w:tr>
      <w:tr>
        <w:trPr/>
        <w:tc>
          <w:tcPr>
            <w:tcW w:w="1971" w:type="dxa"/>
            <w:tcBorders/>
            <w:vAlign w:val="center"/>
          </w:tcPr>
          <w:p>
            <w:pPr>
              <w:pStyle w:val="TableContents"/>
              <w:bidi w:val="0"/>
              <w:spacing w:lineRule="auto" w:line="283" w:before="0" w:after="283"/>
              <w:jc w:val="start"/>
              <w:rPr/>
            </w:pPr>
            <w:r>
              <w:rPr/>
              <w:t>13 AARM</w:t>
            </w:r>
          </w:p>
        </w:tc>
        <w:tc>
          <w:tcPr>
            <w:tcW w:w="3729" w:type="dxa"/>
            <w:tcBorders/>
            <w:vAlign w:val="center"/>
          </w:tcPr>
          <w:p>
            <w:pPr>
              <w:pStyle w:val="TableContents"/>
              <w:bidi w:val="0"/>
              <w:spacing w:lineRule="auto" w:line="283" w:before="0" w:after="283"/>
              <w:jc w:val="start"/>
              <w:rPr/>
            </w:pPr>
            <w:r>
              <w:rPr/>
              <w:t>AUD-01, AUD-05, AUD-06, AI-01, BOUND-03, GAIC-SOURCE</w:t>
            </w:r>
          </w:p>
        </w:tc>
        <w:tc>
          <w:tcPr>
            <w:tcW w:w="3348" w:type="dxa"/>
            <w:tcBorders/>
            <w:vAlign w:val="center"/>
          </w:tcPr>
          <w:p>
            <w:pPr>
              <w:pStyle w:val="TableContents"/>
              <w:bidi w:val="0"/>
              <w:spacing w:lineRule="auto" w:line="283" w:before="0" w:after="283"/>
              <w:jc w:val="start"/>
              <w:rPr/>
            </w:pPr>
            <w:r>
              <w:rPr/>
              <w:t>Evidence, AI audit practice, governance, attestation boundary, AARM source truth</w:t>
            </w:r>
          </w:p>
        </w:tc>
        <w:tc>
          <w:tcPr>
            <w:tcW w:w="1763" w:type="dxa"/>
            <w:tcBorders/>
            <w:vAlign w:val="center"/>
          </w:tcPr>
          <w:p>
            <w:pPr>
              <w:pStyle w:val="TableContents"/>
              <w:bidi w:val="0"/>
              <w:spacing w:lineRule="auto" w:line="283" w:before="0" w:after="283"/>
              <w:jc w:val="start"/>
              <w:rPr/>
            </w:pPr>
            <w:r>
              <w:rPr/>
              <w:t>Main text and Table 9</w:t>
            </w:r>
          </w:p>
        </w:tc>
        <w:tc>
          <w:tcPr>
            <w:tcW w:w="2457" w:type="dxa"/>
            <w:tcBorders/>
            <w:vAlign w:val="center"/>
          </w:tcPr>
          <w:p>
            <w:pPr>
              <w:pStyle w:val="TableContents"/>
              <w:bidi w:val="0"/>
              <w:spacing w:lineRule="auto" w:line="283" w:before="0" w:after="283"/>
              <w:jc w:val="start"/>
              <w:rPr/>
            </w:pPr>
            <w:r>
              <w:rPr/>
              <w:t>Maturity/certification overclaim</w:t>
            </w:r>
          </w:p>
        </w:tc>
        <w:tc>
          <w:tcPr>
            <w:tcW w:w="2476" w:type="dxa"/>
            <w:tcBorders/>
            <w:vAlign w:val="center"/>
          </w:tcPr>
          <w:p>
            <w:pPr>
              <w:pStyle w:val="TableContents"/>
              <w:bidi w:val="0"/>
              <w:spacing w:lineRule="auto" w:line="283" w:before="0" w:after="283"/>
              <w:jc w:val="start"/>
              <w:rPr/>
            </w:pPr>
            <w:r>
              <w:rPr/>
              <w:t>Keep "what it does not prove" column.</w:t>
            </w:r>
          </w:p>
        </w:tc>
      </w:tr>
      <w:tr>
        <w:trPr/>
        <w:tc>
          <w:tcPr>
            <w:tcW w:w="1971" w:type="dxa"/>
            <w:tcBorders/>
            <w:vAlign w:val="center"/>
          </w:tcPr>
          <w:p>
            <w:pPr>
              <w:pStyle w:val="TableContents"/>
              <w:bidi w:val="0"/>
              <w:spacing w:lineRule="auto" w:line="283" w:before="0" w:after="283"/>
              <w:jc w:val="start"/>
              <w:rPr/>
            </w:pPr>
            <w:r>
              <w:rPr/>
              <w:t>14 Enterprise Readiness</w:t>
            </w:r>
          </w:p>
        </w:tc>
        <w:tc>
          <w:tcPr>
            <w:tcW w:w="3729" w:type="dxa"/>
            <w:tcBorders/>
            <w:vAlign w:val="center"/>
          </w:tcPr>
          <w:p>
            <w:pPr>
              <w:pStyle w:val="TableContents"/>
              <w:bidi w:val="0"/>
              <w:spacing w:lineRule="auto" w:line="283" w:before="0" w:after="283"/>
              <w:jc w:val="start"/>
              <w:rPr/>
            </w:pPr>
            <w:r>
              <w:rPr/>
              <w:t>BF-02, BF-04, AUD-04, AUD-07, AI-01, PRIV-03, GAIC-SOURCE</w:t>
            </w:r>
          </w:p>
        </w:tc>
        <w:tc>
          <w:tcPr>
            <w:tcW w:w="3348" w:type="dxa"/>
            <w:tcBorders/>
            <w:vAlign w:val="center"/>
          </w:tcPr>
          <w:p>
            <w:pPr>
              <w:pStyle w:val="TableContents"/>
              <w:bidi w:val="0"/>
              <w:spacing w:lineRule="auto" w:line="283" w:before="0" w:after="283"/>
              <w:jc w:val="start"/>
              <w:rPr/>
            </w:pPr>
            <w:r>
              <w:rPr/>
              <w:t>Enterprise governance, controls, three lines, privacy, market context</w:t>
            </w:r>
          </w:p>
        </w:tc>
        <w:tc>
          <w:tcPr>
            <w:tcW w:w="1763" w:type="dxa"/>
            <w:tcBorders/>
            <w:vAlign w:val="center"/>
          </w:tcPr>
          <w:p>
            <w:pPr>
              <w:pStyle w:val="TableContents"/>
              <w:bidi w:val="0"/>
              <w:spacing w:lineRule="auto" w:line="283" w:before="0" w:after="283"/>
              <w:jc w:val="start"/>
              <w:rPr/>
            </w:pPr>
            <w:r>
              <w:rPr/>
              <w:t>Main text</w:t>
            </w:r>
          </w:p>
        </w:tc>
        <w:tc>
          <w:tcPr>
            <w:tcW w:w="2457" w:type="dxa"/>
            <w:tcBorders/>
            <w:vAlign w:val="center"/>
          </w:tcPr>
          <w:p>
            <w:pPr>
              <w:pStyle w:val="TableContents"/>
              <w:bidi w:val="0"/>
              <w:spacing w:lineRule="auto" w:line="283" w:before="0" w:after="283"/>
              <w:jc w:val="start"/>
              <w:rPr/>
            </w:pPr>
            <w:r>
              <w:rPr/>
              <w:t>Procurement/readiness guarantee</w:t>
            </w:r>
          </w:p>
        </w:tc>
        <w:tc>
          <w:tcPr>
            <w:tcW w:w="2476" w:type="dxa"/>
            <w:tcBorders/>
            <w:vAlign w:val="center"/>
          </w:tcPr>
          <w:p>
            <w:pPr>
              <w:pStyle w:val="TableContents"/>
              <w:bidi w:val="0"/>
              <w:spacing w:lineRule="auto" w:line="283" w:before="0" w:after="283"/>
              <w:jc w:val="start"/>
              <w:rPr/>
            </w:pPr>
            <w:r>
              <w:rPr/>
              <w:t>Bridge only to Guide 1/Guide 2.</w:t>
            </w:r>
          </w:p>
        </w:tc>
      </w:tr>
      <w:tr>
        <w:trPr/>
        <w:tc>
          <w:tcPr>
            <w:tcW w:w="1971" w:type="dxa"/>
            <w:tcBorders/>
            <w:vAlign w:val="center"/>
          </w:tcPr>
          <w:p>
            <w:pPr>
              <w:pStyle w:val="TableContents"/>
              <w:bidi w:val="0"/>
              <w:spacing w:lineRule="auto" w:line="283" w:before="0" w:after="283"/>
              <w:jc w:val="start"/>
              <w:rPr/>
            </w:pPr>
            <w:r>
              <w:rPr/>
              <w:t>15 Audit and Assurance Firm Use</w:t>
            </w:r>
          </w:p>
        </w:tc>
        <w:tc>
          <w:tcPr>
            <w:tcW w:w="3729" w:type="dxa"/>
            <w:tcBorders/>
            <w:vAlign w:val="center"/>
          </w:tcPr>
          <w:p>
            <w:pPr>
              <w:pStyle w:val="TableContents"/>
              <w:bidi w:val="0"/>
              <w:spacing w:lineRule="auto" w:line="283" w:before="0" w:after="283"/>
              <w:jc w:val="start"/>
              <w:rPr/>
            </w:pPr>
            <w:r>
              <w:rPr/>
              <w:t>BF-02, BF-03, AUD-03, AUD-05, AUD-06, BOUND-03</w:t>
            </w:r>
          </w:p>
        </w:tc>
        <w:tc>
          <w:tcPr>
            <w:tcW w:w="3348" w:type="dxa"/>
            <w:tcBorders/>
            <w:vAlign w:val="center"/>
          </w:tcPr>
          <w:p>
            <w:pPr>
              <w:pStyle w:val="TableContents"/>
              <w:bidi w:val="0"/>
              <w:spacing w:lineRule="auto" w:line="283" w:before="0" w:after="283"/>
              <w:jc w:val="start"/>
              <w:rPr/>
            </w:pPr>
            <w:r>
              <w:rPr/>
              <w:t>Market context, professional practice, assurance/attestation boundary</w:t>
            </w:r>
          </w:p>
        </w:tc>
        <w:tc>
          <w:tcPr>
            <w:tcW w:w="1763" w:type="dxa"/>
            <w:tcBorders/>
            <w:vAlign w:val="center"/>
          </w:tcPr>
          <w:p>
            <w:pPr>
              <w:pStyle w:val="TableContents"/>
              <w:bidi w:val="0"/>
              <w:spacing w:lineRule="auto" w:line="283" w:before="0" w:after="283"/>
              <w:jc w:val="start"/>
              <w:rPr/>
            </w:pPr>
            <w:r>
              <w:rPr/>
              <w:t>Main text</w:t>
            </w:r>
          </w:p>
        </w:tc>
        <w:tc>
          <w:tcPr>
            <w:tcW w:w="2457" w:type="dxa"/>
            <w:tcBorders/>
            <w:vAlign w:val="center"/>
          </w:tcPr>
          <w:p>
            <w:pPr>
              <w:pStyle w:val="TableContents"/>
              <w:bidi w:val="0"/>
              <w:spacing w:lineRule="auto" w:line="283" w:before="0" w:after="283"/>
              <w:jc w:val="start"/>
              <w:rPr/>
            </w:pPr>
            <w:r>
              <w:rPr/>
              <w:t>Big Four endorsement or methodology replacement</w:t>
            </w:r>
          </w:p>
        </w:tc>
        <w:tc>
          <w:tcPr>
            <w:tcW w:w="2476" w:type="dxa"/>
            <w:tcBorders/>
            <w:vAlign w:val="center"/>
          </w:tcPr>
          <w:p>
            <w:pPr>
              <w:pStyle w:val="TableContents"/>
              <w:bidi w:val="0"/>
              <w:spacing w:lineRule="auto" w:line="283" w:before="0" w:after="283"/>
              <w:jc w:val="start"/>
              <w:rPr/>
            </w:pPr>
            <w:r>
              <w:rPr/>
              <w:t>Use "may use as discussion/readiness structure."</w:t>
            </w:r>
          </w:p>
        </w:tc>
      </w:tr>
      <w:tr>
        <w:trPr/>
        <w:tc>
          <w:tcPr>
            <w:tcW w:w="1971" w:type="dxa"/>
            <w:tcBorders/>
            <w:vAlign w:val="center"/>
          </w:tcPr>
          <w:p>
            <w:pPr>
              <w:pStyle w:val="TableContents"/>
              <w:bidi w:val="0"/>
              <w:spacing w:lineRule="auto" w:line="283" w:before="0" w:after="283"/>
              <w:jc w:val="start"/>
              <w:rPr/>
            </w:pPr>
            <w:r>
              <w:rPr/>
              <w:t>16 Conclusion</w:t>
            </w:r>
          </w:p>
        </w:tc>
        <w:tc>
          <w:tcPr>
            <w:tcW w:w="3729" w:type="dxa"/>
            <w:tcBorders/>
            <w:vAlign w:val="center"/>
          </w:tcPr>
          <w:p>
            <w:pPr>
              <w:pStyle w:val="TableContents"/>
              <w:bidi w:val="0"/>
              <w:spacing w:lineRule="auto" w:line="283" w:before="0" w:after="283"/>
              <w:jc w:val="start"/>
              <w:rPr/>
            </w:pPr>
            <w:r>
              <w:rPr/>
              <w:t>GAIC-SOURCE, AUD-01, AUD-03, AI-01</w:t>
            </w:r>
          </w:p>
        </w:tc>
        <w:tc>
          <w:tcPr>
            <w:tcW w:w="3348" w:type="dxa"/>
            <w:tcBorders/>
            <w:vAlign w:val="center"/>
          </w:tcPr>
          <w:p>
            <w:pPr>
              <w:pStyle w:val="TableContents"/>
              <w:bidi w:val="0"/>
              <w:spacing w:lineRule="auto" w:line="283" w:before="0" w:after="283"/>
              <w:jc w:val="start"/>
              <w:rPr/>
            </w:pPr>
            <w:r>
              <w:rPr/>
              <w:t>Object chain, audit evidence, assurance boundary, governance context</w:t>
            </w:r>
          </w:p>
        </w:tc>
        <w:tc>
          <w:tcPr>
            <w:tcW w:w="1763" w:type="dxa"/>
            <w:tcBorders/>
            <w:vAlign w:val="center"/>
          </w:tcPr>
          <w:p>
            <w:pPr>
              <w:pStyle w:val="TableContents"/>
              <w:bidi w:val="0"/>
              <w:spacing w:lineRule="auto" w:line="283" w:before="0" w:after="283"/>
              <w:jc w:val="start"/>
              <w:rPr/>
            </w:pPr>
            <w:r>
              <w:rPr/>
              <w:t>Main text</w:t>
            </w:r>
          </w:p>
        </w:tc>
        <w:tc>
          <w:tcPr>
            <w:tcW w:w="2457" w:type="dxa"/>
            <w:tcBorders/>
            <w:vAlign w:val="center"/>
          </w:tcPr>
          <w:p>
            <w:pPr>
              <w:pStyle w:val="TableContents"/>
              <w:bidi w:val="0"/>
              <w:spacing w:lineRule="auto" w:line="283" w:before="0" w:after="283"/>
              <w:jc w:val="start"/>
              <w:rPr/>
            </w:pPr>
            <w:r>
              <w:rPr/>
              <w:t>Insurability overclaim before WP3</w:t>
            </w:r>
          </w:p>
        </w:tc>
        <w:tc>
          <w:tcPr>
            <w:tcW w:w="2476" w:type="dxa"/>
            <w:tcBorders/>
            <w:vAlign w:val="center"/>
          </w:tcPr>
          <w:p>
            <w:pPr>
              <w:pStyle w:val="TableContents"/>
              <w:bidi w:val="0"/>
              <w:spacing w:lineRule="auto" w:line="283" w:before="0" w:after="283"/>
              <w:jc w:val="start"/>
              <w:rPr/>
            </w:pPr>
            <w:r>
              <w:rPr/>
              <w:t>Keep WP3 bridge high level.</w:t>
            </w:r>
          </w:p>
        </w:tc>
      </w:tr>
    </w:tbl>
    <w:p>
      <w:pPr>
        <w:pStyle w:val="Heading2"/>
        <w:numPr>
          <w:ilvl w:val="0"/>
          <w:numId w:val="0"/>
        </w:numPr>
        <w:pBdr/>
        <w:bidi w:val="0"/>
        <w:spacing w:lineRule="auto" w:line="288" w:before="200" w:after="120"/>
        <w:jc w:val="start"/>
        <w:rPr/>
      </w:pPr>
      <w:r>
        <w:rPr/>
        <w:t>Appendix Citation Map</w:t>
      </w:r>
    </w:p>
    <w:tbl>
      <w:tblPr>
        <w:tblW w:w="15744" w:type="dxa"/>
        <w:jc w:val="start"/>
        <w:tblInd w:w="0" w:type="dxa"/>
        <w:tblLayout w:type="fixed"/>
        <w:tblCellMar>
          <w:top w:w="28" w:type="dxa"/>
          <w:start w:w="28" w:type="dxa"/>
          <w:bottom w:w="28" w:type="dxa"/>
          <w:end w:w="28" w:type="dxa"/>
        </w:tblCellMar>
      </w:tblPr>
      <w:tblGrid>
        <w:gridCol w:w="1759"/>
        <w:gridCol w:w="3623"/>
        <w:gridCol w:w="4513"/>
        <w:gridCol w:w="3244"/>
        <w:gridCol w:w="2605"/>
      </w:tblGrid>
      <w:tr>
        <w:trPr>
          <w:tblHeader w:val="true"/>
        </w:trPr>
        <w:tc>
          <w:tcPr>
            <w:tcW w:w="1759" w:type="dxa"/>
            <w:tcBorders/>
            <w:vAlign w:val="center"/>
          </w:tcPr>
          <w:p>
            <w:pPr>
              <w:pStyle w:val="TableHeading"/>
              <w:suppressLineNumbers/>
              <w:bidi w:val="0"/>
              <w:spacing w:lineRule="auto" w:line="283" w:before="0" w:after="283"/>
              <w:jc w:val="start"/>
              <w:rPr/>
            </w:pPr>
            <w:r>
              <w:rPr/>
              <w:t>Appendix</w:t>
            </w:r>
          </w:p>
        </w:tc>
        <w:tc>
          <w:tcPr>
            <w:tcW w:w="3623" w:type="dxa"/>
            <w:tcBorders/>
            <w:vAlign w:val="center"/>
          </w:tcPr>
          <w:p>
            <w:pPr>
              <w:pStyle w:val="TableHeading"/>
              <w:suppressLineNumbers/>
              <w:bidi w:val="0"/>
              <w:spacing w:lineRule="auto" w:line="283" w:before="0" w:after="283"/>
              <w:jc w:val="start"/>
              <w:rPr/>
            </w:pPr>
            <w:r>
              <w:rPr/>
              <w:t>Source IDs used</w:t>
            </w:r>
          </w:p>
        </w:tc>
        <w:tc>
          <w:tcPr>
            <w:tcW w:w="4513" w:type="dxa"/>
            <w:tcBorders/>
            <w:vAlign w:val="center"/>
          </w:tcPr>
          <w:p>
            <w:pPr>
              <w:pStyle w:val="TableHeading"/>
              <w:suppressLineNumbers/>
              <w:bidi w:val="0"/>
              <w:spacing w:lineRule="auto" w:line="283" w:before="0" w:after="283"/>
              <w:jc w:val="start"/>
              <w:rPr/>
            </w:pPr>
            <w:r>
              <w:rPr/>
              <w:t>Source role</w:t>
            </w:r>
          </w:p>
        </w:tc>
        <w:tc>
          <w:tcPr>
            <w:tcW w:w="3244" w:type="dxa"/>
            <w:tcBorders/>
            <w:vAlign w:val="center"/>
          </w:tcPr>
          <w:p>
            <w:pPr>
              <w:pStyle w:val="TableHeading"/>
              <w:suppressLineNumbers/>
              <w:bidi w:val="0"/>
              <w:spacing w:lineRule="auto" w:line="283" w:before="0" w:after="283"/>
              <w:jc w:val="start"/>
              <w:rPr/>
            </w:pPr>
            <w:r>
              <w:rPr/>
              <w:t>Citation risk</w:t>
            </w:r>
          </w:p>
        </w:tc>
        <w:tc>
          <w:tcPr>
            <w:tcW w:w="2605" w:type="dxa"/>
            <w:tcBorders/>
            <w:vAlign w:val="center"/>
          </w:tcPr>
          <w:p>
            <w:pPr>
              <w:pStyle w:val="TableHeading"/>
              <w:suppressLineNumbers/>
              <w:bidi w:val="0"/>
              <w:spacing w:lineRule="auto" w:line="283" w:before="0" w:after="283"/>
              <w:jc w:val="start"/>
              <w:rPr/>
            </w:pPr>
            <w:r>
              <w:rPr/>
              <w:t>R4 review note</w:t>
            </w:r>
          </w:p>
        </w:tc>
      </w:tr>
      <w:tr>
        <w:trPr/>
        <w:tc>
          <w:tcPr>
            <w:tcW w:w="1759" w:type="dxa"/>
            <w:tcBorders/>
            <w:vAlign w:val="center"/>
          </w:tcPr>
          <w:p>
            <w:pPr>
              <w:pStyle w:val="TableContents"/>
              <w:bidi w:val="0"/>
              <w:spacing w:lineRule="auto" w:line="283" w:before="0" w:after="283"/>
              <w:jc w:val="start"/>
              <w:rPr/>
            </w:pPr>
            <w:r>
              <w:rPr/>
              <w:t>A Evidence Request List</w:t>
            </w:r>
          </w:p>
        </w:tc>
        <w:tc>
          <w:tcPr>
            <w:tcW w:w="3623" w:type="dxa"/>
            <w:tcBorders/>
            <w:vAlign w:val="center"/>
          </w:tcPr>
          <w:p>
            <w:pPr>
              <w:pStyle w:val="TableContents"/>
              <w:bidi w:val="0"/>
              <w:spacing w:lineRule="auto" w:line="283" w:before="0" w:after="283"/>
              <w:jc w:val="start"/>
              <w:rPr/>
            </w:pPr>
            <w:r>
              <w:rPr/>
              <w:t>AUD-01, AUD-02, AUD-04, AUD-05, AUD-06, GAIC-SOURCE</w:t>
            </w:r>
          </w:p>
        </w:tc>
        <w:tc>
          <w:tcPr>
            <w:tcW w:w="4513" w:type="dxa"/>
            <w:tcBorders/>
            <w:vAlign w:val="center"/>
          </w:tcPr>
          <w:p>
            <w:pPr>
              <w:pStyle w:val="TableContents"/>
              <w:bidi w:val="0"/>
              <w:spacing w:lineRule="auto" w:line="283" w:before="0" w:after="283"/>
              <w:jc w:val="start"/>
              <w:rPr/>
            </w:pPr>
            <w:r>
              <w:rPr/>
              <w:t>Evidence/control vocabulary and MRO mapping</w:t>
            </w:r>
          </w:p>
        </w:tc>
        <w:tc>
          <w:tcPr>
            <w:tcW w:w="3244" w:type="dxa"/>
            <w:tcBorders/>
            <w:vAlign w:val="center"/>
          </w:tcPr>
          <w:p>
            <w:pPr>
              <w:pStyle w:val="TableContents"/>
              <w:bidi w:val="0"/>
              <w:spacing w:lineRule="auto" w:line="283" w:before="0" w:after="283"/>
              <w:jc w:val="start"/>
              <w:rPr/>
            </w:pPr>
            <w:r>
              <w:rPr/>
              <w:t>Formal audit-procedure implication</w:t>
            </w:r>
          </w:p>
        </w:tc>
        <w:tc>
          <w:tcPr>
            <w:tcW w:w="2605" w:type="dxa"/>
            <w:tcBorders/>
            <w:vAlign w:val="center"/>
          </w:tcPr>
          <w:p>
            <w:pPr>
              <w:pStyle w:val="TableContents"/>
              <w:bidi w:val="0"/>
              <w:spacing w:lineRule="auto" w:line="283" w:before="0" w:after="283"/>
              <w:jc w:val="start"/>
              <w:rPr/>
            </w:pPr>
            <w:r>
              <w:rPr/>
              <w:t>Keep request list as readiness architecture.</w:t>
            </w:r>
          </w:p>
        </w:tc>
      </w:tr>
      <w:tr>
        <w:trPr/>
        <w:tc>
          <w:tcPr>
            <w:tcW w:w="1759" w:type="dxa"/>
            <w:tcBorders/>
            <w:vAlign w:val="center"/>
          </w:tcPr>
          <w:p>
            <w:pPr>
              <w:pStyle w:val="TableContents"/>
              <w:bidi w:val="0"/>
              <w:spacing w:lineRule="auto" w:line="283" w:before="0" w:after="283"/>
              <w:jc w:val="start"/>
              <w:rPr/>
            </w:pPr>
            <w:r>
              <w:rPr/>
              <w:t>B Walkthrough Template</w:t>
            </w:r>
          </w:p>
        </w:tc>
        <w:tc>
          <w:tcPr>
            <w:tcW w:w="3623" w:type="dxa"/>
            <w:tcBorders/>
            <w:vAlign w:val="center"/>
          </w:tcPr>
          <w:p>
            <w:pPr>
              <w:pStyle w:val="TableContents"/>
              <w:bidi w:val="0"/>
              <w:spacing w:lineRule="auto" w:line="283" w:before="0" w:after="283"/>
              <w:jc w:val="start"/>
              <w:rPr/>
            </w:pPr>
            <w:r>
              <w:rPr/>
              <w:t>AUD-04, AUD-05, AUD-06, EVID-01, EVID-02, GAIC-SOURCE</w:t>
            </w:r>
          </w:p>
        </w:tc>
        <w:tc>
          <w:tcPr>
            <w:tcW w:w="4513" w:type="dxa"/>
            <w:tcBorders/>
            <w:vAlign w:val="center"/>
          </w:tcPr>
          <w:p>
            <w:pPr>
              <w:pStyle w:val="TableContents"/>
              <w:bidi w:val="0"/>
              <w:spacing w:lineRule="auto" w:line="283" w:before="0" w:after="283"/>
              <w:jc w:val="start"/>
              <w:rPr/>
            </w:pPr>
            <w:r>
              <w:rPr/>
              <w:t>Controls, provenance, traces, MRO lifecycle</w:t>
            </w:r>
          </w:p>
        </w:tc>
        <w:tc>
          <w:tcPr>
            <w:tcW w:w="3244" w:type="dxa"/>
            <w:tcBorders/>
            <w:vAlign w:val="center"/>
          </w:tcPr>
          <w:p>
            <w:pPr>
              <w:pStyle w:val="TableContents"/>
              <w:bidi w:val="0"/>
              <w:spacing w:lineRule="auto" w:line="283" w:before="0" w:after="283"/>
              <w:jc w:val="start"/>
              <w:rPr/>
            </w:pPr>
            <w:r>
              <w:rPr/>
              <w:t>Audit procedure implication</w:t>
            </w:r>
          </w:p>
        </w:tc>
        <w:tc>
          <w:tcPr>
            <w:tcW w:w="2605" w:type="dxa"/>
            <w:tcBorders/>
            <w:vAlign w:val="center"/>
          </w:tcPr>
          <w:p>
            <w:pPr>
              <w:pStyle w:val="TableContents"/>
              <w:bidi w:val="0"/>
              <w:spacing w:lineRule="auto" w:line="283" w:before="0" w:after="283"/>
              <w:jc w:val="start"/>
              <w:rPr/>
            </w:pPr>
            <w:r>
              <w:rPr/>
              <w:t>Keep illustrative.</w:t>
            </w:r>
          </w:p>
        </w:tc>
      </w:tr>
      <w:tr>
        <w:trPr/>
        <w:tc>
          <w:tcPr>
            <w:tcW w:w="1759" w:type="dxa"/>
            <w:tcBorders/>
            <w:vAlign w:val="center"/>
          </w:tcPr>
          <w:p>
            <w:pPr>
              <w:pStyle w:val="TableContents"/>
              <w:bidi w:val="0"/>
              <w:spacing w:lineRule="auto" w:line="283" w:before="0" w:after="283"/>
              <w:jc w:val="start"/>
              <w:rPr/>
            </w:pPr>
            <w:r>
              <w:rPr/>
              <w:t>C MRO Mapping</w:t>
            </w:r>
          </w:p>
        </w:tc>
        <w:tc>
          <w:tcPr>
            <w:tcW w:w="3623" w:type="dxa"/>
            <w:tcBorders/>
            <w:vAlign w:val="center"/>
          </w:tcPr>
          <w:p>
            <w:pPr>
              <w:pStyle w:val="TableContents"/>
              <w:bidi w:val="0"/>
              <w:spacing w:lineRule="auto" w:line="283" w:before="0" w:after="283"/>
              <w:jc w:val="start"/>
              <w:rPr/>
            </w:pPr>
            <w:r>
              <w:rPr/>
              <w:t>GAIC-SOURCE, AUD-01, AUD-05, AI-01</w:t>
            </w:r>
          </w:p>
        </w:tc>
        <w:tc>
          <w:tcPr>
            <w:tcW w:w="4513" w:type="dxa"/>
            <w:tcBorders/>
            <w:vAlign w:val="center"/>
          </w:tcPr>
          <w:p>
            <w:pPr>
              <w:pStyle w:val="TableContents"/>
              <w:bidi w:val="0"/>
              <w:spacing w:lineRule="auto" w:line="283" w:before="0" w:after="283"/>
              <w:jc w:val="start"/>
              <w:rPr/>
            </w:pPr>
            <w:r>
              <w:rPr/>
              <w:t>GAIC MRO source truth and audit/control language</w:t>
            </w:r>
          </w:p>
        </w:tc>
        <w:tc>
          <w:tcPr>
            <w:tcW w:w="3244" w:type="dxa"/>
            <w:tcBorders/>
            <w:vAlign w:val="center"/>
          </w:tcPr>
          <w:p>
            <w:pPr>
              <w:pStyle w:val="TableContents"/>
              <w:bidi w:val="0"/>
              <w:spacing w:lineRule="auto" w:line="283" w:before="0" w:after="283"/>
              <w:jc w:val="start"/>
              <w:rPr/>
            </w:pPr>
            <w:r>
              <w:rPr/>
              <w:t>Legal mandate overclaim</w:t>
            </w:r>
          </w:p>
        </w:tc>
        <w:tc>
          <w:tcPr>
            <w:tcW w:w="2605" w:type="dxa"/>
            <w:tcBorders/>
            <w:vAlign w:val="center"/>
          </w:tcPr>
          <w:p>
            <w:pPr>
              <w:pStyle w:val="TableContents"/>
              <w:bidi w:val="0"/>
              <w:spacing w:lineRule="auto" w:line="283" w:before="0" w:after="283"/>
              <w:jc w:val="start"/>
              <w:rPr/>
            </w:pPr>
            <w:r>
              <w:rPr/>
              <w:t>Verify MRO names exactly.</w:t>
            </w:r>
          </w:p>
        </w:tc>
      </w:tr>
      <w:tr>
        <w:trPr/>
        <w:tc>
          <w:tcPr>
            <w:tcW w:w="1759" w:type="dxa"/>
            <w:tcBorders/>
            <w:vAlign w:val="center"/>
          </w:tcPr>
          <w:p>
            <w:pPr>
              <w:pStyle w:val="TableContents"/>
              <w:bidi w:val="0"/>
              <w:spacing w:lineRule="auto" w:line="283" w:before="0" w:after="283"/>
              <w:jc w:val="start"/>
              <w:rPr/>
            </w:pPr>
            <w:r>
              <w:rPr/>
              <w:t>D Readiness Matrix</w:t>
            </w:r>
          </w:p>
        </w:tc>
        <w:tc>
          <w:tcPr>
            <w:tcW w:w="3623" w:type="dxa"/>
            <w:tcBorders/>
            <w:vAlign w:val="center"/>
          </w:tcPr>
          <w:p>
            <w:pPr>
              <w:pStyle w:val="TableContents"/>
              <w:bidi w:val="0"/>
              <w:spacing w:lineRule="auto" w:line="283" w:before="0" w:after="283"/>
              <w:jc w:val="start"/>
              <w:rPr/>
            </w:pPr>
            <w:r>
              <w:rPr/>
              <w:t>AUD-01, AUD-05, AUD-06, AI-01, BOUND-03, GAIC-SOURCE</w:t>
            </w:r>
          </w:p>
        </w:tc>
        <w:tc>
          <w:tcPr>
            <w:tcW w:w="4513" w:type="dxa"/>
            <w:tcBorders/>
            <w:vAlign w:val="center"/>
          </w:tcPr>
          <w:p>
            <w:pPr>
              <w:pStyle w:val="TableContents"/>
              <w:bidi w:val="0"/>
              <w:spacing w:lineRule="auto" w:line="283" w:before="0" w:after="283"/>
              <w:jc w:val="start"/>
              <w:rPr/>
            </w:pPr>
            <w:r>
              <w:rPr/>
              <w:t>Evidence, audit practice, governance, boundary</w:t>
            </w:r>
          </w:p>
        </w:tc>
        <w:tc>
          <w:tcPr>
            <w:tcW w:w="3244" w:type="dxa"/>
            <w:tcBorders/>
            <w:vAlign w:val="center"/>
          </w:tcPr>
          <w:p>
            <w:pPr>
              <w:pStyle w:val="TableContents"/>
              <w:bidi w:val="0"/>
              <w:spacing w:lineRule="auto" w:line="283" w:before="0" w:after="283"/>
              <w:jc w:val="start"/>
              <w:rPr/>
            </w:pPr>
            <w:r>
              <w:rPr/>
              <w:t>Certification/maturity-score overclaim</w:t>
            </w:r>
          </w:p>
        </w:tc>
        <w:tc>
          <w:tcPr>
            <w:tcW w:w="2605" w:type="dxa"/>
            <w:tcBorders/>
            <w:vAlign w:val="center"/>
          </w:tcPr>
          <w:p>
            <w:pPr>
              <w:pStyle w:val="TableContents"/>
              <w:bidi w:val="0"/>
              <w:spacing w:lineRule="auto" w:line="283" w:before="0" w:after="283"/>
              <w:jc w:val="start"/>
              <w:rPr/>
            </w:pPr>
            <w:r>
              <w:rPr/>
              <w:t>Keep no scores.</w:t>
            </w:r>
          </w:p>
        </w:tc>
      </w:tr>
      <w:tr>
        <w:trPr/>
        <w:tc>
          <w:tcPr>
            <w:tcW w:w="1759" w:type="dxa"/>
            <w:tcBorders/>
            <w:vAlign w:val="center"/>
          </w:tcPr>
          <w:p>
            <w:pPr>
              <w:pStyle w:val="TableContents"/>
              <w:bidi w:val="0"/>
              <w:spacing w:lineRule="auto" w:line="283" w:before="0" w:after="283"/>
              <w:jc w:val="start"/>
              <w:rPr/>
            </w:pPr>
            <w:r>
              <w:rPr/>
              <w:t>E Closure Checklist</w:t>
            </w:r>
          </w:p>
        </w:tc>
        <w:tc>
          <w:tcPr>
            <w:tcW w:w="3623" w:type="dxa"/>
            <w:tcBorders/>
            <w:vAlign w:val="center"/>
          </w:tcPr>
          <w:p>
            <w:pPr>
              <w:pStyle w:val="TableContents"/>
              <w:bidi w:val="0"/>
              <w:spacing w:lineRule="auto" w:line="283" w:before="0" w:after="283"/>
              <w:jc w:val="start"/>
              <w:rPr/>
            </w:pPr>
            <w:r>
              <w:rPr/>
              <w:t>EVID-04, AI-02, AUD-04, AUD-05, AUD-06, GAIC-SOURCE</w:t>
            </w:r>
          </w:p>
        </w:tc>
        <w:tc>
          <w:tcPr>
            <w:tcW w:w="4513" w:type="dxa"/>
            <w:tcBorders/>
            <w:vAlign w:val="center"/>
          </w:tcPr>
          <w:p>
            <w:pPr>
              <w:pStyle w:val="TableContents"/>
              <w:bidi w:val="0"/>
              <w:spacing w:lineRule="auto" w:line="283" w:before="0" w:after="283"/>
              <w:jc w:val="start"/>
              <w:rPr/>
            </w:pPr>
            <w:r>
              <w:rPr/>
              <w:t>Incident, control, remediation, MRO closure</w:t>
            </w:r>
          </w:p>
        </w:tc>
        <w:tc>
          <w:tcPr>
            <w:tcW w:w="3244" w:type="dxa"/>
            <w:tcBorders/>
            <w:vAlign w:val="center"/>
          </w:tcPr>
          <w:p>
            <w:pPr>
              <w:pStyle w:val="TableContents"/>
              <w:bidi w:val="0"/>
              <w:spacing w:lineRule="auto" w:line="283" w:before="0" w:after="283"/>
              <w:jc w:val="start"/>
              <w:rPr/>
            </w:pPr>
            <w:r>
              <w:rPr/>
              <w:t>Legal closure overclaim</w:t>
            </w:r>
          </w:p>
        </w:tc>
        <w:tc>
          <w:tcPr>
            <w:tcW w:w="2605" w:type="dxa"/>
            <w:tcBorders/>
            <w:vAlign w:val="center"/>
          </w:tcPr>
          <w:p>
            <w:pPr>
              <w:pStyle w:val="TableContents"/>
              <w:bidi w:val="0"/>
              <w:spacing w:lineRule="auto" w:line="283" w:before="0" w:after="283"/>
              <w:jc w:val="start"/>
              <w:rPr/>
            </w:pPr>
            <w:r>
              <w:rPr/>
              <w:t>Closure means evidence state only.</w:t>
            </w:r>
          </w:p>
        </w:tc>
      </w:tr>
      <w:tr>
        <w:trPr/>
        <w:tc>
          <w:tcPr>
            <w:tcW w:w="1759" w:type="dxa"/>
            <w:tcBorders/>
            <w:vAlign w:val="center"/>
          </w:tcPr>
          <w:p>
            <w:pPr>
              <w:pStyle w:val="TableContents"/>
              <w:bidi w:val="0"/>
              <w:spacing w:lineRule="auto" w:line="283" w:before="0" w:after="283"/>
              <w:jc w:val="start"/>
              <w:rPr/>
            </w:pPr>
            <w:r>
              <w:rPr/>
              <w:t>F Boundary Language</w:t>
            </w:r>
          </w:p>
        </w:tc>
        <w:tc>
          <w:tcPr>
            <w:tcW w:w="3623" w:type="dxa"/>
            <w:tcBorders/>
            <w:vAlign w:val="center"/>
          </w:tcPr>
          <w:p>
            <w:pPr>
              <w:pStyle w:val="TableContents"/>
              <w:bidi w:val="0"/>
              <w:spacing w:lineRule="auto" w:line="283" w:before="0" w:after="283"/>
              <w:jc w:val="start"/>
              <w:rPr/>
            </w:pPr>
            <w:r>
              <w:rPr/>
              <w:t>AUD-03, BOUND-01, BOUND-02, BOUND-03, GAIC-SOURCE</w:t>
            </w:r>
          </w:p>
        </w:tc>
        <w:tc>
          <w:tcPr>
            <w:tcW w:w="4513" w:type="dxa"/>
            <w:tcBorders/>
            <w:vAlign w:val="center"/>
          </w:tcPr>
          <w:p>
            <w:pPr>
              <w:pStyle w:val="TableContents"/>
              <w:bidi w:val="0"/>
              <w:spacing w:lineRule="auto" w:line="283" w:before="0" w:after="283"/>
              <w:jc w:val="start"/>
              <w:rPr/>
            </w:pPr>
            <w:r>
              <w:rPr/>
              <w:t>Assurance, conformity, attestation, Validation Lab and companion-paper boundary</w:t>
            </w:r>
          </w:p>
        </w:tc>
        <w:tc>
          <w:tcPr>
            <w:tcW w:w="3244" w:type="dxa"/>
            <w:tcBorders/>
            <w:vAlign w:val="center"/>
          </w:tcPr>
          <w:p>
            <w:pPr>
              <w:pStyle w:val="TableContents"/>
              <w:bidi w:val="0"/>
              <w:spacing w:lineRule="auto" w:line="283" w:before="0" w:after="283"/>
              <w:jc w:val="start"/>
              <w:rPr/>
            </w:pPr>
            <w:r>
              <w:rPr/>
              <w:t>Boundary wording becoming legal disclaimer overreach</w:t>
            </w:r>
          </w:p>
        </w:tc>
        <w:tc>
          <w:tcPr>
            <w:tcW w:w="2605" w:type="dxa"/>
            <w:tcBorders/>
            <w:vAlign w:val="center"/>
          </w:tcPr>
          <w:p>
            <w:pPr>
              <w:pStyle w:val="TableContents"/>
              <w:bidi w:val="0"/>
              <w:spacing w:lineRule="auto" w:line="283" w:before="0" w:after="283"/>
              <w:jc w:val="start"/>
              <w:rPr/>
            </w:pPr>
            <w:r>
              <w:rPr/>
              <w:t>Keep as editorial guardrail.</w:t>
            </w:r>
          </w:p>
        </w:tc>
      </w:tr>
    </w:tbl>
    <w:p>
      <w:pPr>
        <w:pStyle w:val="Heading2"/>
        <w:numPr>
          <w:ilvl w:val="0"/>
          <w:numId w:val="0"/>
        </w:numPr>
        <w:pBdr/>
        <w:bidi w:val="0"/>
        <w:spacing w:lineRule="auto" w:line="288" w:before="200" w:after="120"/>
        <w:jc w:val="start"/>
        <w:rPr/>
      </w:pPr>
      <w:r>
        <w:rPr/>
        <w:t>R4 Citation Map Result</w:t>
      </w:r>
    </w:p>
    <w:p>
      <w:pPr>
        <w:pStyle w:val="BodyText"/>
        <w:bidi w:val="0"/>
        <w:spacing w:lineRule="auto" w:line="324" w:before="0" w:after="283"/>
        <w:jc w:val="start"/>
        <w:rPr/>
      </w:pPr>
      <w:r>
        <w:rPr>
          <w:rStyle w:val="Strong"/>
        </w:rPr>
        <w:t>PASS - R4 candidate source uses R0 source IDs and GAIC source truth with explicit source-role and citation-risk notes.</w:t>
      </w:r>
    </w:p>
    <w:sectPr>
      <w:type w:val="nextPage"/>
      <w:pgSz w:orient="landscape" w:w="16838" w:h="11906"/>
      <w:pgMar w:left="547" w:right="547" w:gutter="0" w:header="0" w:top="547" w:footer="0" w:bottom="54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ple-system">
    <w:altName w:val="BlinkMacSystemFont"/>
    <w:charset w:val="01" w:characterSet="utf-8"/>
    <w:family w:val="auto"/>
    <w:pitch w:val="default"/>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9"/>
    </w:pPr>
    <w:rPr>
      <w:rFonts w:ascii="apple-system;BlinkMacSystemFont;Segoe UI;Arial;sans-serif" w:hAnsi="apple-system;BlinkMacSystemFont;Segoe UI;Arial;sans-serif" w:eastAsia="apple-system;BlinkMacSystemFont;Segoe UI;Arial;sans-serif" w:cs="apple-system;BlinkMacSystemFont;Segoe UI;Arial;sans-serif"/>
      <w:color w:val="auto"/>
      <w:sz w:val="24"/>
      <w:szCs w:val="24"/>
      <w:lang w:val="en-US" w:eastAsia="zh-CN" w:bidi="hi-IN"/>
    </w:rPr>
  </w:style>
  <w:style w:type="paragraph" w:styleId="Heading1">
    <w:name w:val="heading 1"/>
    <w:basedOn w:val="Heading"/>
    <w:next w:val="BodyText"/>
    <w:qFormat/>
    <w:pPr>
      <w:spacing w:lineRule="auto" w:line="288"/>
    </w:pPr>
    <w:rPr>
      <w:b/>
      <w:bCs/>
      <w:color w:val="101928"/>
      <w:spacing w:val="0"/>
      <w:sz w:val="68"/>
      <w:szCs w:val="68"/>
    </w:rPr>
  </w:style>
  <w:style w:type="paragraph" w:styleId="Heading2">
    <w:name w:val="heading 2"/>
    <w:basedOn w:val="Heading"/>
    <w:next w:val="BodyText"/>
    <w:qFormat/>
    <w:pPr>
      <w:numPr>
        <w:ilvl w:val="0"/>
        <w:numId w:val="0"/>
      </w:numPr>
      <w:pBdr>
        <w:top w:val="single" w:sz="2" w:space="1" w:color="000000"/>
      </w:pBdr>
      <w:spacing w:lineRule="auto" w:line="288" w:before="200" w:after="120"/>
      <w:outlineLvl w:val="1"/>
    </w:pPr>
    <w:rPr>
      <w:rFonts w:ascii="Liberation Serif" w:hAnsi="Liberation Serif" w:eastAsia="华文宋体" w:cs="Arial Unicode MS"/>
      <w:b/>
      <w:bCs/>
      <w:color w:val="101928"/>
      <w:spacing w:val="0"/>
      <w:sz w:val="40"/>
      <w:szCs w:val="40"/>
    </w:rPr>
  </w:style>
  <w:style w:type="paragraph" w:styleId="Heading3">
    <w:name w:val="heading 3"/>
    <w:basedOn w:val="Heading"/>
    <w:next w:val="BodyText"/>
    <w:qFormat/>
    <w:pPr>
      <w:numPr>
        <w:ilvl w:val="0"/>
        <w:numId w:val="0"/>
      </w:numPr>
      <w:spacing w:lineRule="auto" w:line="288" w:before="140" w:after="120"/>
      <w:outlineLvl w:val="2"/>
    </w:pPr>
    <w:rPr>
      <w:rFonts w:ascii="Liberation Serif" w:hAnsi="Liberation Serif" w:eastAsia="华文宋体" w:cs="Arial Unicode MS"/>
      <w:b/>
      <w:bCs/>
      <w:color w:val="101928"/>
      <w:spacing w:val="0"/>
      <w:sz w:val="28"/>
      <w:szCs w:val="28"/>
    </w:rPr>
  </w:style>
  <w:style w:type="paragraph" w:styleId="Heading4">
    <w:name w:val="heading 4"/>
    <w:basedOn w:val="Heading"/>
    <w:next w:val="BodyText"/>
    <w:qFormat/>
    <w:pPr>
      <w:numPr>
        <w:ilvl w:val="0"/>
        <w:numId w:val="0"/>
      </w:numPr>
      <w:spacing w:lineRule="auto" w:line="288" w:before="120" w:after="120"/>
      <w:outlineLvl w:val="3"/>
    </w:pPr>
    <w:rPr>
      <w:rFonts w:ascii="Liberation Serif" w:hAnsi="Liberation Serif" w:eastAsia="华文宋体" w:cs="Arial Unicode MS"/>
      <w:b/>
      <w:bCs/>
      <w:color w:val="25344A"/>
      <w:spacing w:val="0"/>
      <w:sz w:val="24"/>
      <w:szCs w:val="24"/>
    </w:rPr>
  </w:style>
  <w:style w:type="paragraph" w:styleId="Heading5">
    <w:name w:val="heading 5"/>
    <w:basedOn w:val="Heading"/>
    <w:next w:val="BodyText"/>
    <w:qFormat/>
    <w:pPr>
      <w:numPr>
        <w:ilvl w:val="0"/>
        <w:numId w:val="0"/>
      </w:numPr>
      <w:spacing w:lineRule="auto" w:line="288" w:before="120" w:after="60"/>
      <w:outlineLvl w:val="4"/>
    </w:pPr>
    <w:rPr>
      <w:rFonts w:ascii="Liberation Serif" w:hAnsi="Liberation Serif" w:eastAsia="华文宋体" w:cs="Arial Unicode MS"/>
      <w:b/>
      <w:bCs/>
      <w:color w:val="101928"/>
      <w:spacing w:val="0"/>
      <w:sz w:val="20"/>
      <w:szCs w:val="20"/>
    </w:rPr>
  </w:style>
  <w:style w:type="paragraph" w:styleId="Heading6">
    <w:name w:val="heading 6"/>
    <w:basedOn w:val="Heading"/>
    <w:next w:val="BodyText"/>
    <w:qFormat/>
    <w:pPr>
      <w:numPr>
        <w:ilvl w:val="0"/>
        <w:numId w:val="0"/>
      </w:numPr>
      <w:spacing w:lineRule="auto" w:line="288" w:before="60" w:after="60"/>
      <w:outlineLvl w:val="5"/>
    </w:pPr>
    <w:rPr>
      <w:rFonts w:ascii="Liberation Serif" w:hAnsi="Liberation Serif" w:eastAsia="华文宋体" w:cs="Arial Unicode MS"/>
      <w:b/>
      <w:bCs/>
      <w:color w:val="101928"/>
      <w:spacing w:val="0"/>
      <w:sz w:val="14"/>
      <w:szCs w:val="1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lineRule="auto" w:line="324" w:before="0" w:after="283"/>
    </w:pPr>
    <w:rPr>
      <w:sz w:val="20"/>
      <w:szCs w:val="20"/>
    </w:rPr>
  </w:style>
  <w:style w:type="paragraph" w:styleId="EnvelopeReturn">
    <w:name w:val="envelope return"/>
    <w:basedOn w:val="Normal"/>
    <w:pPr/>
    <w:rPr>
      <w:i/>
    </w:rPr>
  </w:style>
  <w:style w:type="paragraph" w:styleId="TableContents">
    <w:name w:val="Table Contents"/>
    <w:basedOn w:val="BodyText"/>
    <w:qFormat/>
    <w:pPr>
      <w:spacing w:lineRule="auto" w:line="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PreformattedText">
    <w:name w:val="Preformatted Text"/>
    <w:basedOn w:val="Normal"/>
    <w:qFormat/>
    <w:pPr>
      <w:pBdr/>
      <w:spacing w:before="0" w:after="0"/>
    </w:pPr>
    <w:rPr>
      <w:rFonts w:ascii="Liberation Mono" w:hAnsi="Liberation Mono" w:eastAsia="Liberation Mono" w:cs="Liberation Mono"/>
      <w:color w:val="F8FBFF"/>
      <w:sz w:val="20"/>
      <w:szCs w:val="20"/>
    </w:rPr>
  </w:style>
  <w:style w:type="paragraph" w:styleId="BlockQuotation">
    <w:name w:val="Block Quotation"/>
    <w:basedOn w:val="Normal"/>
    <w:qFormat/>
    <w:pPr>
      <w:pBdr>
        <w:left w:val="single" w:sz="24" w:space="1" w:color="000000"/>
      </w:pBdr>
      <w:spacing w:before="0" w:after="283"/>
      <w:ind w:hanging="0" w:start="567" w:end="567"/>
    </w:pPr>
    <w:rPr>
      <w:color w:val="2D3A4F"/>
    </w:rPr>
  </w:style>
  <w:style w:type="paragraph" w:styleId="BodyTextsubtitle">
    <w:name w:val="Body Text.subtitle"/>
    <w:basedOn w:val="BodyText"/>
    <w:qFormat/>
    <w:pPr/>
    <w:rPr/>
  </w:style>
  <w:style w:type="paragraph" w:styleId="TableHeading">
    <w:name w:val="Table Heading"/>
    <w:basedOn w:val="TableContents"/>
    <w:qFormat/>
    <w:pPr>
      <w:suppressLineNumbers/>
      <w:spacing w:lineRule="auto" w:line="283"/>
      <w:jc w:val="start"/>
    </w:pPr>
    <w:rPr>
      <w:b/>
      <w:bCs/>
      <w:color w:val="1023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1</Pages>
  <Words>20696</Words>
  <Characters>134643</Characters>
  <CharactersWithSpaces>152735</CharactersWithSpaces>
  <Paragraphs>2611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Agentic AI Auditability &amp; Assurance White Paper 2026 - WP2-2026-R4-PUBLICATION-CANDIDATE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robots">
    <vt:lpwstr>noindex, nofollow</vt:lpwstr>
  </property>
  <property fmtid="{D5CDD505-2E9C-101B-9397-08002B2CF9AE}" pid="4" name="viewport">
    <vt:lpwstr>width=device-width, initial-scale=1</vt:lpwstr>
  </property>
  <property fmtid="{D5CDD505-2E9C-101B-9397-08002B2CF9AE}" pid="5" name="wp2-artifact-status">
    <vt:lpwstr>internal-candidate-only</vt:lpwstr>
  </property>
</Properties>
</file>