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40" w:beforeAutospacing="0" w:after="120" w:afterAutospacing="0" w:line="13" w:lineRule="atLeast"/>
        <w:ind w:left="0" w:right="0"/>
        <w:rPr>
          <w:rFonts w:ascii="微软雅黑" w:hAnsi="微软雅黑" w:eastAsia="微软雅黑" w:cs="微软雅黑"/>
          <w:sz w:val="43"/>
          <w:szCs w:val="4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8485A"/>
          <w:spacing w:val="0"/>
          <w:sz w:val="43"/>
          <w:szCs w:val="43"/>
          <w:shd w:val="clear" w:fill="FFFFFF"/>
        </w:rPr>
        <w:t>区块链学堂（第四课）：以太坊Geth基本命令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2E5E9"/>
        <w:spacing w:after="120" w:afterAutospacing="0" w:line="240" w:lineRule="atLeast"/>
        <w:ind w:lef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9FA3A7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9FA3A7"/>
          <w:spacing w:val="0"/>
          <w:kern w:val="0"/>
          <w:sz w:val="16"/>
          <w:szCs w:val="16"/>
          <w:bdr w:val="none" w:color="auto" w:sz="0" w:space="0"/>
          <w:shd w:val="clear" w:fill="E2E5E9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kern w:val="0"/>
          <w:sz w:val="16"/>
          <w:szCs w:val="16"/>
          <w:u w:val="none"/>
          <w:bdr w:val="none" w:color="auto" w:sz="0" w:space="0"/>
          <w:shd w:val="clear" w:fill="E2E5E9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kern w:val="0"/>
          <w:sz w:val="16"/>
          <w:szCs w:val="16"/>
          <w:u w:val="none"/>
          <w:bdr w:val="none" w:color="auto" w:sz="0" w:space="0"/>
          <w:shd w:val="clear" w:fill="E2E5E9"/>
          <w:lang w:val="en-US" w:eastAsia="zh-CN" w:bidi="ar"/>
        </w:rPr>
        <w:instrText xml:space="preserve"> HYPERLINK "http://www.8btc.com/author/17094" \o "由 陈琳 发布"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kern w:val="0"/>
          <w:sz w:val="16"/>
          <w:szCs w:val="16"/>
          <w:u w:val="none"/>
          <w:bdr w:val="none" w:color="auto" w:sz="0" w:space="0"/>
          <w:shd w:val="clear" w:fill="E2E5E9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sz w:val="16"/>
          <w:szCs w:val="16"/>
          <w:u w:val="none"/>
          <w:bdr w:val="none" w:color="auto" w:sz="0" w:space="0"/>
          <w:shd w:val="clear" w:fill="E2E5E9"/>
        </w:rPr>
        <w:t>陈琳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kern w:val="0"/>
          <w:sz w:val="16"/>
          <w:szCs w:val="16"/>
          <w:u w:val="none"/>
          <w:bdr w:val="none" w:color="auto" w:sz="0" w:space="0"/>
          <w:shd w:val="clear" w:fill="E2E5E9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9FA3A7"/>
          <w:spacing w:val="0"/>
          <w:kern w:val="0"/>
          <w:sz w:val="16"/>
          <w:szCs w:val="16"/>
          <w:bdr w:val="none" w:color="auto" w:sz="0" w:space="0"/>
          <w:shd w:val="clear" w:fill="E2E5E9"/>
          <w:lang w:val="en-US" w:eastAsia="zh-CN" w:bidi="ar"/>
        </w:rPr>
        <w:t> 2017-03-15 11:28 发布在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kern w:val="0"/>
          <w:sz w:val="16"/>
          <w:szCs w:val="16"/>
          <w:u w:val="none"/>
          <w:bdr w:val="none" w:color="auto" w:sz="0" w:space="0"/>
          <w:shd w:val="clear" w:fill="E2E5E9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kern w:val="0"/>
          <w:sz w:val="16"/>
          <w:szCs w:val="16"/>
          <w:u w:val="none"/>
          <w:bdr w:val="none" w:color="auto" w:sz="0" w:space="0"/>
          <w:shd w:val="clear" w:fill="E2E5E9"/>
          <w:lang w:val="en-US" w:eastAsia="zh-CN" w:bidi="ar"/>
        </w:rPr>
        <w:instrText xml:space="preserve"> HYPERLINK "http://www.8btc.com/digital-currency" \o "查看 竞争币 中的全部文章"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kern w:val="0"/>
          <w:sz w:val="16"/>
          <w:szCs w:val="16"/>
          <w:u w:val="none"/>
          <w:bdr w:val="none" w:color="auto" w:sz="0" w:space="0"/>
          <w:shd w:val="clear" w:fill="E2E5E9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sz w:val="16"/>
          <w:szCs w:val="16"/>
          <w:u w:val="none"/>
          <w:bdr w:val="none" w:color="auto" w:sz="0" w:space="0"/>
          <w:shd w:val="clear" w:fill="E2E5E9"/>
        </w:rPr>
        <w:t>竞争币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kern w:val="0"/>
          <w:sz w:val="16"/>
          <w:szCs w:val="16"/>
          <w:u w:val="none"/>
          <w:bdr w:val="none" w:color="auto" w:sz="0" w:space="0"/>
          <w:shd w:val="clear" w:fill="E2E5E9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9FA3A7"/>
          <w:spacing w:val="0"/>
          <w:kern w:val="0"/>
          <w:sz w:val="16"/>
          <w:szCs w:val="16"/>
          <w:bdr w:val="none" w:color="auto" w:sz="0" w:space="0"/>
          <w:shd w:val="clear" w:fill="E2E5E9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kern w:val="0"/>
          <w:sz w:val="16"/>
          <w:szCs w:val="16"/>
          <w:u w:val="none"/>
          <w:bdr w:val="none" w:color="auto" w:sz="0" w:space="0"/>
          <w:shd w:val="clear" w:fill="E2E5E9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kern w:val="0"/>
          <w:sz w:val="16"/>
          <w:szCs w:val="16"/>
          <w:u w:val="none"/>
          <w:bdr w:val="none" w:color="auto" w:sz="0" w:space="0"/>
          <w:shd w:val="clear" w:fill="E2E5E9"/>
          <w:lang w:val="en-US" w:eastAsia="zh-CN" w:bidi="ar"/>
        </w:rPr>
        <w:instrText xml:space="preserve"> HYPERLINK "http://www.8btc.com/eth-geth" \l "comment"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kern w:val="0"/>
          <w:sz w:val="16"/>
          <w:szCs w:val="16"/>
          <w:u w:val="none"/>
          <w:bdr w:val="none" w:color="auto" w:sz="0" w:space="0"/>
          <w:shd w:val="clear" w:fill="E2E5E9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sz w:val="16"/>
          <w:szCs w:val="16"/>
          <w:u w:val="none"/>
          <w:bdr w:val="none" w:color="auto" w:sz="0" w:space="0"/>
          <w:shd w:val="clear" w:fill="E2E5E9"/>
        </w:rPr>
        <w:t>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kern w:val="0"/>
          <w:sz w:val="16"/>
          <w:szCs w:val="16"/>
          <w:u w:val="none"/>
          <w:bdr w:val="none" w:color="auto" w:sz="0" w:space="0"/>
          <w:shd w:val="clear" w:fill="E2E5E9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F484F"/>
          <w:spacing w:val="0"/>
          <w:kern w:val="0"/>
          <w:sz w:val="16"/>
          <w:szCs w:val="16"/>
          <w:bdr w:val="none" w:color="auto" w:sz="0" w:space="0"/>
          <w:shd w:val="clear" w:fill="E2E5E9"/>
          <w:lang w:val="en-US" w:eastAsia="zh-CN" w:bidi="ar"/>
        </w:rPr>
        <w:t> 2874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13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进入Geth 命令行模式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在上一篇文章中，我们说到，我们可以用下面命令，建立一个新的私有链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Fonts w:ascii="Menlo" w:hAnsi="Menlo" w:eastAsia="Menlo" w:cs="Menlo"/>
          <w:color w:val="333333"/>
          <w:sz w:val="15"/>
          <w:szCs w:val="1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geth --datadir "./" --nodiscover console 2&gt;&gt;geth.log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进入命令行模式，其中参数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–datadir 代表文件夹地址，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–nodiscover 代表该链条不希望被其他节点发现，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console &gt;&gt; geth.log 代表将控制台输出到文件geth.log中去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当然从命令行模式退出，也很简单，只要打入exit, 即可退出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13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Geth命令行中的Eth.accounts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我们在命令行输入 eth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.accounts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可以看到当前该区块链中共有几个账号，以及每个账号的公钥地址。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"http://7fvhfe.com1.z0.glb.clouddn.com/wp-content/uploads/2017/03/p15.png"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81425" cy="457200"/>
            <wp:effectExtent l="0" t="0" r="13335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这里就要说到以太坊的账户体系了，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720" w:right="720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3F5F9"/>
        </w:rPr>
        <w:t>在以太坊系统中，状态是由被称为“账户”（每个账户由一个20字节的地址）的对象和在两个账户之间转移价值和信息的状态转换构成的。以太坊的账户包含四个部分：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righ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3F5F9"/>
        </w:rPr>
        <w:t>随机数，用于确定每笔交易只能被处理一次的计数器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righ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3F5F9"/>
        </w:rPr>
        <w:t>账户目前的以太币余额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righ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3F5F9"/>
        </w:rPr>
        <w:t>账户的合约代码，如果有的话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righ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3F5F9"/>
        </w:rPr>
        <w:t>账户的存储（默认为空）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简单地说，每一个以太坊账户都有一对公钥和私钥组成。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公钥我们可以理解为就是账户地址，任何其他账户都可以访问该地址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私钥可以理解为一段加密过的密码，这一对公钥和私钥共同组成一个唯一标示的以太坊账户。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例如在上节我们建立的第一个以太坊账户 eth.accounts[0] 中，地址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0xbcf5b841303bc08026ce2d3b8f83498ffe42c12f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就是公钥，而对密码加密而成的，就是私钥。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13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如何新增账户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我们可以输入命令 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personal.newAccount("123")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来新建一个账户，（注意123可以修改为任何别的密码）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"http://7fvhfe.com1.z0.glb.clouddn.com/wp-content/uploads/2017/03/p24.png"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620000" cy="1009650"/>
            <wp:effectExtent l="0" t="0" r="0" b="1143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这个时候我们可以看到除了第一个账户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0xbcf5b841303bc08026ce2d3b8f83498ffe42c12f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之外，还新增了另一个账户 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0xb8b12a801b610176935a15321f77b48dd5c0c448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 此时输入eth.accounts, 就可以很轻松的看到有两个账户的公钥地址。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13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如何获取账户的以太币余额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在上一章中我们说过，当以太坊的私链在挖矿时候，所挖到的以太币都会存入第一个以太坊账户中，即eth.accounts[0] 中，而eth.accounts[1]默认是不会有以太币的。这个时候我们可以用下面的命令来查看eth.accounts[0] 中的以太币余额。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eth.getBalance("0xbcf5b841303bc08026ce2d3b8f83498ffe42c12f")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eth.getBalance("0xb8b12a801b610176935a15321f77b48dd5c0c448")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其中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0xbcf5b841303bc08026ce2d3b8f83498ffe42c12f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是第一个账户的地址，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0xb8b12a801b610176935a15321f77b48dd5c0c448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是第二个账户的地址 结果如下：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"http://7fvhfe.com1.z0.glb.clouddn.com/wp-content/uploads/2017/03/p112.png"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24425" cy="771525"/>
            <wp:effectExtent l="0" t="0" r="13335" b="571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从上我们可以看得很清楚，挖矿得来的以太币都进了第一个账户，同时每个账户的公钥是该账户的核心。通过公钥我么可以对该账户的以太币进行增删改查各种操作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13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如何在两个账户之间进行以太币转换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前面说过每个账户的公钥（地址）是一切以太坊账户操作的核心，但地址字符串太长，我们用acc0/acc1 分别代表accounts[0]和[1]，另外设置要转移0.01个以太币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acc0 = eth.accounts[0]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"0xbcf5b841303bc08026ce2d3b8f83498ffe42c12f"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acc1 = eth.accounts[1]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"0xb8b12a801b610176935a15321f77b48dd5c0c448"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amount = web3.toWei(0.01)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"10000000000000000"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这个时候我们可以使用eth.sendTransaction来将0.01个以太币从acc0转移到acc1中。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eth.sendTransaction({from: acc0, to: acc1, value: amount})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结果如下：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"http://www.ethchinese.com/wp-content/uploads/2017/02/import_geth_command04.png"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181600" cy="1152525"/>
            <wp:effectExtent l="0" t="0" r="0" b="571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这个是以太坊的一个保护机制，每隔一段时间账户就会自动锁定，这个时候任何以太币在账户之间的转换都会被拒绝，除非把该账户解锁.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这个时候我们就需要执行 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personal.unlockAccount(acc0)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并输入密码来解锁acc0才可。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personal.unlockAccount(acc0)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Unlock account 0xbcf5b841303bc08026ce2d3b8f83498ffe42c12f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Passphrase: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这个时候我们重新执行命令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eth.sendTransaction({from: acc0, to: acc1, value: amount})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 结果如下：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eth.sendTransaction({from: acc0, to: acc1, value: amount})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"0xeea74dd5ff3f1287614d52ebb674edb93e8c5e51e4296835044d3d858d3d9f10"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eth.getBalance(acc1)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10000000000000000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我们可以看到这个时候acc1有了数值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10000000000000000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 而不再是之前的0了。但我们明明要给0.01ether币的，为何数值会如此大呢？ 其实是对的，我们只要输入命令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web3.fromWei(10000000000000000,"ether")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就可以知道了。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web3.fromWei(10000000000000000,"ether")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"0.01"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20" w:afterAutospacing="0" w:line="13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为什么呢，这个就涉及到以太坊的基本单位了，我们下章讲解.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———————————————————————————-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13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Ether币的基本单位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Ether币最小的单位是Wei，也是命令行默认的单位, 然后每1000个进一个单位，依次是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kwei (1000 Wei)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mwei (1000 KWei)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gwei (1000 mwei)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szabo (1000 gwei)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finney (1000 szabo)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ether (1000 finney)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简单地说就是就是1 以太币 = 1000000000000000000 Wei （这就是上一站章中为何我们转移0.01个以太币，结果却显示很长的原因）</w:t>
      </w:r>
    </w:p>
    <w:p>
      <w:pPr>
        <w:pStyle w:val="4"/>
        <w:keepNext w:val="0"/>
        <w:keepLines w:val="0"/>
        <w:widowControl/>
        <w:suppressLineNumbers w:val="0"/>
        <w:spacing w:before="240" w:beforeAutospacing="0" w:after="120" w:afterAutospacing="0" w:line="13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如何进行ether 和 Wei之间的转换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Ether–&gt; Wei：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web3.toWei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web3.toWei(1)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"1000000000000000000"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web3.toWei(1.3423423)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"1342342300000000000"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web3.toWei(0.00034)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"340000000000000"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Wei –&gt; Ether: 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web3.fromWei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web3.fromWei(10000000000000000)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"0.01"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web3.fromWei(1000000000000000000)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"1"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13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一个以太币各单位之间的转换工具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4A4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4A45"/>
          <w:spacing w:val="0"/>
          <w:sz w:val="21"/>
          <w:szCs w:val="21"/>
          <w:u w:val="none"/>
          <w:shd w:val="clear" w:fill="FFFFFF"/>
        </w:rPr>
        <w:instrText xml:space="preserve"> HYPERLINK "http://ether.fund/tool/converter" \t "http://www.8btc.com/_blank"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4A4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EE4A45"/>
          <w:spacing w:val="0"/>
          <w:sz w:val="21"/>
          <w:szCs w:val="21"/>
          <w:u w:val="none"/>
          <w:shd w:val="clear" w:fill="FFFFFF"/>
        </w:rPr>
        <w:t>http://ether.fund/tool/converter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4A4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使用很简单，输入各种单位，就可以自动得到各种转换结果，例如输入0.01ether 可以得到多少Wei, 多少finney等。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"http://7fvhfe.com1.z0.glb.clouddn.com/wp-content/uploads/2017/03/p43.png"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1887200" cy="66198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13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开始挖矿 &amp; 停止挖矿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miner.start() //开始挖矿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miner.stop() //停止挖矿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spacing w:before="240" w:beforeAutospacing="0" w:after="120" w:afterAutospacing="0" w:line="13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8"/>
          <w:szCs w:val="28"/>
          <w:bdr w:val="none" w:color="auto" w:sz="0" w:space="0"/>
          <w:shd w:val="clear" w:fill="FFFFFF"/>
        </w:rPr>
        <w:t>部署合约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720" w:right="720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3F5F9"/>
        </w:rPr>
        <w:t>注意合约部署的时候，以太坊的私有链必须处在挖矿进行的状态，否则合约部署将不会生效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我们在命令行中，首先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unlock(eth.accounts[0])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,因为部署合约需要消耗gas，也就是以太币。而之前说过由于保护机制，不解锁账户，是不会允许任何以太币流出的。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personal.unlockAccount(acc0)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Unlock account 0xbcf5b841303bc08026ce2d3b8f83498ffe42c12f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Passphrase: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tLeast"/>
        <w:ind w:lef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然后我们复制黏贴下面代码到geth 命令行中。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var a_demotypesContract = web3.eth.contract([{"constant":false,"inputs":[{"name":"a","type":"uint256"}],"name":"f","outputs":[{"name":"b","type":"uint256"}],"payable":false,"type":"function"}]);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var a_demotypes = a_demotypesContract.new(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from: web3.eth.accounts[0],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data: '0x6060604052341561000c57fe5b5b60ab8061001b6000396000f30060606040526000357c0100000000000000000000000000000000000000000000000000000000900463ffffffff168063b3de648b14603a575bfe5b3415604157fe5b60556004808035906020019091905050606b565b6040518082815260200191505060405180910390f35b600060006008830290508091505b509190505600a165627a7a7230582010decdc0b0a43b565814fe904eae2544665457d6353c7d906fc2c43c81c867e40029', 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gas: '4700000'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}, function (e, contract){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console.log(e, contract);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if (typeof contract.address !== 'undefined')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   console.log('Contract mined! address: ' + contract.address + ' transactionHash: ' + contract.transactionHash);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})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结果如下图：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"http://7fvhfe.com1.z0.glb.clouddn.com/wp-content/uploads/2017/03/p53.png"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2163425" cy="3771900"/>
            <wp:effectExtent l="0" t="0" r="13335" b="762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634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等待片刻，会发现合约被部署到挖矿挖出来的区块中了, 按下回车代表成功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E4A4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4A45"/>
          <w:spacing w:val="0"/>
          <w:sz w:val="21"/>
          <w:szCs w:val="21"/>
          <w:u w:val="none"/>
          <w:shd w:val="clear" w:fill="FFFFFF"/>
        </w:rPr>
        <w:instrText xml:space="preserve"> HYPERLINK "http://7fvhfe.com1.z0.glb.clouddn.com/wp-content/uploads/2017/03/p63.png"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4A4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EE4A4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EE4A4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"http://7fvhfe.com1.z0.glb.clouddn.com/wp-content/uploads/2017/03/p63.png" \* MERGEFORMATINET </w:instrTex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EE4A4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EE4A45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2039600" cy="342900"/>
            <wp:effectExtent l="0" t="0" r="0" b="762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EE4A4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4A4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此时输入合约部署的实例</w:t>
      </w:r>
      <w:r>
        <w:rPr>
          <w:rStyle w:val="10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a_demotypes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, 可以看到a_demotypes的详情。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a_demotypes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abi: [{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constant: false,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inputs: [{...}],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name: "f",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outputs: [{...}],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payable: false,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    type: "function"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}],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address: "0x54ed7a5f5a63ddada3bfe83b3e632adabaa5fc2f",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transactionHash: "0x69cde62bcd6458e14f40497f4840f422911d63f5dea2b3a9833e6810db64a1c9",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allEvents: function(),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 xml:space="preserve">  f: function()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</w:t>
      </w:r>
    </w:p>
    <w:p>
      <w:pPr>
        <w:pStyle w:val="7"/>
        <w:keepNext w:val="0"/>
        <w:keepLines w:val="0"/>
        <w:widowControl/>
        <w:suppressLineNumbers w:val="0"/>
        <w:wordWrap/>
        <w:spacing w:before="60" w:beforeAutospacing="0" w:after="240" w:afterAutospacing="0" w:line="360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也可以调用a_demotypes的方法f, 输入任何数字，会返回8*n，如输入100，返回800，输入125，返回1000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a_demotypes.f.call(100)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800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&gt; a_demotypes.f.call(125)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4" w:space="5"/>
          <w:left w:val="single" w:color="CCCCCC" w:sz="4" w:space="5"/>
          <w:bottom w:val="single" w:color="CCCCCC" w:sz="4" w:space="5"/>
          <w:right w:val="single" w:color="CCCCCC" w:sz="4" w:space="5"/>
        </w:pBdr>
        <w:shd w:val="clear" w:fill="F5F5F5"/>
        <w:wordWrap w:val="0"/>
        <w:spacing w:before="0" w:beforeAutospacing="0" w:after="120" w:afterAutospacing="0" w:line="17" w:lineRule="atLeast"/>
        <w:ind w:left="0" w:right="0"/>
        <w:rPr>
          <w:rFonts w:hint="default" w:ascii="Menlo" w:hAnsi="Menlo" w:eastAsia="Menlo" w:cs="Menlo"/>
          <w:color w:val="333333"/>
          <w:sz w:val="15"/>
          <w:szCs w:val="15"/>
        </w:rPr>
      </w:pPr>
      <w:r>
        <w:rPr>
          <w:rStyle w:val="10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5F5F5"/>
        </w:rPr>
        <w:t>1000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 w:line="13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由此可见该合约在我们的私有链上部署成功！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B50B"/>
    <w:multiLevelType w:val="multilevel"/>
    <w:tmpl w:val="5901B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01B516"/>
    <w:multiLevelType w:val="multilevel"/>
    <w:tmpl w:val="5901B5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01B521"/>
    <w:multiLevelType w:val="multilevel"/>
    <w:tmpl w:val="5901B5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01B52C"/>
    <w:multiLevelType w:val="multilevel"/>
    <w:tmpl w:val="5901B5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01B537"/>
    <w:multiLevelType w:val="multilevel"/>
    <w:tmpl w:val="5901B5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01B542"/>
    <w:multiLevelType w:val="multilevel"/>
    <w:tmpl w:val="5901B5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901B54D"/>
    <w:multiLevelType w:val="multilevel"/>
    <w:tmpl w:val="5901B5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1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jeason</dc:creator>
  <cp:lastModifiedBy>jeason</cp:lastModifiedBy>
  <dcterms:modified xsi:type="dcterms:W3CDTF">2017-04-27T09:06:30Z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