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53945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6"/>
          </w:tblGrid>
          <w:tr w:rsidR="00CB48D4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48D4" w:rsidRDefault="00CB48D4" w:rsidP="00EB37B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Clone Detective</w:t>
                    </w:r>
                    <w:r w:rsidR="00EB37B0">
                      <w:rPr>
                        <w:rFonts w:asciiTheme="majorHAnsi" w:eastAsiaTheme="majorEastAsia" w:hAnsiTheme="majorHAnsi" w:cstheme="majorBidi"/>
                      </w:rPr>
                      <w:t xml:space="preserve"> for Visual Studio</w:t>
                    </w:r>
                  </w:p>
                </w:tc>
              </w:sdtContent>
            </w:sdt>
          </w:tr>
          <w:tr w:rsidR="00CB48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B48D4" w:rsidRDefault="00CB48D4" w:rsidP="00CB48D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Scenarios</w:t>
                    </w:r>
                  </w:p>
                </w:sdtContent>
              </w:sdt>
            </w:tc>
          </w:tr>
          <w:tr w:rsidR="00CB48D4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48D4" w:rsidRDefault="00CB48D4" w:rsidP="000E3C7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How Clone Detective can be used</w:t>
                    </w:r>
                  </w:p>
                </w:tc>
              </w:sdtContent>
            </w:sdt>
          </w:tr>
        </w:tbl>
        <w:p w:rsidR="00CB48D4" w:rsidRDefault="00CB48D4"/>
        <w:p w:rsidR="00CB48D4" w:rsidRDefault="00CB48D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6"/>
          </w:tblGrid>
          <w:tr w:rsidR="00CB48D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B48D4" w:rsidRDefault="00CB48D4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CB48D4">
                      <w:rPr>
                        <w:color w:val="4F81BD" w:themeColor="accent1"/>
                      </w:rPr>
                      <w:t>Immo Landwerth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5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B48D4" w:rsidRDefault="00FA354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5/3/2008</w:t>
                    </w:r>
                  </w:p>
                </w:sdtContent>
              </w:sdt>
              <w:p w:rsidR="00CB48D4" w:rsidRDefault="00CB48D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B48D4" w:rsidRDefault="00CB48D4"/>
        <w:p w:rsidR="00CB48D4" w:rsidRDefault="00CB48D4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394544"/>
        <w:docPartObj>
          <w:docPartGallery w:val="Table of Contents"/>
          <w:docPartUnique/>
        </w:docPartObj>
      </w:sdtPr>
      <w:sdtContent>
        <w:p w:rsidR="00394D95" w:rsidRDefault="00394D95">
          <w:pPr>
            <w:pStyle w:val="TOCHeading"/>
          </w:pPr>
          <w:r>
            <w:t>Contents</w:t>
          </w:r>
        </w:p>
        <w:p w:rsidR="00227308" w:rsidRDefault="009C3591">
          <w:pPr>
            <w:pStyle w:val="TOC1"/>
            <w:tabs>
              <w:tab w:val="right" w:leader="dot" w:pos="9017"/>
            </w:tabs>
            <w:rPr>
              <w:noProof/>
            </w:rPr>
          </w:pPr>
          <w:r w:rsidRPr="009C3591">
            <w:fldChar w:fldCharType="begin"/>
          </w:r>
          <w:r w:rsidR="00394D95">
            <w:instrText xml:space="preserve"> TOC \o "1-3" \h \z \u </w:instrText>
          </w:r>
          <w:r w:rsidRPr="009C3591">
            <w:fldChar w:fldCharType="separate"/>
          </w:r>
          <w:hyperlink w:anchor="_Toc198129160" w:history="1">
            <w:r w:rsidR="00227308" w:rsidRPr="00DE7F9E">
              <w:rPr>
                <w:rStyle w:val="Hyperlink"/>
                <w:noProof/>
              </w:rPr>
              <w:t>Persona</w:t>
            </w:r>
            <w:r w:rsidR="00227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308">
              <w:rPr>
                <w:noProof/>
                <w:webHidden/>
              </w:rPr>
              <w:instrText xml:space="preserve"> PAGEREF _Toc198129160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7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8" w:rsidRDefault="009C359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98129161" w:history="1">
            <w:r w:rsidR="00227308" w:rsidRPr="00DE7F9E">
              <w:rPr>
                <w:rStyle w:val="Hyperlink"/>
                <w:noProof/>
              </w:rPr>
              <w:t>Installing Clone Detective</w:t>
            </w:r>
            <w:r w:rsidR="00227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308">
              <w:rPr>
                <w:noProof/>
                <w:webHidden/>
              </w:rPr>
              <w:instrText xml:space="preserve"> PAGEREF _Toc198129161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7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8" w:rsidRDefault="009C359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98129162" w:history="1">
            <w:r w:rsidR="00227308" w:rsidRPr="00DE7F9E">
              <w:rPr>
                <w:rStyle w:val="Hyperlink"/>
                <w:noProof/>
              </w:rPr>
              <w:t>Running the Clone Detective</w:t>
            </w:r>
            <w:r w:rsidR="00227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308">
              <w:rPr>
                <w:noProof/>
                <w:webHidden/>
              </w:rPr>
              <w:instrText xml:space="preserve"> PAGEREF _Toc198129162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7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8" w:rsidRDefault="009C359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98129163" w:history="1">
            <w:r w:rsidR="00227308" w:rsidRPr="00DE7F9E">
              <w:rPr>
                <w:rStyle w:val="Hyperlink"/>
                <w:noProof/>
              </w:rPr>
              <w:t>Importing a Clone Detective Report</w:t>
            </w:r>
            <w:r w:rsidR="00227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308">
              <w:rPr>
                <w:noProof/>
                <w:webHidden/>
              </w:rPr>
              <w:instrText xml:space="preserve"> PAGEREF _Toc198129163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73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8" w:rsidRDefault="009C359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98129164" w:history="1">
            <w:r w:rsidR="00227308" w:rsidRPr="00DE7F9E">
              <w:rPr>
                <w:rStyle w:val="Hyperlink"/>
                <w:noProof/>
              </w:rPr>
              <w:t>Finding Clones While Editing</w:t>
            </w:r>
            <w:r w:rsidR="00227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308">
              <w:rPr>
                <w:noProof/>
                <w:webHidden/>
              </w:rPr>
              <w:instrText xml:space="preserve"> PAGEREF _Toc198129164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73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8" w:rsidRDefault="009C359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98129165" w:history="1">
            <w:r w:rsidR="00227308" w:rsidRPr="00DE7F9E">
              <w:rPr>
                <w:rStyle w:val="Hyperlink"/>
                <w:noProof/>
              </w:rPr>
              <w:t>Looking for Clone Hot Spots</w:t>
            </w:r>
            <w:r w:rsidR="00227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308">
              <w:rPr>
                <w:noProof/>
                <w:webHidden/>
              </w:rPr>
              <w:instrText xml:space="preserve"> PAGEREF _Toc198129165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73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308" w:rsidRDefault="009C3591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98129166" w:history="1">
            <w:r w:rsidR="00227308" w:rsidRPr="00DE7F9E">
              <w:rPr>
                <w:rStyle w:val="Hyperlink"/>
                <w:noProof/>
              </w:rPr>
              <w:t>Customizing Clone Detection</w:t>
            </w:r>
            <w:r w:rsidR="00227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308">
              <w:rPr>
                <w:noProof/>
                <w:webHidden/>
              </w:rPr>
              <w:instrText xml:space="preserve"> PAGEREF _Toc198129166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73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E3C" w:rsidRPr="009D5E3C" w:rsidRDefault="009C3591" w:rsidP="009D5E3C">
          <w:r>
            <w:fldChar w:fldCharType="end"/>
          </w:r>
        </w:p>
      </w:sdtContent>
    </w:sdt>
    <w:p w:rsidR="009D5E3C" w:rsidRDefault="009D5E3C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6881" w:rsidRDefault="008A6881" w:rsidP="005A0D74">
      <w:pPr>
        <w:pStyle w:val="Heading1"/>
      </w:pPr>
      <w:bookmarkStart w:id="0" w:name="_Toc198129160"/>
      <w:r>
        <w:lastRenderedPageBreak/>
        <w:t>Persona</w:t>
      </w:r>
      <w:bookmarkEnd w:id="0"/>
    </w:p>
    <w:p w:rsidR="0049252D" w:rsidRDefault="008A6881" w:rsidP="008A6881">
      <w:r>
        <w:t xml:space="preserve">Dave is </w:t>
      </w:r>
      <w:r w:rsidR="001432A1">
        <w:t xml:space="preserve">the lead </w:t>
      </w:r>
      <w:r>
        <w:t>develo</w:t>
      </w:r>
      <w:r w:rsidR="003E7F96">
        <w:t xml:space="preserve">per on the open source project </w:t>
      </w:r>
      <w:r w:rsidR="005F1F14">
        <w:t>“</w:t>
      </w:r>
      <w:r w:rsidR="003E7F96">
        <w:t>NQuery</w:t>
      </w:r>
      <w:r w:rsidR="005F1F14">
        <w:t>”</w:t>
      </w:r>
      <w:r>
        <w:t xml:space="preserve">. </w:t>
      </w:r>
      <w:r w:rsidR="00095A61">
        <w:t>NQuery is a relational query engine written in C#. H</w:t>
      </w:r>
      <w:r w:rsidR="00A26197">
        <w:t xml:space="preserve">e is working for several years on this project </w:t>
      </w:r>
      <w:r w:rsidR="00095A61">
        <w:t>and recently other developers joined the team</w:t>
      </w:r>
      <w:r w:rsidR="00433BAD">
        <w:t>.</w:t>
      </w:r>
      <w:r w:rsidR="00BD01E0">
        <w:t xml:space="preserve"> The</w:t>
      </w:r>
      <w:r w:rsidR="006D0633">
        <w:t>y</w:t>
      </w:r>
      <w:r w:rsidR="00BD01E0">
        <w:t xml:space="preserve"> will help him to add other features to the project, such as code completion</w:t>
      </w:r>
      <w:r w:rsidR="00F43C03">
        <w:t xml:space="preserve"> for the query editor</w:t>
      </w:r>
      <w:r w:rsidR="00BD01E0">
        <w:t>.</w:t>
      </w:r>
      <w:r w:rsidR="003E7F96">
        <w:t xml:space="preserve"> Dave loves to write code that is correct, efficient, clear and elegant. He wonders whether the other team members will </w:t>
      </w:r>
      <w:r w:rsidR="00387715">
        <w:t xml:space="preserve">eventually share his </w:t>
      </w:r>
      <w:r w:rsidR="000C771F">
        <w:t>goal</w:t>
      </w:r>
      <w:r w:rsidR="00387715">
        <w:t xml:space="preserve"> of </w:t>
      </w:r>
      <w:r w:rsidR="000C771F">
        <w:t>writing excellent code</w:t>
      </w:r>
      <w:r w:rsidR="00387715">
        <w:t>.</w:t>
      </w:r>
    </w:p>
    <w:p w:rsidR="008A6881" w:rsidRDefault="000641F2" w:rsidP="008A6881">
      <w:r>
        <w:t xml:space="preserve">Because Dave is continuously looking for </w:t>
      </w:r>
      <w:r w:rsidR="006A0E8F">
        <w:t xml:space="preserve">good development </w:t>
      </w:r>
      <w:r>
        <w:t xml:space="preserve">tools </w:t>
      </w:r>
      <w:r w:rsidR="006A0E8F">
        <w:t xml:space="preserve">he recently found ConQAT and Clone Detective </w:t>
      </w:r>
      <w:r w:rsidR="00E70956">
        <w:t xml:space="preserve">for Visual Studio </w:t>
      </w:r>
      <w:r w:rsidR="006A0E8F">
        <w:t>on the web</w:t>
      </w:r>
      <w:r w:rsidR="00A26197">
        <w:t xml:space="preserve">. He hopes that these tools help him to </w:t>
      </w:r>
      <w:r w:rsidR="008D032E">
        <w:t>keep the quality of NQuery as high as possible</w:t>
      </w:r>
      <w:r w:rsidR="00E00802">
        <w:t>.</w:t>
      </w:r>
    </w:p>
    <w:p w:rsidR="00C9530B" w:rsidRDefault="00C9530B" w:rsidP="00C9530B">
      <w:pPr>
        <w:pStyle w:val="Heading1"/>
      </w:pPr>
      <w:bookmarkStart w:id="1" w:name="_Toc198129161"/>
      <w:r>
        <w:t>Installing Clone Detective</w:t>
      </w:r>
      <w:bookmarkEnd w:id="1"/>
    </w:p>
    <w:p w:rsidR="00EB3B69" w:rsidRDefault="00EB3B69" w:rsidP="00F36D9C">
      <w:r>
        <w:t xml:space="preserve">Dave wants to give Clone Detective </w:t>
      </w:r>
      <w:r w:rsidR="00AE5C8F">
        <w:t xml:space="preserve">for Visual Studio </w:t>
      </w:r>
      <w:r>
        <w:t xml:space="preserve">just a quick try so he downloads the latest setup from </w:t>
      </w:r>
      <w:hyperlink r:id="rId8" w:history="1">
        <w:r w:rsidR="00F73F74" w:rsidRPr="008224BF">
          <w:rPr>
            <w:rStyle w:val="Hyperlink"/>
          </w:rPr>
          <w:t>http://www.codeplex.com/CloneDetectiveVS</w:t>
        </w:r>
      </w:hyperlink>
      <w:r>
        <w:t>. After double clicking the file CloneDetective</w:t>
      </w:r>
      <w:r w:rsidR="00F73F74">
        <w:t>VS</w:t>
      </w:r>
      <w:r>
        <w:t xml:space="preserve">.msi he sees a </w:t>
      </w:r>
      <w:r w:rsidR="005A4AD7">
        <w:t xml:space="preserve">typical </w:t>
      </w:r>
      <w:r w:rsidR="00DD5D11">
        <w:t>W</w:t>
      </w:r>
      <w:r w:rsidR="005A4AD7">
        <w:t xml:space="preserve">indows </w:t>
      </w:r>
      <w:r>
        <w:t xml:space="preserve">setup </w:t>
      </w:r>
      <w:r w:rsidR="005A4AD7">
        <w:t xml:space="preserve">so </w:t>
      </w:r>
      <w:r>
        <w:t>he quickly click</w:t>
      </w:r>
      <w:r w:rsidR="005A4AD7">
        <w:t>s trough it.</w:t>
      </w:r>
    </w:p>
    <w:p w:rsidR="00F36D9C" w:rsidRDefault="001A1B9C" w:rsidP="00EB3B69">
      <w:pPr>
        <w:jc w:val="center"/>
      </w:pPr>
      <w:r>
        <w:rPr>
          <w:noProof/>
        </w:rPr>
        <w:drawing>
          <wp:inline distT="0" distB="0" distL="0" distR="0">
            <wp:extent cx="2404445" cy="1902222"/>
            <wp:effectExtent l="19050" t="0" r="0" b="0"/>
            <wp:docPr id="18" name="Installing.png" descr="U:\SEP\Visual Clone Detective\Doc\Images\Insta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ing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445" cy="19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47" w:rsidRDefault="00F07447" w:rsidP="00F07447">
      <w:pPr>
        <w:jc w:val="left"/>
      </w:pPr>
      <w:r>
        <w:t>After the installation is complete Dave immediately starts Visual Studio 2008 to see Clone Detective in action.</w:t>
      </w:r>
    </w:p>
    <w:p w:rsidR="005A0D74" w:rsidRDefault="005A0D74" w:rsidP="005A0D74">
      <w:pPr>
        <w:pStyle w:val="Heading1"/>
      </w:pPr>
      <w:bookmarkStart w:id="2" w:name="_Toc198129162"/>
      <w:r>
        <w:t xml:space="preserve">Running </w:t>
      </w:r>
      <w:r w:rsidR="008D45BD">
        <w:t xml:space="preserve">the </w:t>
      </w:r>
      <w:r>
        <w:t>Clone Detective</w:t>
      </w:r>
      <w:bookmarkEnd w:id="2"/>
    </w:p>
    <w:p w:rsidR="00A06E9E" w:rsidRDefault="00D03A38" w:rsidP="00D54722">
      <w:r>
        <w:t xml:space="preserve">Dave wants to know how many lines of code are cloned in his project. To achieve this, he opens the Clone Explorer using the menu command </w:t>
      </w:r>
      <w:r w:rsidR="009C7D6F">
        <w:t>View – Other Windows – Clone Explorer.</w:t>
      </w:r>
      <w:r w:rsidR="0073736B">
        <w:t xml:space="preserve"> </w:t>
      </w:r>
    </w:p>
    <w:p w:rsidR="00B0636F" w:rsidRDefault="00B0636F" w:rsidP="00FF5EFD">
      <w:pPr>
        <w:jc w:val="center"/>
      </w:pPr>
      <w:r>
        <w:rPr>
          <w:noProof/>
        </w:rPr>
        <w:lastRenderedPageBreak/>
        <w:drawing>
          <wp:inline distT="0" distB="0" distL="0" distR="0">
            <wp:extent cx="4302222" cy="3355556"/>
            <wp:effectExtent l="19050" t="0" r="3078" b="0"/>
            <wp:docPr id="20" name="StartCloneExplorer.png" descr="U:\SEP\Visual Clone Detective\Doc\Images\StartClone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CloneExplorer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222" cy="33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9E" w:rsidRDefault="0073736B" w:rsidP="0080645F">
      <w:r>
        <w:t xml:space="preserve">Since he just wants to </w:t>
      </w:r>
      <w:r w:rsidR="00D40242">
        <w:t xml:space="preserve">quickly </w:t>
      </w:r>
      <w:r>
        <w:t>analyze his project he directly starts the Clone Detective using the toolbar button.</w:t>
      </w:r>
    </w:p>
    <w:p w:rsidR="0080645F" w:rsidRDefault="0080645F" w:rsidP="00FF5EFD">
      <w:pPr>
        <w:jc w:val="center"/>
      </w:pPr>
      <w:r>
        <w:rPr>
          <w:noProof/>
        </w:rPr>
        <w:drawing>
          <wp:inline distT="0" distB="0" distL="0" distR="0">
            <wp:extent cx="4302222" cy="3257778"/>
            <wp:effectExtent l="19050" t="0" r="3078" b="0"/>
            <wp:docPr id="21" name="StartCloneDetective.png" descr="U:\SEP\Visual Clone Detective\Doc\Images\StartCloneDete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CloneDetective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222" cy="32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9E" w:rsidRDefault="00A06E9E" w:rsidP="007D16FE">
      <w:r>
        <w:t xml:space="preserve">Then he is a bit annoyed by </w:t>
      </w:r>
      <w:r w:rsidR="007A14C1">
        <w:t xml:space="preserve">the now popping up </w:t>
      </w:r>
      <w:r>
        <w:t>message box:</w:t>
      </w:r>
    </w:p>
    <w:p w:rsidR="007D16FE" w:rsidRDefault="007D16FE" w:rsidP="00FF5EFD">
      <w:pPr>
        <w:jc w:val="center"/>
      </w:pPr>
      <w:r>
        <w:rPr>
          <w:noProof/>
        </w:rPr>
        <w:lastRenderedPageBreak/>
        <w:drawing>
          <wp:inline distT="0" distB="0" distL="0" distR="0">
            <wp:extent cx="3263493" cy="1549207"/>
            <wp:effectExtent l="19050" t="0" r="0" b="0"/>
            <wp:docPr id="22" name="MsgBoxConfigureConQAT.png" descr="U:\SEP\Visual Clone Detective\Doc\Images\MsgBoxConfigureConQ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BoxConfigureConQAT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493" cy="15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8E" w:rsidRDefault="00D11391" w:rsidP="00715A85">
      <w:r>
        <w:t>“OK</w:t>
      </w:r>
      <w:r w:rsidR="00997FBB">
        <w:t>,</w:t>
      </w:r>
      <w:r>
        <w:t xml:space="preserve">” he thinks. “Must be one of those silly first-time-setup-things. </w:t>
      </w:r>
      <w:r w:rsidR="00997FBB">
        <w:t xml:space="preserve">Anyway, </w:t>
      </w:r>
      <w:r w:rsidR="00E17F17">
        <w:t>l</w:t>
      </w:r>
      <w:r>
        <w:t xml:space="preserve">et’s </w:t>
      </w:r>
      <w:r w:rsidR="00997FBB">
        <w:t xml:space="preserve">configure </w:t>
      </w:r>
      <w:r>
        <w:t xml:space="preserve">it now.” </w:t>
      </w:r>
      <w:r w:rsidR="00370769">
        <w:t>H</w:t>
      </w:r>
      <w:r>
        <w:t xml:space="preserve">e opens up the settings </w:t>
      </w:r>
      <w:r w:rsidR="00C02698">
        <w:t xml:space="preserve">of Clone Detective </w:t>
      </w:r>
      <w:r w:rsidR="006B70D3">
        <w:t xml:space="preserve">for Visual Studio </w:t>
      </w:r>
      <w:r>
        <w:t>under Tools –</w:t>
      </w:r>
      <w:r w:rsidR="00DD088E">
        <w:t xml:space="preserve"> Options and e</w:t>
      </w:r>
      <w:r w:rsidR="00110528">
        <w:t xml:space="preserve">nters the path to the </w:t>
      </w:r>
      <w:r w:rsidR="00DD088E">
        <w:t>batch file</w:t>
      </w:r>
      <w:r w:rsidR="00110528">
        <w:t xml:space="preserve"> ConQAT.bat</w:t>
      </w:r>
      <w:r w:rsidR="00DD088E">
        <w:t>.</w:t>
      </w:r>
    </w:p>
    <w:p w:rsidR="00715A85" w:rsidRDefault="00715A85" w:rsidP="00FF5EFD">
      <w:pPr>
        <w:jc w:val="center"/>
      </w:pPr>
      <w:r>
        <w:rPr>
          <w:noProof/>
        </w:rPr>
        <w:drawing>
          <wp:inline distT="0" distB="0" distL="0" distR="0">
            <wp:extent cx="4007619" cy="2387302"/>
            <wp:effectExtent l="19050" t="0" r="0" b="0"/>
            <wp:docPr id="23" name="Settings.png" descr="U:\SEP\Visual Clone Detective\Doc\Images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619" cy="23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C9" w:rsidRDefault="002208C9" w:rsidP="005A0D74">
      <w:r>
        <w:t xml:space="preserve">He tries again to start the Clone Detective and now it works as expected. </w:t>
      </w:r>
      <w:r w:rsidR="0027226F">
        <w:t xml:space="preserve">“Wow,” he mumbles. “It even runs in a background thread so it does not block the UI. </w:t>
      </w:r>
      <w:r w:rsidR="00756B04">
        <w:t>Nice</w:t>
      </w:r>
      <w:r w:rsidR="0027226F">
        <w:t>!”</w:t>
      </w:r>
    </w:p>
    <w:p w:rsidR="00F437EE" w:rsidRDefault="00FB08E3" w:rsidP="00FB08E3">
      <w:pPr>
        <w:pStyle w:val="Heading1"/>
      </w:pPr>
      <w:bookmarkStart w:id="3" w:name="_Toc198129163"/>
      <w:r>
        <w:t>Importing a Clone Detective Report</w:t>
      </w:r>
      <w:bookmarkEnd w:id="3"/>
    </w:p>
    <w:p w:rsidR="00FB08E3" w:rsidRDefault="00262861" w:rsidP="00FB08E3">
      <w:r>
        <w:t>Recently, Dave had setup a build server</w:t>
      </w:r>
      <w:r w:rsidR="00DE1C3F">
        <w:t xml:space="preserve"> for his team</w:t>
      </w:r>
      <w:r>
        <w:t xml:space="preserve">. Every night the build server performs an automatic build also running some quality </w:t>
      </w:r>
      <w:r w:rsidR="00CB3872">
        <w:t>assessment</w:t>
      </w:r>
      <w:r w:rsidR="0004315E">
        <w:t xml:space="preserve"> </w:t>
      </w:r>
      <w:r>
        <w:t xml:space="preserve">tools like FxCop and ConQAT. </w:t>
      </w:r>
      <w:r w:rsidR="00DE1C3F">
        <w:t xml:space="preserve">This morning he looks </w:t>
      </w:r>
      <w:r w:rsidR="00100B4E">
        <w:t xml:space="preserve">up the latest news </w:t>
      </w:r>
      <w:r w:rsidR="00DE1C3F">
        <w:t>on the ConQAT web site</w:t>
      </w:r>
      <w:r w:rsidR="00100B4E">
        <w:t>.</w:t>
      </w:r>
    </w:p>
    <w:p w:rsidR="00CB7FEA" w:rsidRDefault="00CB7FEA" w:rsidP="00FF5EFD">
      <w:pPr>
        <w:jc w:val="center"/>
      </w:pPr>
      <w:r>
        <w:rPr>
          <w:noProof/>
        </w:rPr>
        <w:lastRenderedPageBreak/>
        <w:drawing>
          <wp:inline distT="0" distB="0" distL="0" distR="0">
            <wp:extent cx="5084445" cy="3964445"/>
            <wp:effectExtent l="19050" t="0" r="1905" b="0"/>
            <wp:docPr id="36" name="ConQATResults.png" descr="U:\SEP\Visual Clone Detective\Doc\Images\ConQAT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QATResults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39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B8" w:rsidRDefault="00A07447" w:rsidP="00FB08E3">
      <w:r>
        <w:t>Since the file names on the build server are very long Dave cannot see the forest for the trees.</w:t>
      </w:r>
      <w:r w:rsidR="00DF4759">
        <w:t xml:space="preserve"> He decides to browse the clone results on his dev machine using Clone Detective</w:t>
      </w:r>
      <w:r w:rsidR="00306EC6">
        <w:t xml:space="preserve"> for Visual Studio</w:t>
      </w:r>
      <w:r w:rsidR="00DF4759">
        <w:t>.</w:t>
      </w:r>
      <w:r w:rsidR="00B955EB">
        <w:t xml:space="preserve"> To do </w:t>
      </w:r>
      <w:r w:rsidR="00CB3872">
        <w:t xml:space="preserve">this </w:t>
      </w:r>
      <w:r w:rsidR="00B955EB">
        <w:t xml:space="preserve">he first opens the NQuery solution from his local disk and then he imports the clone report from </w:t>
      </w:r>
      <w:r w:rsidR="001B4201">
        <w:t xml:space="preserve">the </w:t>
      </w:r>
      <w:r w:rsidR="00B955EB">
        <w:t xml:space="preserve">build </w:t>
      </w:r>
      <w:r w:rsidR="00903853">
        <w:t xml:space="preserve">server’s </w:t>
      </w:r>
      <w:r w:rsidR="00B955EB">
        <w:t>drop folder.</w:t>
      </w:r>
    </w:p>
    <w:p w:rsidR="00BD2BC4" w:rsidRDefault="00BD2BC4" w:rsidP="00FF5EFD">
      <w:pPr>
        <w:jc w:val="center"/>
      </w:pPr>
      <w:r>
        <w:rPr>
          <w:noProof/>
        </w:rPr>
        <w:drawing>
          <wp:inline distT="0" distB="0" distL="0" distR="0">
            <wp:extent cx="4231112" cy="3186667"/>
            <wp:effectExtent l="19050" t="0" r="0" b="0"/>
            <wp:docPr id="24" name="ImportCloneReport.png" descr="U:\SEP\Visual Clone Detective\Doc\Images\ImportClon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CloneReport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112" cy="31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1B" w:rsidRDefault="00BC031B" w:rsidP="00FB08E3">
      <w:r>
        <w:t xml:space="preserve">Since the paths in the clone report </w:t>
      </w:r>
      <w:r w:rsidR="007B52F1">
        <w:t xml:space="preserve">refer to </w:t>
      </w:r>
      <w:r w:rsidR="00A11DAC">
        <w:t xml:space="preserve">files </w:t>
      </w:r>
      <w:r w:rsidR="005C3D9B">
        <w:t>on the build server Clone D</w:t>
      </w:r>
      <w:r w:rsidR="00240BC0">
        <w:t xml:space="preserve">etective </w:t>
      </w:r>
      <w:r w:rsidR="00BC1157">
        <w:t xml:space="preserve">for Visual Studio </w:t>
      </w:r>
      <w:r w:rsidR="00240BC0">
        <w:t xml:space="preserve">asks Dave to specify </w:t>
      </w:r>
      <w:r w:rsidR="005C3D9B">
        <w:t xml:space="preserve">the </w:t>
      </w:r>
      <w:r w:rsidR="00240BC0">
        <w:t xml:space="preserve">corresponding </w:t>
      </w:r>
      <w:r w:rsidR="0054674A">
        <w:t xml:space="preserve">root </w:t>
      </w:r>
      <w:r w:rsidR="005C3D9B">
        <w:t>path on his dev box.</w:t>
      </w:r>
    </w:p>
    <w:p w:rsidR="00520525" w:rsidRDefault="00520525" w:rsidP="00FF5EFD">
      <w:pPr>
        <w:jc w:val="center"/>
      </w:pPr>
      <w:r>
        <w:rPr>
          <w:noProof/>
        </w:rPr>
        <w:lastRenderedPageBreak/>
        <w:drawing>
          <wp:inline distT="0" distB="0" distL="0" distR="0">
            <wp:extent cx="4231112" cy="3186667"/>
            <wp:effectExtent l="19050" t="0" r="0" b="0"/>
            <wp:docPr id="25" name="MapFolders.png" descr="U:\SEP\Visual Clone Detective\Doc\Images\MapFol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Folders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112" cy="31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4E" w:rsidRDefault="003C3623" w:rsidP="00FB08E3">
      <w:r>
        <w:t>Now Dave can conveniently analyze the clone report in Visual Studio.</w:t>
      </w:r>
    </w:p>
    <w:p w:rsidR="0098744E" w:rsidRDefault="0098744E" w:rsidP="00FF5EFD">
      <w:pPr>
        <w:jc w:val="center"/>
      </w:pPr>
      <w:r>
        <w:rPr>
          <w:noProof/>
        </w:rPr>
        <w:drawing>
          <wp:inline distT="0" distB="0" distL="0" distR="0">
            <wp:extent cx="4302222" cy="3257778"/>
            <wp:effectExtent l="19050" t="0" r="3078" b="0"/>
            <wp:docPr id="26" name="ImportedCloneReport.png" descr="U:\SEP\Visual Clone Detective\Doc\Images\ImportedClon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dCloneReport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222" cy="32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7E" w:rsidRDefault="0020287E" w:rsidP="00232270">
      <w:pPr>
        <w:pStyle w:val="Heading1"/>
      </w:pPr>
      <w:bookmarkStart w:id="4" w:name="_Toc198129164"/>
      <w:r>
        <w:t xml:space="preserve">Finding Clones </w:t>
      </w:r>
      <w:r w:rsidR="00232270">
        <w:t>While Editing</w:t>
      </w:r>
      <w:bookmarkEnd w:id="4"/>
    </w:p>
    <w:p w:rsidR="0054245B" w:rsidRDefault="00AE2705" w:rsidP="00232270">
      <w:r>
        <w:t>Dave is currently hunting down an ugly</w:t>
      </w:r>
      <w:r w:rsidR="00397B54">
        <w:t xml:space="preserve"> bug</w:t>
      </w:r>
      <w:r>
        <w:t xml:space="preserve"> in the parsing component of NQuery. He has isolated the offending piece of code. </w:t>
      </w:r>
      <w:r w:rsidR="00B30D09">
        <w:t>Since</w:t>
      </w:r>
      <w:r>
        <w:t xml:space="preserve"> he likes working in a structured way he first writes a comment.</w:t>
      </w:r>
      <w:r w:rsidR="008418E1">
        <w:t xml:space="preserve"> After leaning back for a while</w:t>
      </w:r>
      <w:r w:rsidR="003E7477">
        <w:t xml:space="preserve"> and thinking </w:t>
      </w:r>
      <w:r w:rsidR="000C2D0A">
        <w:t>about how he could fix this</w:t>
      </w:r>
      <w:r w:rsidR="003E7477">
        <w:t xml:space="preserve"> issue he notices the purple colored vertical </w:t>
      </w:r>
      <w:r w:rsidR="007C18AA">
        <w:t>bar in the margin of the text editor. As he remembers this indicates a piece of code that is cloned</w:t>
      </w:r>
      <w:r w:rsidR="008B5749">
        <w:t xml:space="preserve"> somewhere else</w:t>
      </w:r>
      <w:r w:rsidR="007C18AA">
        <w:t>.</w:t>
      </w:r>
      <w:r w:rsidR="008B5749">
        <w:t xml:space="preserve"> </w:t>
      </w:r>
    </w:p>
    <w:p w:rsidR="00271969" w:rsidRDefault="00271969" w:rsidP="00FF5EFD">
      <w:pPr>
        <w:jc w:val="center"/>
      </w:pPr>
      <w:r>
        <w:rPr>
          <w:noProof/>
        </w:rPr>
        <w:lastRenderedPageBreak/>
        <w:drawing>
          <wp:inline distT="0" distB="0" distL="0" distR="0">
            <wp:extent cx="4302222" cy="3257778"/>
            <wp:effectExtent l="19050" t="0" r="3078" b="0"/>
            <wp:docPr id="27" name="Editing.png" descr="U:\SEP\Visual Clone Detective\Doc\Images\Ed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ing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222" cy="32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5B" w:rsidRDefault="008B5749" w:rsidP="00232270">
      <w:r>
        <w:t>“Hm,” he wonders. “Where else did I wrote code similar to this?”.</w:t>
      </w:r>
      <w:r w:rsidR="00121CF8">
        <w:t xml:space="preserve"> </w:t>
      </w:r>
      <w:r w:rsidR="007B7A2B">
        <w:t>Using the Find Clones command from the context menu he quickly finds the other occurrence.</w:t>
      </w:r>
    </w:p>
    <w:p w:rsidR="00B71CBC" w:rsidRDefault="00B71CBC" w:rsidP="00FF5EFD">
      <w:pPr>
        <w:jc w:val="center"/>
      </w:pPr>
      <w:r>
        <w:rPr>
          <w:noProof/>
        </w:rPr>
        <w:drawing>
          <wp:inline distT="0" distB="0" distL="0" distR="0">
            <wp:extent cx="4302222" cy="4346667"/>
            <wp:effectExtent l="19050" t="0" r="3078" b="0"/>
            <wp:docPr id="28" name="FindClones.png" descr="U:\SEP\Visual Clone Detective\Doc\Images\FindCl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Clones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2222" cy="43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E1" w:rsidRDefault="0054245B" w:rsidP="00232270">
      <w:r>
        <w:t>This time the c</w:t>
      </w:r>
      <w:r w:rsidR="008B62E1">
        <w:t>lone was even in the same file. Using the context menu he is able to navigate directly to the other occurrence.</w:t>
      </w:r>
    </w:p>
    <w:p w:rsidR="00B71CBC" w:rsidRDefault="00B71CBC" w:rsidP="00DA1D88">
      <w:pPr>
        <w:jc w:val="center"/>
      </w:pPr>
      <w:r>
        <w:rPr>
          <w:noProof/>
        </w:rPr>
        <w:lastRenderedPageBreak/>
        <w:drawing>
          <wp:inline distT="0" distB="0" distL="0" distR="0">
            <wp:extent cx="4302222" cy="3257778"/>
            <wp:effectExtent l="19050" t="0" r="3078" b="0"/>
            <wp:docPr id="29" name="FindClonesResultsConextMenu.png" descr="U:\SEP\Visual Clone Detective\Doc\Images\FindClonesResultsConex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ClonesResultsConextMenu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222" cy="32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5B" w:rsidRDefault="0054245B" w:rsidP="00232270">
      <w:r>
        <w:t>After a quick investigation of the other occurrence Dave realizes that the clone is only syntactically similar – but the code performs something completely different.</w:t>
      </w:r>
      <w:r w:rsidR="00892B9B">
        <w:t xml:space="preserve"> Dave breathes</w:t>
      </w:r>
      <w:r w:rsidR="00892B9B" w:rsidRPr="00892B9B">
        <w:t xml:space="preserve"> a sigh of relief</w:t>
      </w:r>
      <w:r w:rsidR="00892B9B">
        <w:t xml:space="preserve"> an</w:t>
      </w:r>
      <w:r w:rsidR="00902716">
        <w:t>d</w:t>
      </w:r>
      <w:r w:rsidR="00892B9B">
        <w:t xml:space="preserve"> continues thinking about how </w:t>
      </w:r>
      <w:r w:rsidR="0027637E">
        <w:t xml:space="preserve">he could </w:t>
      </w:r>
      <w:r w:rsidR="00892B9B">
        <w:t>fix the bug.</w:t>
      </w:r>
    </w:p>
    <w:p w:rsidR="00470CCE" w:rsidRDefault="00470CCE" w:rsidP="00FF5EFD">
      <w:pPr>
        <w:jc w:val="center"/>
      </w:pPr>
      <w:r>
        <w:rPr>
          <w:noProof/>
        </w:rPr>
        <w:drawing>
          <wp:inline distT="0" distB="0" distL="0" distR="0">
            <wp:extent cx="4302222" cy="3257778"/>
            <wp:effectExtent l="19050" t="0" r="3078" b="0"/>
            <wp:docPr id="30" name="FindClonesResults.png" descr="U:\SEP\Visual Clone Detective\Doc\Images\FindClones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ClonesResults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2222" cy="32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52" w:rsidRDefault="008D0300" w:rsidP="002012D2">
      <w:pPr>
        <w:pStyle w:val="Heading1"/>
      </w:pPr>
      <w:bookmarkStart w:id="5" w:name="_Toc198129165"/>
      <w:r>
        <w:t>Looking for Clone Hot Spots</w:t>
      </w:r>
      <w:bookmarkEnd w:id="5"/>
    </w:p>
    <w:p w:rsidR="002012D2" w:rsidRDefault="002B5B0F" w:rsidP="002012D2">
      <w:r>
        <w:t xml:space="preserve">Dave </w:t>
      </w:r>
      <w:r w:rsidR="00C46A04">
        <w:t>has</w:t>
      </w:r>
      <w:r>
        <w:t xml:space="preserve"> just finished a complex feature in NQuery. Expressions are now compiled to Microsoft Intermediate Language instead of</w:t>
      </w:r>
      <w:r w:rsidR="00AC5477">
        <w:t xml:space="preserve"> being</w:t>
      </w:r>
      <w:r>
        <w:t xml:space="preserve"> interpreted.</w:t>
      </w:r>
      <w:r w:rsidR="0033600C">
        <w:t xml:space="preserve"> For this feature he had to do some work from the ground up as well as heavily refactoring some of the existing code. Since the unit tests are all green </w:t>
      </w:r>
      <w:r w:rsidR="008C6FFE">
        <w:t xml:space="preserve">(finally!) </w:t>
      </w:r>
      <w:r w:rsidR="0033600C">
        <w:t xml:space="preserve">he </w:t>
      </w:r>
      <w:r w:rsidR="0062361A">
        <w:t xml:space="preserve">now </w:t>
      </w:r>
      <w:r w:rsidR="0033600C">
        <w:t xml:space="preserve">wonders if he </w:t>
      </w:r>
      <w:r w:rsidR="0071508B">
        <w:t>could</w:t>
      </w:r>
      <w:r w:rsidR="0033600C">
        <w:t xml:space="preserve"> improve the quality of his code. He starts the clone </w:t>
      </w:r>
      <w:r w:rsidR="0033600C">
        <w:lastRenderedPageBreak/>
        <w:t xml:space="preserve">detective and uses the </w:t>
      </w:r>
      <w:r w:rsidR="000B2803">
        <w:t>“</w:t>
      </w:r>
      <w:r w:rsidR="0033600C">
        <w:t>Clone Explorer</w:t>
      </w:r>
      <w:r w:rsidR="000B2803">
        <w:t>”</w:t>
      </w:r>
      <w:r w:rsidR="0033600C">
        <w:t xml:space="preserve"> and </w:t>
      </w:r>
      <w:r w:rsidR="000B2803">
        <w:t>“</w:t>
      </w:r>
      <w:r w:rsidR="0033600C">
        <w:t>Clone Intersections</w:t>
      </w:r>
      <w:r w:rsidR="000B2803">
        <w:t>”</w:t>
      </w:r>
      <w:r w:rsidR="0033600C">
        <w:t xml:space="preserve"> tool windows to see whether he has introduced some clones.</w:t>
      </w:r>
      <w:r w:rsidR="008D3BF4">
        <w:t xml:space="preserve"> He quickly finds out that one of the newly created files ILTranslator.cs has </w:t>
      </w:r>
      <w:r w:rsidR="00AF7E15">
        <w:t xml:space="preserve">a pretty </w:t>
      </w:r>
      <w:r w:rsidR="008D3BF4">
        <w:t xml:space="preserve">high percentage </w:t>
      </w:r>
      <w:r w:rsidR="00AF7E15">
        <w:t>of clones and that they are only cause</w:t>
      </w:r>
      <w:r w:rsidR="000B2803">
        <w:t>d</w:t>
      </w:r>
      <w:r w:rsidR="00AF7E15">
        <w:t xml:space="preserve"> by two clone classes within the same file.</w:t>
      </w:r>
      <w:r w:rsidR="009E5E69">
        <w:t xml:space="preserve"> A double click on the clone visualization reveals that the clone</w:t>
      </w:r>
      <w:r w:rsidR="000B2803">
        <w:t>s</w:t>
      </w:r>
      <w:r w:rsidR="009E5E69">
        <w:t xml:space="preserve"> are large </w:t>
      </w:r>
      <w:r w:rsidR="000B2803">
        <w:t xml:space="preserve">pieces </w:t>
      </w:r>
      <w:r w:rsidR="009E5E69">
        <w:t xml:space="preserve">of code emitting IL. </w:t>
      </w:r>
      <w:r w:rsidR="0021765E">
        <w:t xml:space="preserve">Now Dave decides to check whether he can solve the problem by introducing </w:t>
      </w:r>
      <w:r w:rsidR="00DB5D67">
        <w:t>some helper methods.</w:t>
      </w:r>
    </w:p>
    <w:p w:rsidR="003F0E40" w:rsidRDefault="003F0E40" w:rsidP="00FF5EFD">
      <w:pPr>
        <w:jc w:val="center"/>
      </w:pPr>
      <w:r>
        <w:rPr>
          <w:noProof/>
        </w:rPr>
        <w:drawing>
          <wp:inline distT="0" distB="0" distL="0" distR="0">
            <wp:extent cx="4311111" cy="3266667"/>
            <wp:effectExtent l="19050" t="0" r="0" b="0"/>
            <wp:docPr id="31" name="CloneIntersections.png" descr="U:\SEP\Visual Clone Detective\Doc\Images\CloneInter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Intersections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111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C1" w:rsidRDefault="00B95EC1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94D95" w:rsidRDefault="00394D95" w:rsidP="00340BC1">
      <w:pPr>
        <w:pStyle w:val="Heading1"/>
      </w:pPr>
      <w:bookmarkStart w:id="6" w:name="_Toc198129166"/>
      <w:r>
        <w:lastRenderedPageBreak/>
        <w:t>Customizing Clone Detection</w:t>
      </w:r>
      <w:bookmarkEnd w:id="6"/>
    </w:p>
    <w:p w:rsidR="007C510F" w:rsidRDefault="007C510F" w:rsidP="007C510F">
      <w:r>
        <w:t>While browsing the clone report using Clone Explorer Dave discovers that designer generated files are included in the clone report.</w:t>
      </w:r>
      <w:r w:rsidR="00A0640B">
        <w:t xml:space="preserve"> Dave would like to exclude these files.</w:t>
      </w:r>
    </w:p>
    <w:p w:rsidR="00FC434C" w:rsidRPr="007C510F" w:rsidRDefault="00FC434C" w:rsidP="002035D3">
      <w:pPr>
        <w:jc w:val="center"/>
      </w:pPr>
      <w:r>
        <w:rPr>
          <w:noProof/>
        </w:rPr>
        <w:drawing>
          <wp:inline distT="0" distB="0" distL="0" distR="0">
            <wp:extent cx="4311111" cy="3266667"/>
            <wp:effectExtent l="19050" t="0" r="0" b="0"/>
            <wp:docPr id="32" name="CloneExplorerWithDesignerCs.png" descr="U:\SEP\Visual Clone Detective\Doc\Images\CloneExplorerWithDesigner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ExplorerWithDesignerCs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111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C7" w:rsidRDefault="00F06294" w:rsidP="009179C7">
      <w:r>
        <w:t>Dave knows that he can tweak the clone detection analysis a bit by using the Tools – Options –</w:t>
      </w:r>
      <w:r w:rsidR="00277C54">
        <w:t xml:space="preserve"> </w:t>
      </w:r>
      <w:r>
        <w:t xml:space="preserve">Clone Detective – Settings options page. However, the only thing that he can change there is the minimal clone length </w:t>
      </w:r>
      <w:r w:rsidR="00013975">
        <w:t xml:space="preserve">expressed </w:t>
      </w:r>
      <w:r w:rsidR="0076174F">
        <w:t xml:space="preserve">as </w:t>
      </w:r>
      <w:r>
        <w:t>lines</w:t>
      </w:r>
      <w:r w:rsidR="006F13E1">
        <w:t xml:space="preserve"> of code</w:t>
      </w:r>
      <w:r>
        <w:t>.</w:t>
      </w:r>
      <w:r w:rsidR="00157DB1">
        <w:t xml:space="preserve"> </w:t>
      </w:r>
      <w:r w:rsidR="00B32464">
        <w:t>More advance</w:t>
      </w:r>
      <w:r w:rsidR="00E02F19">
        <w:t>d</w:t>
      </w:r>
      <w:r w:rsidR="00B32464">
        <w:t xml:space="preserve"> changes such as excluding files must be done by </w:t>
      </w:r>
      <w:r w:rsidR="00EE707A">
        <w:t xml:space="preserve">using a </w:t>
      </w:r>
      <w:r w:rsidR="00B32464">
        <w:t>custom clone analysis.</w:t>
      </w:r>
      <w:r w:rsidR="00E856A0">
        <w:t xml:space="preserve"> </w:t>
      </w:r>
      <w:r w:rsidR="009179C7">
        <w:t>Therefore he has to copy the default clone detection file to his solution and make some changes to it.</w:t>
      </w:r>
    </w:p>
    <w:p w:rsidR="00D6142D" w:rsidRDefault="009179C7" w:rsidP="0038705D">
      <w:pPr>
        <w:jc w:val="left"/>
      </w:pPr>
      <w:r>
        <w:t xml:space="preserve">To do this he creates a new XML file by right clicking the NQuery solution and selecting Add – New Item – XML File. He names the file CloneDetection.cqa as this is the </w:t>
      </w:r>
      <w:r w:rsidRPr="008752A5">
        <w:t>required</w:t>
      </w:r>
      <w:r>
        <w:t xml:space="preserve"> name. Then he opens the default clone detection analysis by using File – Open – File and selects the file C:\Program Files\ Clone Detective</w:t>
      </w:r>
      <w:r w:rsidR="00277C54">
        <w:t xml:space="preserve"> for Visual Studio</w:t>
      </w:r>
      <w:r>
        <w:t xml:space="preserve">\DefaultCloneDetection.cqa. He copies the contents to the clipboard and pastes it in the newly added file CloneDetection.cqa. </w:t>
      </w:r>
    </w:p>
    <w:p w:rsidR="005653E7" w:rsidRDefault="005653E7" w:rsidP="00C2405D">
      <w:pPr>
        <w:jc w:val="center"/>
      </w:pPr>
      <w:r>
        <w:rPr>
          <w:noProof/>
        </w:rPr>
        <w:lastRenderedPageBreak/>
        <w:drawing>
          <wp:inline distT="0" distB="0" distL="0" distR="0">
            <wp:extent cx="4240000" cy="3195556"/>
            <wp:effectExtent l="19050" t="0" r="8150" b="0"/>
            <wp:docPr id="33" name="AddCloneDetectionCqa.png" descr="U:\SEP\Visual Clone Detective\Doc\Images\AddCloneDetectionC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CloneDetectionCqa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0000" cy="31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58" w:rsidRDefault="00D17958" w:rsidP="00D17958">
      <w:pPr>
        <w:jc w:val="left"/>
      </w:pPr>
      <w:r>
        <w:t>He adds an exclude to the SourceCodeScope so that all designer generated files are ignored by Clone Detective.</w:t>
      </w:r>
    </w:p>
    <w:p w:rsidR="00306679" w:rsidRDefault="00306679" w:rsidP="00D0487F">
      <w:pPr>
        <w:jc w:val="center"/>
      </w:pPr>
      <w:r>
        <w:rPr>
          <w:noProof/>
        </w:rPr>
        <w:drawing>
          <wp:inline distT="0" distB="0" distL="0" distR="0">
            <wp:extent cx="4311111" cy="3266667"/>
            <wp:effectExtent l="19050" t="0" r="0" b="0"/>
            <wp:docPr id="34" name="ChangingCloneDetectionCqa.png" descr="U:\SEP\Visual Clone Detective\Doc\Images\ChangingCloneDetectionC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ingCloneDetectionCqa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111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1D" w:rsidRDefault="0081471D" w:rsidP="0081471D">
      <w:r>
        <w:t>After running Clone Detective again using the toolbar in Clone Explorer Dave is please</w:t>
      </w:r>
      <w:r w:rsidR="00C6172A">
        <w:t>d</w:t>
      </w:r>
      <w:r>
        <w:t xml:space="preserve"> to see that the </w:t>
      </w:r>
      <w:r w:rsidR="00133696">
        <w:t xml:space="preserve">file </w:t>
      </w:r>
      <w:r>
        <w:t xml:space="preserve">Res.Designer.cs is now missing in Clone Explorer, indicating Clone Detective has </w:t>
      </w:r>
      <w:r w:rsidR="006037B6">
        <w:t>in fact</w:t>
      </w:r>
      <w:r>
        <w:t xml:space="preserve"> ignored it.</w:t>
      </w:r>
    </w:p>
    <w:p w:rsidR="00E374FF" w:rsidRDefault="00E374FF" w:rsidP="00F05FE1">
      <w:pPr>
        <w:jc w:val="center"/>
      </w:pPr>
      <w:r>
        <w:rPr>
          <w:noProof/>
        </w:rPr>
        <w:lastRenderedPageBreak/>
        <w:drawing>
          <wp:inline distT="0" distB="0" distL="0" distR="0">
            <wp:extent cx="4311111" cy="3266667"/>
            <wp:effectExtent l="19050" t="0" r="0" b="0"/>
            <wp:docPr id="35" name="CloneExplorerWithoutDesignerCs.png" descr="U:\SEP\Visual Clone Detective\Doc\Images\CloneExplorerWithoutDesigner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ExplorerWithoutDesignerCs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111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FF" w:rsidSect="00EE5939">
      <w:headerReference w:type="even" r:id="rId27"/>
      <w:headerReference w:type="default" r:id="rId28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71F" w:rsidRDefault="0067071F" w:rsidP="00EE5939">
      <w:pPr>
        <w:spacing w:after="0" w:line="240" w:lineRule="auto"/>
      </w:pPr>
      <w:r>
        <w:separator/>
      </w:r>
    </w:p>
  </w:endnote>
  <w:endnote w:type="continuationSeparator" w:id="1">
    <w:p w:rsidR="0067071F" w:rsidRDefault="0067071F" w:rsidP="00EE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71F" w:rsidRDefault="0067071F" w:rsidP="00EE5939">
      <w:pPr>
        <w:spacing w:after="0" w:line="240" w:lineRule="auto"/>
      </w:pPr>
      <w:r>
        <w:separator/>
      </w:r>
    </w:p>
  </w:footnote>
  <w:footnote w:type="continuationSeparator" w:id="1">
    <w:p w:rsidR="0067071F" w:rsidRDefault="0067071F" w:rsidP="00EE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939" w:rsidRDefault="009C3591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9220" type="#_x0000_t202" style="position:absolute;left:0;text-align:left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E5939" w:rsidRDefault="00EE5939">
                    <w:pPr>
                      <w:spacing w:after="0" w:line="240" w:lineRule="auto"/>
                    </w:pPr>
                    <w:r>
                      <w:rPr>
                        <w:lang w:val="de-DE"/>
                      </w:rPr>
                      <w:t>Scenarios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921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E5939" w:rsidRDefault="009C3591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CB7FEA" w:rsidRPr="00CB7FEA">
                    <w:rPr>
                      <w:noProof/>
                      <w:color w:val="FFFFFF" w:themeColor="background1"/>
                    </w:rPr>
                    <w:t>6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939" w:rsidRDefault="009C3591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9222" type="#_x0000_t202" style="position:absolute;left:0;text-align:left;margin-left:0;margin-top:0;width:468pt;height:13.4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EE5939" w:rsidRDefault="009C3591">
                <w:pPr>
                  <w:spacing w:after="0" w:line="240" w:lineRule="auto"/>
                  <w:jc w:val="right"/>
                </w:pPr>
                <w:fldSimple w:instr=" STYLEREF  &quot;1&quot; ">
                  <w:r w:rsidR="00CB7FEA">
                    <w:rPr>
                      <w:noProof/>
                    </w:rPr>
                    <w:t>Importing a Clone Detective Report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9221" type="#_x0000_t202" style="position:absolute;left:0;text-align:left;margin-left:5016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EE5939" w:rsidRDefault="009C3591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CB7FEA" w:rsidRPr="00CB7FEA">
                    <w:rPr>
                      <w:noProof/>
                      <w:color w:val="FFFFFF" w:themeColor="background1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85A33"/>
    <w:rsid w:val="00013975"/>
    <w:rsid w:val="0004315E"/>
    <w:rsid w:val="00046638"/>
    <w:rsid w:val="000641F2"/>
    <w:rsid w:val="00071551"/>
    <w:rsid w:val="00072F01"/>
    <w:rsid w:val="00095A61"/>
    <w:rsid w:val="000B2803"/>
    <w:rsid w:val="000C2D0A"/>
    <w:rsid w:val="000C641C"/>
    <w:rsid w:val="000C771F"/>
    <w:rsid w:val="000E227D"/>
    <w:rsid w:val="000E3C71"/>
    <w:rsid w:val="00100B4E"/>
    <w:rsid w:val="00110528"/>
    <w:rsid w:val="00121CF8"/>
    <w:rsid w:val="00133696"/>
    <w:rsid w:val="001432A1"/>
    <w:rsid w:val="00157DB1"/>
    <w:rsid w:val="001A1B9C"/>
    <w:rsid w:val="001B4201"/>
    <w:rsid w:val="001F2495"/>
    <w:rsid w:val="002012D2"/>
    <w:rsid w:val="0020287E"/>
    <w:rsid w:val="002035D3"/>
    <w:rsid w:val="002155B2"/>
    <w:rsid w:val="0021765E"/>
    <w:rsid w:val="002208C9"/>
    <w:rsid w:val="00227308"/>
    <w:rsid w:val="00232270"/>
    <w:rsid w:val="00240BC0"/>
    <w:rsid w:val="00262861"/>
    <w:rsid w:val="00271969"/>
    <w:rsid w:val="0027226F"/>
    <w:rsid w:val="0027637E"/>
    <w:rsid w:val="00277C54"/>
    <w:rsid w:val="00295F84"/>
    <w:rsid w:val="002B5B0F"/>
    <w:rsid w:val="002C0740"/>
    <w:rsid w:val="00306679"/>
    <w:rsid w:val="00306EC6"/>
    <w:rsid w:val="0033600C"/>
    <w:rsid w:val="00340BC1"/>
    <w:rsid w:val="00351A4E"/>
    <w:rsid w:val="00370769"/>
    <w:rsid w:val="0038705D"/>
    <w:rsid w:val="00387715"/>
    <w:rsid w:val="00391B91"/>
    <w:rsid w:val="00394D95"/>
    <w:rsid w:val="00397B54"/>
    <w:rsid w:val="003C038D"/>
    <w:rsid w:val="003C3623"/>
    <w:rsid w:val="003E7477"/>
    <w:rsid w:val="003E7F96"/>
    <w:rsid w:val="003F0E40"/>
    <w:rsid w:val="00402E23"/>
    <w:rsid w:val="00433BAD"/>
    <w:rsid w:val="00436D22"/>
    <w:rsid w:val="00442FB3"/>
    <w:rsid w:val="00470CCE"/>
    <w:rsid w:val="00486832"/>
    <w:rsid w:val="0049252D"/>
    <w:rsid w:val="004A0C0F"/>
    <w:rsid w:val="004D7D9C"/>
    <w:rsid w:val="00513E91"/>
    <w:rsid w:val="00520525"/>
    <w:rsid w:val="0054245B"/>
    <w:rsid w:val="0054674A"/>
    <w:rsid w:val="00554E43"/>
    <w:rsid w:val="00562774"/>
    <w:rsid w:val="005653E7"/>
    <w:rsid w:val="00566B4F"/>
    <w:rsid w:val="005A0013"/>
    <w:rsid w:val="005A0D74"/>
    <w:rsid w:val="005A4AD7"/>
    <w:rsid w:val="005C3D9B"/>
    <w:rsid w:val="005F1F14"/>
    <w:rsid w:val="006037B6"/>
    <w:rsid w:val="0062361A"/>
    <w:rsid w:val="00651C78"/>
    <w:rsid w:val="0067071F"/>
    <w:rsid w:val="00690647"/>
    <w:rsid w:val="006A0E8F"/>
    <w:rsid w:val="006B70D3"/>
    <w:rsid w:val="006C1714"/>
    <w:rsid w:val="006D0633"/>
    <w:rsid w:val="006D5B7C"/>
    <w:rsid w:val="006F13E1"/>
    <w:rsid w:val="006F4624"/>
    <w:rsid w:val="0071508B"/>
    <w:rsid w:val="00715A85"/>
    <w:rsid w:val="0073736B"/>
    <w:rsid w:val="007433C8"/>
    <w:rsid w:val="0075273C"/>
    <w:rsid w:val="00756B04"/>
    <w:rsid w:val="0076174F"/>
    <w:rsid w:val="00766643"/>
    <w:rsid w:val="007A0D7F"/>
    <w:rsid w:val="007A14C1"/>
    <w:rsid w:val="007A490C"/>
    <w:rsid w:val="007B52F1"/>
    <w:rsid w:val="007B7A2B"/>
    <w:rsid w:val="007C18AA"/>
    <w:rsid w:val="007C510F"/>
    <w:rsid w:val="007C5D79"/>
    <w:rsid w:val="007D16FE"/>
    <w:rsid w:val="0080645F"/>
    <w:rsid w:val="0081471D"/>
    <w:rsid w:val="00815C88"/>
    <w:rsid w:val="008241C5"/>
    <w:rsid w:val="0083219D"/>
    <w:rsid w:val="008418E1"/>
    <w:rsid w:val="0086690A"/>
    <w:rsid w:val="008752A5"/>
    <w:rsid w:val="0088648B"/>
    <w:rsid w:val="00892B9B"/>
    <w:rsid w:val="008A6881"/>
    <w:rsid w:val="008B5749"/>
    <w:rsid w:val="008B62E1"/>
    <w:rsid w:val="008C6FFE"/>
    <w:rsid w:val="008D0300"/>
    <w:rsid w:val="008D032E"/>
    <w:rsid w:val="008D3BF4"/>
    <w:rsid w:val="008D45BD"/>
    <w:rsid w:val="008E4F9C"/>
    <w:rsid w:val="008E72C8"/>
    <w:rsid w:val="00902716"/>
    <w:rsid w:val="00903853"/>
    <w:rsid w:val="009179C7"/>
    <w:rsid w:val="009313EE"/>
    <w:rsid w:val="00943D7D"/>
    <w:rsid w:val="00957720"/>
    <w:rsid w:val="00974566"/>
    <w:rsid w:val="0098744E"/>
    <w:rsid w:val="00997FBB"/>
    <w:rsid w:val="009C3591"/>
    <w:rsid w:val="009C7D6F"/>
    <w:rsid w:val="009D5E3C"/>
    <w:rsid w:val="009E5E69"/>
    <w:rsid w:val="00A0640B"/>
    <w:rsid w:val="00A06E9E"/>
    <w:rsid w:val="00A07447"/>
    <w:rsid w:val="00A11DAC"/>
    <w:rsid w:val="00A2286F"/>
    <w:rsid w:val="00A26197"/>
    <w:rsid w:val="00A459AD"/>
    <w:rsid w:val="00A86175"/>
    <w:rsid w:val="00A914B8"/>
    <w:rsid w:val="00AC5477"/>
    <w:rsid w:val="00AE1149"/>
    <w:rsid w:val="00AE2705"/>
    <w:rsid w:val="00AE5C8F"/>
    <w:rsid w:val="00AF7E15"/>
    <w:rsid w:val="00B0636F"/>
    <w:rsid w:val="00B30D09"/>
    <w:rsid w:val="00B32464"/>
    <w:rsid w:val="00B71CBC"/>
    <w:rsid w:val="00B74D03"/>
    <w:rsid w:val="00B92FBF"/>
    <w:rsid w:val="00B94D56"/>
    <w:rsid w:val="00B955EB"/>
    <w:rsid w:val="00B95EC1"/>
    <w:rsid w:val="00BB2588"/>
    <w:rsid w:val="00BC031B"/>
    <w:rsid w:val="00BC1157"/>
    <w:rsid w:val="00BD01E0"/>
    <w:rsid w:val="00BD2BC4"/>
    <w:rsid w:val="00C02698"/>
    <w:rsid w:val="00C2405D"/>
    <w:rsid w:val="00C2407B"/>
    <w:rsid w:val="00C341AE"/>
    <w:rsid w:val="00C46A04"/>
    <w:rsid w:val="00C55BB3"/>
    <w:rsid w:val="00C6172A"/>
    <w:rsid w:val="00C85A33"/>
    <w:rsid w:val="00C9530B"/>
    <w:rsid w:val="00CB3872"/>
    <w:rsid w:val="00CB4369"/>
    <w:rsid w:val="00CB48D4"/>
    <w:rsid w:val="00CB7FEA"/>
    <w:rsid w:val="00CD4E96"/>
    <w:rsid w:val="00D03A38"/>
    <w:rsid w:val="00D0487F"/>
    <w:rsid w:val="00D11391"/>
    <w:rsid w:val="00D17958"/>
    <w:rsid w:val="00D23417"/>
    <w:rsid w:val="00D31E02"/>
    <w:rsid w:val="00D3562B"/>
    <w:rsid w:val="00D40242"/>
    <w:rsid w:val="00D46952"/>
    <w:rsid w:val="00D54722"/>
    <w:rsid w:val="00D6142D"/>
    <w:rsid w:val="00D75D6C"/>
    <w:rsid w:val="00D836EC"/>
    <w:rsid w:val="00D92DFB"/>
    <w:rsid w:val="00DA039A"/>
    <w:rsid w:val="00DA1D88"/>
    <w:rsid w:val="00DB5D67"/>
    <w:rsid w:val="00DD088E"/>
    <w:rsid w:val="00DD5D11"/>
    <w:rsid w:val="00DE1C3F"/>
    <w:rsid w:val="00DE24C2"/>
    <w:rsid w:val="00DF4759"/>
    <w:rsid w:val="00DF6FB3"/>
    <w:rsid w:val="00E00802"/>
    <w:rsid w:val="00E02F19"/>
    <w:rsid w:val="00E17F17"/>
    <w:rsid w:val="00E374FF"/>
    <w:rsid w:val="00E65CCA"/>
    <w:rsid w:val="00E7093C"/>
    <w:rsid w:val="00E70956"/>
    <w:rsid w:val="00E80206"/>
    <w:rsid w:val="00E856A0"/>
    <w:rsid w:val="00EB37B0"/>
    <w:rsid w:val="00EB3B69"/>
    <w:rsid w:val="00EE5939"/>
    <w:rsid w:val="00EE707A"/>
    <w:rsid w:val="00EF05A4"/>
    <w:rsid w:val="00F05FE1"/>
    <w:rsid w:val="00F06294"/>
    <w:rsid w:val="00F07447"/>
    <w:rsid w:val="00F36D9C"/>
    <w:rsid w:val="00F37445"/>
    <w:rsid w:val="00F437EE"/>
    <w:rsid w:val="00F43C03"/>
    <w:rsid w:val="00F73F74"/>
    <w:rsid w:val="00F81853"/>
    <w:rsid w:val="00F930F5"/>
    <w:rsid w:val="00FA354C"/>
    <w:rsid w:val="00FB08E3"/>
    <w:rsid w:val="00FB7523"/>
    <w:rsid w:val="00FC434C"/>
    <w:rsid w:val="00FF5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4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8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48D4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155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D95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94D95"/>
    <w:pPr>
      <w:spacing w:after="100"/>
      <w:ind w:left="220"/>
      <w:jc w:val="left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94D95"/>
    <w:pPr>
      <w:spacing w:after="100"/>
      <w:jc w:val="left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94D95"/>
    <w:pPr>
      <w:spacing w:after="100"/>
      <w:ind w:left="440"/>
      <w:jc w:val="left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94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5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939"/>
  </w:style>
  <w:style w:type="paragraph" w:styleId="Footer">
    <w:name w:val="footer"/>
    <w:basedOn w:val="Normal"/>
    <w:link w:val="FooterChar"/>
    <w:uiPriority w:val="99"/>
    <w:semiHidden/>
    <w:unhideWhenUsed/>
    <w:rsid w:val="00EE5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9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lex.com/CloneDetectiveVS" TargetMode="External"/><Relationship Id="rId13" Type="http://schemas.openxmlformats.org/officeDocument/2006/relationships/image" Target="file:///U:\SEP\Clone%20Detective\Doc\Images\Settings.png" TargetMode="External"/><Relationship Id="rId18" Type="http://schemas.openxmlformats.org/officeDocument/2006/relationships/image" Target="file:///U:\SEP\Clone%20Detective\Doc\Images\Editing.png" TargetMode="External"/><Relationship Id="rId26" Type="http://schemas.openxmlformats.org/officeDocument/2006/relationships/image" Target="file:///U:\SEP\Clone%20Detective\Doc\Images\CloneExplorerWithoutDesignerCs.png" TargetMode="External"/><Relationship Id="rId3" Type="http://schemas.openxmlformats.org/officeDocument/2006/relationships/styles" Target="styles.xml"/><Relationship Id="rId21" Type="http://schemas.openxmlformats.org/officeDocument/2006/relationships/image" Target="file:///U:\SEP\Clone%20Detective\Doc\Images\FindClonesResults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U:\SEP\Clone%20Detective\Doc\Images\MsgBoxConfigureConQAT.png" TargetMode="External"/><Relationship Id="rId17" Type="http://schemas.openxmlformats.org/officeDocument/2006/relationships/image" Target="file:///U:\SEP\Clone%20Detective\Doc\Images\ImportedCloneReport.png" TargetMode="External"/><Relationship Id="rId25" Type="http://schemas.openxmlformats.org/officeDocument/2006/relationships/image" Target="file:///U:\SEP\Clone%20Detective\Doc\Images\ChangingCloneDetectionCqa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file:///U:\SEP\Clone%20Detective\Doc\Images\MapFolders.png" TargetMode="External"/><Relationship Id="rId20" Type="http://schemas.openxmlformats.org/officeDocument/2006/relationships/image" Target="file:///U:\SEP\Clone%20Detective\Doc\Images\FindClonesResultsConextMenu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U:\SEP\Clone%20Detective\Doc\Images\StartCloneDetective.png" TargetMode="External"/><Relationship Id="rId24" Type="http://schemas.openxmlformats.org/officeDocument/2006/relationships/image" Target="file:///U:\SEP\Clone%20Detective\Doc\Images\AddCloneDetectionCqa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U:\SEP\Clone%20Detective\Doc\Images\ImportCloneReport.png" TargetMode="External"/><Relationship Id="rId23" Type="http://schemas.openxmlformats.org/officeDocument/2006/relationships/image" Target="file:///U:\SEP\Clone%20Detective\Doc\Images\CloneExplorerWithDesignerCs.png" TargetMode="External"/><Relationship Id="rId28" Type="http://schemas.openxmlformats.org/officeDocument/2006/relationships/header" Target="header2.xml"/><Relationship Id="rId10" Type="http://schemas.openxmlformats.org/officeDocument/2006/relationships/image" Target="file:///U:\SEP\Clone%20Detective\Doc\Images\StartCloneExplorer.png" TargetMode="External"/><Relationship Id="rId19" Type="http://schemas.openxmlformats.org/officeDocument/2006/relationships/image" Target="file:///U:\SEP\Clone%20Detective\Doc\Images\FindClones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U:\SEP\Clone%20Detective\Doc\Images\Installing.png" TargetMode="External"/><Relationship Id="rId14" Type="http://schemas.openxmlformats.org/officeDocument/2006/relationships/image" Target="file:///U:\SEP\Clone%20Detective\Doc\Images\ConQATResults.png" TargetMode="External"/><Relationship Id="rId22" Type="http://schemas.openxmlformats.org/officeDocument/2006/relationships/image" Target="file:///U:\SEP\Clone%20Detective\Doc\Images\CloneIntersections.png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9E4CB6-3912-4BE8-BDE3-ED2DA492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Scenarios</vt:lpstr>
    </vt:vector>
  </TitlesOfParts>
  <Company>Clone Detective for Visual Studio</Company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Scenarios</dc:title>
  <dc:subject>How Clone Detective can be used</dc:subject>
  <dc:creator>Immo Landwerth</dc:creator>
  <cp:lastModifiedBy>Immo Landwerth</cp:lastModifiedBy>
  <cp:revision>227</cp:revision>
  <cp:lastPrinted>2008-05-06T18:33:00Z</cp:lastPrinted>
  <dcterms:created xsi:type="dcterms:W3CDTF">2008-04-27T17:58:00Z</dcterms:created>
  <dcterms:modified xsi:type="dcterms:W3CDTF">2008-06-08T11:39:00Z</dcterms:modified>
</cp:coreProperties>
</file>