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设备采购合同</w:t>
      </w:r>
    </w:p>
    <w:p>
      <w:pPr>
        <w:pStyle w:val="text"/>
      </w:pPr>
      <w:r>
        <w:t xml:space="preserve">合同编号：CG2024-001</w:t>
      </w:r>
    </w:p>
    <w:p>
      <w:pPr>
        <w:pStyle w:val="text"/>
      </w:pPr>
      <w:r>
        <w:t xml:space="preserve">甲方（采购方）：XX 商贸有限公司</w:t>
      </w:r>
    </w:p>
    <w:p>
      <w:pPr>
        <w:pStyle w:val="text"/>
      </w:pPr>
      <w:r>
        <w:t xml:space="preserve">乙方（供应方）：XX 设备制造有限公司</w:t>
      </w:r>
    </w:p>
    <w:p>
      <w:pPr>
        <w:pStyle w:val="Heading2"/>
      </w:pPr>
      <w:r>
        <w:t xml:space="preserve">一、采购标的</w:t>
      </w:r>
    </w:p>
    <w:p>
      <w:pPr>
        <w:pStyle w:val="text"/>
      </w:pPr>
      <w:r>
        <w:t xml:space="preserve">1.1 甲方向乙方采购生产用设备一批（具体型号、规格、数量见附件）。</w:t>
      </w:r>
    </w:p>
    <w:p>
      <w:pPr>
        <w:pStyle w:val="text"/>
      </w:pPr>
      <w:r>
        <w:t xml:space="preserve">1.2 设备质量需符合国家相关标准，乙方需提供产品合格证明。</w:t>
      </w:r>
    </w:p>
    <w:p>
      <w:pPr>
        <w:pStyle w:val="Heading2"/>
      </w:pPr>
      <w:r>
        <w:t xml:space="preserve">二、合同价款及支付</w:t>
      </w:r>
    </w:p>
    <w:p>
      <w:pPr>
        <w:pStyle w:val="text"/>
      </w:pPr>
      <w:r>
        <w:t xml:space="preserve">2.1 本合同总价款为人民币 50 万元（大写：伍拾万元整）。</w:t>
      </w:r>
    </w:p>
    <w:p>
      <w:pPr>
        <w:pStyle w:val="text"/>
      </w:pPr>
      <w:commentRangeStart w:id="0"/>
      <w:r>
        <w:rPr>
          <w:shd w:fill="FFFF00"/>
        </w:rPr>
        <w:t xml:space="preserve">2.2 甲方于设备交付后支付款项，乙方需开具等额发票。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中风险】未约定付款具体时限（如‘交付并验收合格后5个工作日内’）、未明确‘交付’是否以签收单为准、未规定发票类型（专票/普票）及开票前置条件，易引发付款拖延争议；且未设置预付款条款，甲方资金风险与乙方履约保障均失衡
建议：拆分支付节点：签约后付30%预付款；验收合格后付65%；留5%作为质保金，质保期满后7日内付清；明确以双方签署的《验收合格确认书》为付款前提；约定乙方须提供合法有效的增值税专用发票]</w:t>
      </w:r>
    </w:p>
    <w:p>
      <w:pPr>
        <w:pStyle w:val="Heading2"/>
      </w:pPr>
      <w:r>
        <w:t xml:space="preserve">三、交货及验收</w:t>
      </w:r>
    </w:p>
    <w:p>
      <w:pPr>
        <w:pStyle w:val="text"/>
      </w:pPr>
      <w:r>
        <w:t xml:space="preserve">3.1 乙方需在收到甲方预付款后尽快发货，交货地点为甲方指定厂区。</w:t>
      </w:r>
    </w:p>
    <w:p>
      <w:pPr>
        <w:pStyle w:val="text"/>
      </w:pPr>
      <w:r>
        <w:t xml:space="preserve">3.2 甲方收到设备后进行验收，如发现问题应及时通知乙方。</w:t>
      </w:r>
    </w:p>
    <w:p>
      <w:pPr>
        <w:pStyle w:val="Heading2"/>
      </w:pPr>
      <w:r>
        <w:t xml:space="preserve">四、质量保证</w:t>
      </w:r>
    </w:p>
    <w:p>
      <w:pPr>
        <w:pStyle w:val="text"/>
      </w:pPr>
      <w:r>
        <w:t xml:space="preserve">4.1 乙方对所供设备提供质量保证，质保期自设备交付之日起计算。</w:t>
      </w:r>
    </w:p>
    <w:p>
      <w:pPr>
        <w:pStyle w:val="text"/>
      </w:pPr>
      <w:r>
        <w:t xml:space="preserve">4.2 质保期内设备出现质量问题，乙方负责维修或更换。</w:t>
      </w:r>
    </w:p>
    <w:p>
      <w:pPr>
        <w:pStyle w:val="Heading2"/>
      </w:pPr>
      <w:r>
        <w:t xml:space="preserve">五、违约责任</w:t>
      </w:r>
    </w:p>
    <w:p>
      <w:pPr>
        <w:pStyle w:val="text"/>
      </w:pPr>
      <w:r>
        <w:t xml:space="preserve">5.1 任何一方违反本合同约定，应承担相应赔偿责任。</w:t>
      </w:r>
    </w:p>
    <w:p>
      <w:pPr>
        <w:pStyle w:val="text"/>
      </w:pPr>
      <w:commentRangeStart w:id="0"/>
      <w:r>
        <w:rPr>
          <w:shd w:fill="FFFF00"/>
        </w:rPr>
        <w:t xml:space="preserve">5.2 乙方逾期交货的，需向甲方支付违约金；甲方逾期付款的，同理承担违约责任。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【高风险】违约金标准完全未约定（无比例、计算基数、上限或起算时间），属于约定不明，导致条款缺乏可执行性，司法实践中可能被认定为无效或需另行举证实际损失
建议：应明确违约金计算方式（如：按日万分之三计算，总额不超过合同总价10%），并区分逾期交货与逾期付款的不同责任标准]</w:t>
      </w:r>
    </w:p>
    <w:p>
      <w:pPr>
        <w:pStyle w:val="Heading2"/>
      </w:pPr>
      <w:r>
        <w:t xml:space="preserve">六、争议解决</w:t>
      </w:r>
    </w:p>
    <w:p>
      <w:pPr>
        <w:pStyle w:val="text"/>
      </w:pPr>
      <w:commentRangeStart w:id="0"/>
      <w:r>
        <w:rPr>
          <w:shd w:fill="FFFF00"/>
        </w:rPr>
        <w:t xml:space="preserve">6.1 因本合同引起的争议，双方应协商解决；协商不成的，可通过法律途径解决。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未约定具体争议解决机构（法院或仲裁），亦未明确管辖法院或仲裁委员会名称，违反《民事诉讼法》第24条及《仲裁法》第16条关于协议管辖/仲裁条款有效性的强制性要求，导致争议发生时管辖权不明，增加诉讼成本与不确定性
建议：明确选择‘甲方所在地有管辖权的人民法院’诉讼，或约定‘提交XX仲裁委员会仲裁’（须写明全称），并删除模糊表述]</w:t>
      </w:r>
    </w:p>
    <w:p>
      <w:pPr>
        <w:pStyle w:val="Heading2"/>
      </w:pPr>
      <w:r>
        <w:t xml:space="preserve">七、其他</w:t>
      </w:r>
    </w:p>
    <w:p>
      <w:pPr>
        <w:pStyle w:val="text"/>
      </w:pPr>
      <w:r>
        <w:t xml:space="preserve">7.1 本合同自双方签字盖章之日起生效，一式两份，双方各执一份。</w:t>
      </w:r>
    </w:p>
    <w:p>
      <w:pPr>
        <w:pStyle w:val="text"/>
      </w:pPr>
      <w:r>
        <w:t xml:space="preserve">7.2 本合同未尽事宜，双方可另行协商并签订补充协议。</w:t>
      </w:r>
    </w:p>
    <w:p>
      <w:pPr>
        <w:pStyle w:val="text"/>
      </w:pPr>
      <w:r>
        <w:t xml:space="preserve">甲方（盖章）：__________________</w:t>
      </w:r>
    </w:p>
    <w:p>
      <w:pPr>
        <w:pStyle w:val="text"/>
      </w:pPr>
      <w:r>
        <w:t xml:space="preserve">法定代表人（签字）：____________</w:t>
      </w:r>
    </w:p>
    <w:p>
      <w:pPr>
        <w:pStyle w:val="text"/>
      </w:pPr>
      <w:r>
        <w:t xml:space="preserve">日期：______年______月______日</w:t>
      </w:r>
    </w:p>
    <w:p>
      <w:pPr>
        <w:pStyle w:val="text"/>
      </w:pPr>
      <w:r>
        <w:t xml:space="preserve">乙方（盖章）：__________________</w:t>
      </w:r>
    </w:p>
    <w:p>
      <w:pPr>
        <w:pStyle w:val="text"/>
      </w:pPr>
      <w:r>
        <w:t xml:space="preserve">法定代表人（签字）：____________</w:t>
      </w:r>
    </w:p>
    <w:p>
      <w:pPr>
        <w:pStyle w:val="text"/>
      </w:pPr>
      <w:r>
        <w:t xml:space="preserve">日期：______年______月______日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2026-01-25T18:27:19.545Z</dcterms:created>
  <dcterms:modified xsi:type="dcterms:W3CDTF">2026-01-25T18:27:19.545Z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