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r>
        <w:t xml:space="preserve">2.2 甲方于设备交付后支付款项，乙方需开具等额发票。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r>
        <w:t xml:space="preserve">5.2 乙方逾期交货的，需向甲方支付违约金；甲方逾期付款的，同理承担违约责任。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r>
        <w:t xml:space="preserve">6.1 因本合同引起的争议，双方应协商解决；协商不成的，可通过法律途径解决。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