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AA31F" w14:textId="052E91F8" w:rsidR="001E68E6" w:rsidRPr="009543C2" w:rsidRDefault="001E68E6" w:rsidP="001E68E6">
      <w:pPr>
        <w:pStyle w:val="ListParagraph"/>
        <w:numPr>
          <w:ilvl w:val="0"/>
          <w:numId w:val="1"/>
        </w:numPr>
        <w:rPr>
          <w:rFonts w:asciiTheme="majorBidi" w:hAnsiTheme="majorBidi" w:cstheme="majorBidi"/>
          <w:b/>
          <w:bCs/>
          <w:sz w:val="24"/>
          <w:szCs w:val="24"/>
        </w:rPr>
      </w:pPr>
      <w:r w:rsidRPr="009543C2">
        <w:rPr>
          <w:rFonts w:asciiTheme="majorBidi" w:hAnsiTheme="majorBidi" w:cstheme="majorBidi"/>
          <w:b/>
          <w:bCs/>
          <w:sz w:val="24"/>
          <w:szCs w:val="24"/>
        </w:rPr>
        <w:t>Given the provided data, what are three conclusions we can draw about Kickstarter campaigns?</w:t>
      </w:r>
    </w:p>
    <w:p w14:paraId="66A28D0A" w14:textId="77777777" w:rsidR="0012771E" w:rsidRPr="001E68E6" w:rsidRDefault="0012771E" w:rsidP="0012771E">
      <w:pPr>
        <w:pStyle w:val="ListParagraph"/>
        <w:ind w:left="360"/>
        <w:rPr>
          <w:rFonts w:asciiTheme="majorBidi" w:hAnsiTheme="majorBidi" w:cstheme="majorBidi"/>
          <w:sz w:val="24"/>
          <w:szCs w:val="24"/>
        </w:rPr>
      </w:pPr>
    </w:p>
    <w:p w14:paraId="3BE0F941" w14:textId="4F13C060" w:rsidR="00673458" w:rsidRPr="00673458" w:rsidRDefault="00645A83" w:rsidP="00673458">
      <w:pPr>
        <w:pStyle w:val="ListParagraph"/>
        <w:numPr>
          <w:ilvl w:val="1"/>
          <w:numId w:val="1"/>
        </w:numPr>
        <w:rPr>
          <w:rFonts w:asciiTheme="majorBidi" w:hAnsiTheme="majorBidi" w:cstheme="majorBidi"/>
          <w:b/>
          <w:bCs/>
          <w:i/>
          <w:iCs/>
          <w:sz w:val="24"/>
          <w:szCs w:val="24"/>
          <w:u w:val="single"/>
        </w:rPr>
      </w:pPr>
      <w:r>
        <w:rPr>
          <w:noProof/>
        </w:rPr>
        <w:drawing>
          <wp:anchor distT="0" distB="0" distL="114300" distR="114300" simplePos="0" relativeHeight="251658240" behindDoc="0" locked="0" layoutInCell="1" allowOverlap="1" wp14:anchorId="5907B8FF" wp14:editId="07BE3A88">
            <wp:simplePos x="0" y="0"/>
            <wp:positionH relativeFrom="margin">
              <wp:align>right</wp:align>
            </wp:positionH>
            <wp:positionV relativeFrom="paragraph">
              <wp:posOffset>1545590</wp:posOffset>
            </wp:positionV>
            <wp:extent cx="5943600" cy="3257550"/>
            <wp:effectExtent l="0" t="0" r="0" b="0"/>
            <wp:wrapSquare wrapText="bothSides"/>
            <wp:docPr id="1" name="Chart 1">
              <a:extLst xmlns:a="http://schemas.openxmlformats.org/drawingml/2006/main">
                <a:ext uri="{FF2B5EF4-FFF2-40B4-BE49-F238E27FC236}">
                  <a16:creationId xmlns:a16="http://schemas.microsoft.com/office/drawing/2014/main" id="{07176272-01F0-448A-B853-05321B5916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1E68E6" w:rsidRPr="00645A83">
        <w:rPr>
          <w:rFonts w:asciiTheme="majorBidi" w:hAnsiTheme="majorBidi" w:cstheme="majorBidi"/>
          <w:sz w:val="24"/>
          <w:szCs w:val="24"/>
        </w:rPr>
        <w:t xml:space="preserve">Based on the outcomes by category statistics shown in </w:t>
      </w:r>
      <w:r w:rsidR="0012771E">
        <w:rPr>
          <w:rFonts w:asciiTheme="majorBidi" w:hAnsiTheme="majorBidi" w:cstheme="majorBidi"/>
          <w:sz w:val="24"/>
          <w:szCs w:val="24"/>
        </w:rPr>
        <w:t>(</w:t>
      </w:r>
      <w:r w:rsidR="001E68E6" w:rsidRPr="00645A83">
        <w:rPr>
          <w:rFonts w:asciiTheme="majorBidi" w:hAnsiTheme="majorBidi" w:cstheme="majorBidi"/>
          <w:sz w:val="24"/>
          <w:szCs w:val="24"/>
        </w:rPr>
        <w:t>Figure 1</w:t>
      </w:r>
      <w:r w:rsidR="0012771E">
        <w:rPr>
          <w:rFonts w:asciiTheme="majorBidi" w:hAnsiTheme="majorBidi" w:cstheme="majorBidi"/>
          <w:sz w:val="24"/>
          <w:szCs w:val="24"/>
        </w:rPr>
        <w:t>)</w:t>
      </w:r>
      <w:r w:rsidR="001E68E6" w:rsidRPr="00645A83">
        <w:rPr>
          <w:rFonts w:asciiTheme="majorBidi" w:hAnsiTheme="majorBidi" w:cstheme="majorBidi"/>
          <w:sz w:val="24"/>
          <w:szCs w:val="24"/>
        </w:rPr>
        <w:t xml:space="preserve">, </w:t>
      </w:r>
      <w:r w:rsidR="001E68E6" w:rsidRPr="00673458">
        <w:rPr>
          <w:rFonts w:asciiTheme="majorBidi" w:hAnsiTheme="majorBidi" w:cstheme="majorBidi"/>
          <w:b/>
          <w:bCs/>
          <w:i/>
          <w:iCs/>
          <w:sz w:val="24"/>
          <w:szCs w:val="24"/>
          <w:u w:val="single"/>
        </w:rPr>
        <w:t>Music, Theater, Film &amp; Video shows the highest success rates</w:t>
      </w:r>
      <w:r w:rsidR="00EE58FC" w:rsidRPr="00673458">
        <w:rPr>
          <w:rFonts w:asciiTheme="majorBidi" w:hAnsiTheme="majorBidi" w:cstheme="majorBidi"/>
          <w:b/>
          <w:bCs/>
          <w:i/>
          <w:iCs/>
          <w:sz w:val="24"/>
          <w:szCs w:val="24"/>
          <w:u w:val="single"/>
        </w:rPr>
        <w:t>, Music of 77</w:t>
      </w:r>
      <w:r w:rsidR="00F809EB" w:rsidRPr="00673458">
        <w:rPr>
          <w:rFonts w:asciiTheme="majorBidi" w:hAnsiTheme="majorBidi" w:cstheme="majorBidi"/>
          <w:b/>
          <w:bCs/>
          <w:i/>
          <w:iCs/>
          <w:sz w:val="24"/>
          <w:szCs w:val="24"/>
          <w:u w:val="single"/>
        </w:rPr>
        <w:t>.14</w:t>
      </w:r>
      <w:r w:rsidR="00EE58FC" w:rsidRPr="00673458">
        <w:rPr>
          <w:rFonts w:asciiTheme="majorBidi" w:hAnsiTheme="majorBidi" w:cstheme="majorBidi"/>
          <w:b/>
          <w:bCs/>
          <w:i/>
          <w:iCs/>
          <w:sz w:val="24"/>
          <w:szCs w:val="24"/>
          <w:u w:val="single"/>
        </w:rPr>
        <w:t>%, Theater 60</w:t>
      </w:r>
      <w:r w:rsidR="00F809EB" w:rsidRPr="00673458">
        <w:rPr>
          <w:rFonts w:asciiTheme="majorBidi" w:hAnsiTheme="majorBidi" w:cstheme="majorBidi"/>
          <w:b/>
          <w:bCs/>
          <w:i/>
          <w:iCs/>
          <w:sz w:val="24"/>
          <w:szCs w:val="24"/>
          <w:u w:val="single"/>
        </w:rPr>
        <w:t>.23</w:t>
      </w:r>
      <w:r w:rsidR="00EE58FC" w:rsidRPr="00673458">
        <w:rPr>
          <w:rFonts w:asciiTheme="majorBidi" w:hAnsiTheme="majorBidi" w:cstheme="majorBidi"/>
          <w:b/>
          <w:bCs/>
          <w:i/>
          <w:iCs/>
          <w:sz w:val="24"/>
          <w:szCs w:val="24"/>
          <w:u w:val="single"/>
        </w:rPr>
        <w:t>%, Film &amp; Video 5</w:t>
      </w:r>
      <w:r w:rsidR="00F809EB" w:rsidRPr="00673458">
        <w:rPr>
          <w:rFonts w:asciiTheme="majorBidi" w:hAnsiTheme="majorBidi" w:cstheme="majorBidi"/>
          <w:b/>
          <w:bCs/>
          <w:i/>
          <w:iCs/>
          <w:sz w:val="24"/>
          <w:szCs w:val="24"/>
          <w:u w:val="single"/>
        </w:rPr>
        <w:t>7.69</w:t>
      </w:r>
      <w:r w:rsidR="00EE58FC" w:rsidRPr="00673458">
        <w:rPr>
          <w:rFonts w:asciiTheme="majorBidi" w:hAnsiTheme="majorBidi" w:cstheme="majorBidi"/>
          <w:b/>
          <w:bCs/>
          <w:i/>
          <w:iCs/>
          <w:sz w:val="24"/>
          <w:szCs w:val="24"/>
          <w:u w:val="single"/>
        </w:rPr>
        <w:t>% in order not including live or canceled concerts</w:t>
      </w:r>
      <w:r w:rsidR="00EE58FC" w:rsidRPr="00645A83">
        <w:rPr>
          <w:rFonts w:asciiTheme="majorBidi" w:hAnsiTheme="majorBidi" w:cstheme="majorBidi"/>
          <w:sz w:val="24"/>
          <w:szCs w:val="24"/>
        </w:rPr>
        <w:t xml:space="preserve">. These categories showed high success rates and low failure rates within </w:t>
      </w:r>
      <w:r w:rsidR="00F809EB" w:rsidRPr="00645A83">
        <w:rPr>
          <w:rFonts w:asciiTheme="majorBidi" w:hAnsiTheme="majorBidi" w:cstheme="majorBidi"/>
          <w:sz w:val="24"/>
          <w:szCs w:val="24"/>
        </w:rPr>
        <w:t xml:space="preserve">most countries. </w:t>
      </w:r>
      <w:r w:rsidRPr="00673458">
        <w:rPr>
          <w:rFonts w:asciiTheme="majorBidi" w:hAnsiTheme="majorBidi" w:cstheme="majorBidi"/>
          <w:b/>
          <w:bCs/>
          <w:i/>
          <w:iCs/>
          <w:sz w:val="24"/>
          <w:szCs w:val="24"/>
          <w:u w:val="single"/>
        </w:rPr>
        <w:t xml:space="preserve">Theater had the had the highest count of campaigns of 1393 with the lowest cancelation rates making </w:t>
      </w:r>
      <w:r w:rsidR="00673458" w:rsidRPr="00673458">
        <w:rPr>
          <w:rFonts w:asciiTheme="majorBidi" w:hAnsiTheme="majorBidi" w:cstheme="majorBidi"/>
          <w:b/>
          <w:bCs/>
          <w:i/>
          <w:iCs/>
          <w:sz w:val="24"/>
          <w:szCs w:val="24"/>
          <w:u w:val="single"/>
        </w:rPr>
        <w:t xml:space="preserve">it a </w:t>
      </w:r>
      <w:r w:rsidRPr="00673458">
        <w:rPr>
          <w:rFonts w:asciiTheme="majorBidi" w:hAnsiTheme="majorBidi" w:cstheme="majorBidi"/>
          <w:b/>
          <w:bCs/>
          <w:i/>
          <w:iCs/>
          <w:sz w:val="24"/>
          <w:szCs w:val="24"/>
          <w:u w:val="single"/>
        </w:rPr>
        <w:t>more consistent</w:t>
      </w:r>
      <w:r w:rsidR="00673458" w:rsidRPr="00673458">
        <w:rPr>
          <w:rFonts w:asciiTheme="majorBidi" w:hAnsiTheme="majorBidi" w:cstheme="majorBidi"/>
          <w:b/>
          <w:bCs/>
          <w:i/>
          <w:iCs/>
          <w:sz w:val="24"/>
          <w:szCs w:val="24"/>
          <w:u w:val="single"/>
        </w:rPr>
        <w:t xml:space="preserve"> category</w:t>
      </w:r>
      <w:r w:rsidRPr="00673458">
        <w:rPr>
          <w:rFonts w:asciiTheme="majorBidi" w:hAnsiTheme="majorBidi" w:cstheme="majorBidi"/>
          <w:b/>
          <w:bCs/>
          <w:i/>
          <w:iCs/>
          <w:sz w:val="24"/>
          <w:szCs w:val="24"/>
          <w:u w:val="single"/>
        </w:rPr>
        <w:t xml:space="preserve"> than the rest in most countries compared to the other categories having most of its success rate with the plays sub-categories.  </w:t>
      </w:r>
    </w:p>
    <w:p w14:paraId="4A625161" w14:textId="2C21F97E" w:rsidR="001E68E6" w:rsidRPr="0012771E" w:rsidRDefault="0012771E" w:rsidP="0012771E">
      <w:pPr>
        <w:pStyle w:val="Caption"/>
        <w:jc w:val="center"/>
        <w:rPr>
          <w:rFonts w:asciiTheme="majorBidi" w:hAnsiTheme="majorBidi" w:cstheme="majorBidi"/>
          <w:b/>
          <w:bCs/>
          <w:sz w:val="44"/>
          <w:szCs w:val="44"/>
        </w:rPr>
      </w:pPr>
      <w:r w:rsidRPr="0012771E">
        <w:rPr>
          <w:b/>
          <w:bCs/>
          <w:sz w:val="32"/>
          <w:szCs w:val="32"/>
        </w:rPr>
        <w:t xml:space="preserve">Figure </w:t>
      </w:r>
      <w:r w:rsidRPr="0012771E">
        <w:rPr>
          <w:b/>
          <w:bCs/>
          <w:sz w:val="32"/>
          <w:szCs w:val="32"/>
        </w:rPr>
        <w:fldChar w:fldCharType="begin"/>
      </w:r>
      <w:r w:rsidRPr="0012771E">
        <w:rPr>
          <w:b/>
          <w:bCs/>
          <w:sz w:val="32"/>
          <w:szCs w:val="32"/>
        </w:rPr>
        <w:instrText xml:space="preserve"> SEQ Figure \* ARABIC </w:instrText>
      </w:r>
      <w:r w:rsidRPr="0012771E">
        <w:rPr>
          <w:b/>
          <w:bCs/>
          <w:sz w:val="32"/>
          <w:szCs w:val="32"/>
        </w:rPr>
        <w:fldChar w:fldCharType="separate"/>
      </w:r>
      <w:r w:rsidR="007C13E6">
        <w:rPr>
          <w:b/>
          <w:bCs/>
          <w:noProof/>
          <w:sz w:val="32"/>
          <w:szCs w:val="32"/>
        </w:rPr>
        <w:t>1</w:t>
      </w:r>
      <w:r w:rsidRPr="0012771E">
        <w:rPr>
          <w:b/>
          <w:bCs/>
          <w:sz w:val="32"/>
          <w:szCs w:val="32"/>
        </w:rPr>
        <w:fldChar w:fldCharType="end"/>
      </w:r>
      <w:r w:rsidRPr="0012771E">
        <w:rPr>
          <w:b/>
          <w:bCs/>
          <w:sz w:val="32"/>
          <w:szCs w:val="32"/>
        </w:rPr>
        <w:t>: Outcome Based on Category</w:t>
      </w:r>
    </w:p>
    <w:p w14:paraId="55E6AED5" w14:textId="497FB224" w:rsidR="00645A83" w:rsidRPr="00645A83" w:rsidRDefault="00645A83" w:rsidP="0012771E">
      <w:pPr>
        <w:pStyle w:val="ListParagraph"/>
        <w:numPr>
          <w:ilvl w:val="1"/>
          <w:numId w:val="1"/>
        </w:numPr>
        <w:rPr>
          <w:rFonts w:asciiTheme="majorBidi" w:hAnsiTheme="majorBidi" w:cstheme="majorBidi"/>
          <w:sz w:val="24"/>
          <w:szCs w:val="24"/>
        </w:rPr>
      </w:pPr>
      <w:r w:rsidRPr="00673458">
        <w:rPr>
          <w:rFonts w:asciiTheme="majorBidi" w:hAnsiTheme="majorBidi" w:cstheme="majorBidi"/>
          <w:b/>
          <w:bCs/>
          <w:i/>
          <w:iCs/>
          <w:sz w:val="24"/>
          <w:szCs w:val="24"/>
          <w:u w:val="single"/>
        </w:rPr>
        <w:t>Looking more in depth to the subcategories</w:t>
      </w:r>
      <w:r w:rsidR="0012771E" w:rsidRPr="00673458">
        <w:rPr>
          <w:rFonts w:asciiTheme="majorBidi" w:hAnsiTheme="majorBidi" w:cstheme="majorBidi"/>
          <w:b/>
          <w:bCs/>
          <w:i/>
          <w:iCs/>
          <w:sz w:val="24"/>
          <w:szCs w:val="24"/>
          <w:u w:val="single"/>
        </w:rPr>
        <w:t xml:space="preserve"> within each category shown (Figure 2), plays had the highest success rates putting in the fi</w:t>
      </w:r>
      <w:r w:rsidR="00673458" w:rsidRPr="00673458">
        <w:rPr>
          <w:rFonts w:asciiTheme="majorBidi" w:hAnsiTheme="majorBidi" w:cstheme="majorBidi"/>
          <w:b/>
          <w:bCs/>
          <w:i/>
          <w:iCs/>
          <w:sz w:val="24"/>
          <w:szCs w:val="24"/>
          <w:u w:val="single"/>
        </w:rPr>
        <w:t>r</w:t>
      </w:r>
      <w:r w:rsidR="0012771E" w:rsidRPr="00673458">
        <w:rPr>
          <w:rFonts w:asciiTheme="majorBidi" w:hAnsiTheme="majorBidi" w:cstheme="majorBidi"/>
          <w:b/>
          <w:bCs/>
          <w:i/>
          <w:iCs/>
          <w:sz w:val="24"/>
          <w:szCs w:val="24"/>
          <w:u w:val="single"/>
        </w:rPr>
        <w:t>st place within the theater category and all other categories</w:t>
      </w:r>
      <w:r w:rsidR="0012771E">
        <w:rPr>
          <w:rFonts w:asciiTheme="majorBidi" w:hAnsiTheme="majorBidi" w:cstheme="majorBidi"/>
          <w:sz w:val="24"/>
          <w:szCs w:val="24"/>
        </w:rPr>
        <w:t>. Rock witnessed a high success rate with no failure rate nor cancelation rates making it a more consistent subcategory than others with the theater category and all others. Finally, documentary, hardware and indie rock showed consisted rates with low to no failure rates or cancelation rates which all fall within the top three categories.</w:t>
      </w:r>
      <w:r w:rsidR="00673458">
        <w:rPr>
          <w:rFonts w:asciiTheme="majorBidi" w:hAnsiTheme="majorBidi" w:cstheme="majorBidi"/>
          <w:sz w:val="24"/>
          <w:szCs w:val="24"/>
        </w:rPr>
        <w:t xml:space="preserve"> </w:t>
      </w:r>
      <w:r w:rsidR="00673458">
        <w:rPr>
          <w:rFonts w:asciiTheme="majorBidi" w:hAnsiTheme="majorBidi" w:cstheme="majorBidi"/>
          <w:b/>
          <w:bCs/>
          <w:i/>
          <w:iCs/>
          <w:sz w:val="24"/>
          <w:szCs w:val="24"/>
          <w:u w:val="single"/>
        </w:rPr>
        <w:t xml:space="preserve">Looking into both categories and sub-category analysis even though music had the highest success rates but was less funded than theater. </w:t>
      </w:r>
    </w:p>
    <w:p w14:paraId="1D8EAA9D" w14:textId="53CB56CF" w:rsidR="00645A83" w:rsidRPr="001E68E6" w:rsidRDefault="00645A83" w:rsidP="001E68E6">
      <w:pPr>
        <w:rPr>
          <w:rFonts w:asciiTheme="majorBidi" w:hAnsiTheme="majorBidi" w:cstheme="majorBidi"/>
          <w:sz w:val="24"/>
          <w:szCs w:val="24"/>
        </w:rPr>
      </w:pPr>
    </w:p>
    <w:p w14:paraId="1958EFFD" w14:textId="48A848B5" w:rsidR="0041488E" w:rsidRDefault="00645A83" w:rsidP="0012771E">
      <w:pPr>
        <w:pStyle w:val="Caption"/>
        <w:jc w:val="center"/>
        <w:rPr>
          <w:b/>
          <w:bCs/>
          <w:sz w:val="32"/>
          <w:szCs w:val="32"/>
        </w:rPr>
      </w:pPr>
      <w:r w:rsidRPr="0012771E">
        <w:rPr>
          <w:b/>
          <w:bCs/>
          <w:noProof/>
          <w:sz w:val="20"/>
          <w:szCs w:val="20"/>
        </w:rPr>
        <w:lastRenderedPageBreak/>
        <w:drawing>
          <wp:anchor distT="0" distB="0" distL="114300" distR="114300" simplePos="0" relativeHeight="251659264" behindDoc="0" locked="0" layoutInCell="1" allowOverlap="1" wp14:anchorId="1D306CE2" wp14:editId="7AB2C761">
            <wp:simplePos x="0" y="0"/>
            <wp:positionH relativeFrom="margin">
              <wp:posOffset>-114300</wp:posOffset>
            </wp:positionH>
            <wp:positionV relativeFrom="paragraph">
              <wp:posOffset>0</wp:posOffset>
            </wp:positionV>
            <wp:extent cx="5943600" cy="3238500"/>
            <wp:effectExtent l="0" t="0" r="0" b="0"/>
            <wp:wrapSquare wrapText="bothSides"/>
            <wp:docPr id="3" name="Chart 3">
              <a:extLst xmlns:a="http://schemas.openxmlformats.org/drawingml/2006/main">
                <a:ext uri="{FF2B5EF4-FFF2-40B4-BE49-F238E27FC236}">
                  <a16:creationId xmlns:a16="http://schemas.microsoft.com/office/drawing/2014/main" id="{F0184900-F273-4BAE-976A-1EC28F3B00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r w:rsidR="0012771E" w:rsidRPr="0012771E">
        <w:rPr>
          <w:b/>
          <w:bCs/>
          <w:sz w:val="32"/>
          <w:szCs w:val="32"/>
        </w:rPr>
        <w:t xml:space="preserve">Figure </w:t>
      </w:r>
      <w:r w:rsidR="0012771E" w:rsidRPr="0012771E">
        <w:rPr>
          <w:b/>
          <w:bCs/>
          <w:sz w:val="32"/>
          <w:szCs w:val="32"/>
        </w:rPr>
        <w:fldChar w:fldCharType="begin"/>
      </w:r>
      <w:r w:rsidR="0012771E" w:rsidRPr="0012771E">
        <w:rPr>
          <w:b/>
          <w:bCs/>
          <w:sz w:val="32"/>
          <w:szCs w:val="32"/>
        </w:rPr>
        <w:instrText xml:space="preserve"> SEQ Figure \* ARABIC </w:instrText>
      </w:r>
      <w:r w:rsidR="0012771E" w:rsidRPr="0012771E">
        <w:rPr>
          <w:b/>
          <w:bCs/>
          <w:sz w:val="32"/>
          <w:szCs w:val="32"/>
        </w:rPr>
        <w:fldChar w:fldCharType="separate"/>
      </w:r>
      <w:r w:rsidR="007C13E6">
        <w:rPr>
          <w:b/>
          <w:bCs/>
          <w:noProof/>
          <w:sz w:val="32"/>
          <w:szCs w:val="32"/>
        </w:rPr>
        <w:t>2</w:t>
      </w:r>
      <w:r w:rsidR="0012771E" w:rsidRPr="0012771E">
        <w:rPr>
          <w:b/>
          <w:bCs/>
          <w:sz w:val="32"/>
          <w:szCs w:val="32"/>
        </w:rPr>
        <w:fldChar w:fldCharType="end"/>
      </w:r>
      <w:r w:rsidR="0012771E" w:rsidRPr="0012771E">
        <w:rPr>
          <w:b/>
          <w:bCs/>
          <w:sz w:val="32"/>
          <w:szCs w:val="32"/>
        </w:rPr>
        <w:t>: Outcome Based on Sub-Category</w:t>
      </w:r>
    </w:p>
    <w:p w14:paraId="4830F6B8" w14:textId="6877D77F" w:rsidR="00EA66B0" w:rsidRPr="00EA66B0" w:rsidRDefault="00673458" w:rsidP="009E3A21">
      <w:pPr>
        <w:pStyle w:val="ListParagraph"/>
        <w:numPr>
          <w:ilvl w:val="1"/>
          <w:numId w:val="1"/>
        </w:numPr>
        <w:rPr>
          <w:b/>
          <w:bCs/>
          <w:i/>
          <w:iCs/>
          <w:u w:val="single"/>
        </w:rPr>
      </w:pPr>
      <w:r w:rsidRPr="00EA66B0">
        <w:rPr>
          <w:b/>
          <w:bCs/>
          <w:i/>
          <w:iCs/>
          <w:u w:val="single"/>
        </w:rPr>
        <w:t xml:space="preserve">Overall, between 2009-2017, Success rates dropped specially in the last few months of each year compared to failure rates. Figure 3 shows an increase in failure rates between </w:t>
      </w:r>
    </w:p>
    <w:p w14:paraId="0DB5EEDE" w14:textId="1EE49A80" w:rsidR="00673458" w:rsidRDefault="00EA66B0" w:rsidP="00EA66B0">
      <w:pPr>
        <w:pStyle w:val="ListParagraph"/>
        <w:ind w:left="1080"/>
        <w:rPr>
          <w:b/>
          <w:bCs/>
          <w:i/>
          <w:iCs/>
          <w:u w:val="single"/>
        </w:rPr>
      </w:pPr>
      <w:r>
        <w:rPr>
          <w:noProof/>
        </w:rPr>
        <w:drawing>
          <wp:anchor distT="0" distB="0" distL="114300" distR="114300" simplePos="0" relativeHeight="251660288" behindDoc="0" locked="0" layoutInCell="1" allowOverlap="1" wp14:anchorId="52421982" wp14:editId="27BB28A8">
            <wp:simplePos x="0" y="0"/>
            <wp:positionH relativeFrom="margin">
              <wp:posOffset>123825</wp:posOffset>
            </wp:positionH>
            <wp:positionV relativeFrom="paragraph">
              <wp:posOffset>410210</wp:posOffset>
            </wp:positionV>
            <wp:extent cx="5934075" cy="3000375"/>
            <wp:effectExtent l="0" t="0" r="9525" b="9525"/>
            <wp:wrapSquare wrapText="bothSides"/>
            <wp:docPr id="6" name="Chart 6">
              <a:extLst xmlns:a="http://schemas.openxmlformats.org/drawingml/2006/main">
                <a:ext uri="{FF2B5EF4-FFF2-40B4-BE49-F238E27FC236}">
                  <a16:creationId xmlns:a16="http://schemas.microsoft.com/office/drawing/2014/main" id="{FC340BF5-9312-4FB1-862A-4FA28DD2B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673458" w:rsidRPr="007C13E6">
        <w:rPr>
          <w:b/>
          <w:bCs/>
          <w:i/>
          <w:iCs/>
          <w:u w:val="single"/>
        </w:rPr>
        <w:t xml:space="preserve">April-July and </w:t>
      </w:r>
      <w:r w:rsidR="007C13E6" w:rsidRPr="007C13E6">
        <w:rPr>
          <w:b/>
          <w:bCs/>
          <w:i/>
          <w:iCs/>
          <w:u w:val="single"/>
        </w:rPr>
        <w:t>drop-in</w:t>
      </w:r>
      <w:r w:rsidR="00673458" w:rsidRPr="007C13E6">
        <w:rPr>
          <w:b/>
          <w:bCs/>
          <w:i/>
          <w:iCs/>
          <w:u w:val="single"/>
        </w:rPr>
        <w:t xml:space="preserve"> success rates within the same period. </w:t>
      </w:r>
      <w:r w:rsidR="007C13E6" w:rsidRPr="007C13E6">
        <w:rPr>
          <w:b/>
          <w:bCs/>
          <w:i/>
          <w:iCs/>
          <w:u w:val="single"/>
        </w:rPr>
        <w:t xml:space="preserve">Overall cancelations stayed consistent most months. </w:t>
      </w:r>
    </w:p>
    <w:p w14:paraId="2A67A98F" w14:textId="5F66B5C0" w:rsidR="007C13E6" w:rsidRDefault="007C13E6" w:rsidP="007C13E6">
      <w:pPr>
        <w:pStyle w:val="ListParagraph"/>
        <w:ind w:left="1080"/>
        <w:rPr>
          <w:b/>
          <w:bCs/>
          <w:i/>
          <w:iCs/>
          <w:u w:val="single"/>
        </w:rPr>
      </w:pPr>
    </w:p>
    <w:p w14:paraId="37178396" w14:textId="56E2B15D" w:rsidR="007C13E6" w:rsidRDefault="007C13E6" w:rsidP="007C13E6">
      <w:pPr>
        <w:pStyle w:val="Caption"/>
        <w:jc w:val="center"/>
        <w:rPr>
          <w:b/>
          <w:bCs/>
          <w:sz w:val="32"/>
          <w:szCs w:val="32"/>
        </w:rPr>
      </w:pPr>
      <w:r w:rsidRPr="007C13E6">
        <w:rPr>
          <w:b/>
          <w:bCs/>
          <w:sz w:val="32"/>
          <w:szCs w:val="32"/>
        </w:rPr>
        <w:t xml:space="preserve">Figure </w:t>
      </w:r>
      <w:r w:rsidRPr="007C13E6">
        <w:rPr>
          <w:b/>
          <w:bCs/>
          <w:sz w:val="32"/>
          <w:szCs w:val="32"/>
        </w:rPr>
        <w:fldChar w:fldCharType="begin"/>
      </w:r>
      <w:r w:rsidRPr="007C13E6">
        <w:rPr>
          <w:b/>
          <w:bCs/>
          <w:sz w:val="32"/>
          <w:szCs w:val="32"/>
        </w:rPr>
        <w:instrText xml:space="preserve"> SEQ Figure \* ARABIC </w:instrText>
      </w:r>
      <w:r w:rsidRPr="007C13E6">
        <w:rPr>
          <w:b/>
          <w:bCs/>
          <w:sz w:val="32"/>
          <w:szCs w:val="32"/>
        </w:rPr>
        <w:fldChar w:fldCharType="separate"/>
      </w:r>
      <w:r w:rsidRPr="007C13E6">
        <w:rPr>
          <w:b/>
          <w:bCs/>
          <w:noProof/>
          <w:sz w:val="32"/>
          <w:szCs w:val="32"/>
        </w:rPr>
        <w:t>3</w:t>
      </w:r>
      <w:r w:rsidRPr="007C13E6">
        <w:rPr>
          <w:b/>
          <w:bCs/>
          <w:sz w:val="32"/>
          <w:szCs w:val="32"/>
        </w:rPr>
        <w:fldChar w:fldCharType="end"/>
      </w:r>
      <w:r w:rsidRPr="007C13E6">
        <w:rPr>
          <w:b/>
          <w:bCs/>
          <w:sz w:val="32"/>
          <w:szCs w:val="32"/>
        </w:rPr>
        <w:t>: Outcomes Based on Launch Date</w:t>
      </w:r>
    </w:p>
    <w:p w14:paraId="51BB1CB1" w14:textId="7FD82522" w:rsidR="007C13E6" w:rsidRDefault="007C13E6" w:rsidP="007C13E6">
      <w:pPr>
        <w:pStyle w:val="ListParagraph"/>
        <w:numPr>
          <w:ilvl w:val="0"/>
          <w:numId w:val="1"/>
        </w:numPr>
        <w:rPr>
          <w:rFonts w:asciiTheme="majorBidi" w:hAnsiTheme="majorBidi" w:cstheme="majorBidi"/>
          <w:b/>
          <w:bCs/>
          <w:sz w:val="24"/>
          <w:szCs w:val="24"/>
        </w:rPr>
      </w:pPr>
      <w:r w:rsidRPr="009543C2">
        <w:rPr>
          <w:rFonts w:asciiTheme="majorBidi" w:hAnsiTheme="majorBidi" w:cstheme="majorBidi"/>
          <w:b/>
          <w:bCs/>
          <w:sz w:val="24"/>
          <w:szCs w:val="24"/>
        </w:rPr>
        <w:lastRenderedPageBreak/>
        <w:t>What are some limitations of this dataset?</w:t>
      </w:r>
    </w:p>
    <w:p w14:paraId="221585BC" w14:textId="77777777" w:rsidR="009543C2" w:rsidRPr="009543C2" w:rsidRDefault="009543C2" w:rsidP="009543C2">
      <w:pPr>
        <w:pStyle w:val="ListParagraph"/>
        <w:ind w:left="360"/>
        <w:rPr>
          <w:rFonts w:asciiTheme="majorBidi" w:hAnsiTheme="majorBidi" w:cstheme="majorBidi"/>
          <w:b/>
          <w:bCs/>
          <w:sz w:val="24"/>
          <w:szCs w:val="24"/>
        </w:rPr>
      </w:pPr>
    </w:p>
    <w:p w14:paraId="4D748ECA" w14:textId="6AFEEC01" w:rsidR="007C13E6" w:rsidRPr="009543C2" w:rsidRDefault="007C13E6" w:rsidP="007C13E6">
      <w:pPr>
        <w:pStyle w:val="ListParagraph"/>
        <w:numPr>
          <w:ilvl w:val="1"/>
          <w:numId w:val="1"/>
        </w:numPr>
        <w:rPr>
          <w:rFonts w:asciiTheme="majorBidi" w:hAnsiTheme="majorBidi" w:cstheme="majorBidi"/>
          <w:sz w:val="24"/>
          <w:szCs w:val="24"/>
        </w:rPr>
      </w:pPr>
      <w:r w:rsidRPr="009543C2">
        <w:rPr>
          <w:rFonts w:asciiTheme="majorBidi" w:hAnsiTheme="majorBidi" w:cstheme="majorBidi"/>
          <w:sz w:val="24"/>
          <w:szCs w:val="24"/>
        </w:rPr>
        <w:t xml:space="preserve">During analyzing the data, it was </w:t>
      </w:r>
      <w:r w:rsidR="004E0B98" w:rsidRPr="009543C2">
        <w:rPr>
          <w:rFonts w:asciiTheme="majorBidi" w:hAnsiTheme="majorBidi" w:cstheme="majorBidi"/>
          <w:sz w:val="24"/>
          <w:szCs w:val="24"/>
        </w:rPr>
        <w:t>challenging</w:t>
      </w:r>
      <w:r w:rsidRPr="009543C2">
        <w:rPr>
          <w:rFonts w:asciiTheme="majorBidi" w:hAnsiTheme="majorBidi" w:cstheme="majorBidi"/>
          <w:sz w:val="24"/>
          <w:szCs w:val="24"/>
        </w:rPr>
        <w:t xml:space="preserve"> to determine where the highest success rates occurred within each category, sub-category, and </w:t>
      </w:r>
      <w:r w:rsidR="00C300E0" w:rsidRPr="009543C2">
        <w:rPr>
          <w:rFonts w:asciiTheme="majorBidi" w:hAnsiTheme="majorBidi" w:cstheme="majorBidi"/>
          <w:sz w:val="24"/>
          <w:szCs w:val="24"/>
          <w:lang w:bidi="ar-JO"/>
        </w:rPr>
        <w:t>country. The data could be setup better with more metrics that better describ</w:t>
      </w:r>
      <w:r w:rsidR="004E0B98" w:rsidRPr="009543C2">
        <w:rPr>
          <w:rFonts w:asciiTheme="majorBidi" w:hAnsiTheme="majorBidi" w:cstheme="majorBidi"/>
          <w:sz w:val="24"/>
          <w:szCs w:val="24"/>
          <w:lang w:bidi="ar-JO"/>
        </w:rPr>
        <w:t>ing</w:t>
      </w:r>
      <w:r w:rsidR="00C300E0" w:rsidRPr="009543C2">
        <w:rPr>
          <w:rFonts w:asciiTheme="majorBidi" w:hAnsiTheme="majorBidi" w:cstheme="majorBidi"/>
          <w:sz w:val="24"/>
          <w:szCs w:val="24"/>
          <w:lang w:bidi="ar-JO"/>
        </w:rPr>
        <w:t xml:space="preserve"> the success/failure/ cancelation rates within each category, country, sub-category. Its not clear how each category is being funded from which country</w:t>
      </w:r>
      <w:r w:rsidR="004E0B98" w:rsidRPr="009543C2">
        <w:rPr>
          <w:rFonts w:asciiTheme="majorBidi" w:hAnsiTheme="majorBidi" w:cstheme="majorBidi"/>
          <w:sz w:val="24"/>
          <w:szCs w:val="24"/>
          <w:lang w:bidi="ar-JO"/>
        </w:rPr>
        <w:t xml:space="preserve">.  </w:t>
      </w:r>
    </w:p>
    <w:p w14:paraId="1010BE15" w14:textId="77777777" w:rsidR="00437155" w:rsidRPr="009543C2" w:rsidRDefault="004E0B98" w:rsidP="007C13E6">
      <w:pPr>
        <w:pStyle w:val="ListParagraph"/>
        <w:numPr>
          <w:ilvl w:val="1"/>
          <w:numId w:val="1"/>
        </w:numPr>
        <w:rPr>
          <w:rFonts w:asciiTheme="majorBidi" w:hAnsiTheme="majorBidi" w:cstheme="majorBidi"/>
          <w:sz w:val="24"/>
          <w:szCs w:val="24"/>
        </w:rPr>
      </w:pPr>
      <w:r w:rsidRPr="009543C2">
        <w:rPr>
          <w:rFonts w:asciiTheme="majorBidi" w:hAnsiTheme="majorBidi" w:cstheme="majorBidi"/>
          <w:sz w:val="24"/>
          <w:szCs w:val="24"/>
          <w:lang w:bidi="ar-JO"/>
        </w:rPr>
        <w:t xml:space="preserve">there’s not enough </w:t>
      </w:r>
      <w:r w:rsidR="00437155" w:rsidRPr="009543C2">
        <w:rPr>
          <w:rFonts w:asciiTheme="majorBidi" w:hAnsiTheme="majorBidi" w:cstheme="majorBidi"/>
          <w:sz w:val="24"/>
          <w:szCs w:val="24"/>
          <w:lang w:bidi="ar-JO"/>
        </w:rPr>
        <w:t xml:space="preserve">evidence within the </w:t>
      </w:r>
      <w:r w:rsidRPr="009543C2">
        <w:rPr>
          <w:rFonts w:asciiTheme="majorBidi" w:hAnsiTheme="majorBidi" w:cstheme="majorBidi"/>
          <w:sz w:val="24"/>
          <w:szCs w:val="24"/>
          <w:lang w:bidi="ar-JO"/>
        </w:rPr>
        <w:t>data</w:t>
      </w:r>
      <w:r w:rsidR="00437155" w:rsidRPr="009543C2">
        <w:rPr>
          <w:rFonts w:asciiTheme="majorBidi" w:hAnsiTheme="majorBidi" w:cstheme="majorBidi"/>
          <w:sz w:val="24"/>
          <w:szCs w:val="24"/>
          <w:lang w:bidi="ar-JO"/>
        </w:rPr>
        <w:t>set to</w:t>
      </w:r>
      <w:r w:rsidRPr="009543C2">
        <w:rPr>
          <w:rFonts w:asciiTheme="majorBidi" w:hAnsiTheme="majorBidi" w:cstheme="majorBidi"/>
          <w:sz w:val="24"/>
          <w:szCs w:val="24"/>
          <w:lang w:bidi="ar-JO"/>
        </w:rPr>
        <w:t xml:space="preserve"> support</w:t>
      </w:r>
      <w:r w:rsidR="00437155" w:rsidRPr="009543C2">
        <w:rPr>
          <w:rFonts w:asciiTheme="majorBidi" w:hAnsiTheme="majorBidi" w:cstheme="majorBidi"/>
          <w:sz w:val="24"/>
          <w:szCs w:val="24"/>
          <w:lang w:bidi="ar-JO"/>
        </w:rPr>
        <w:t xml:space="preserve"> the differences between each category and why each category performed better than the other. What is the interest per country and why based on their cultural background for example?</w:t>
      </w:r>
    </w:p>
    <w:p w14:paraId="6E364AF1" w14:textId="64F1DEC4" w:rsidR="009543C2" w:rsidRDefault="00437155" w:rsidP="009543C2">
      <w:pPr>
        <w:pStyle w:val="ListParagraph"/>
        <w:numPr>
          <w:ilvl w:val="1"/>
          <w:numId w:val="1"/>
        </w:numPr>
        <w:rPr>
          <w:rFonts w:asciiTheme="majorBidi" w:hAnsiTheme="majorBidi" w:cstheme="majorBidi"/>
          <w:sz w:val="24"/>
          <w:szCs w:val="24"/>
        </w:rPr>
      </w:pPr>
      <w:r w:rsidRPr="009543C2">
        <w:rPr>
          <w:rFonts w:asciiTheme="majorBidi" w:hAnsiTheme="majorBidi" w:cstheme="majorBidi"/>
          <w:sz w:val="24"/>
          <w:szCs w:val="24"/>
          <w:lang w:bidi="ar-JO"/>
        </w:rPr>
        <w:t xml:space="preserve">It is not clear from the data what each campaign goals to a success </w:t>
      </w:r>
      <w:r w:rsidR="009543C2" w:rsidRPr="009543C2">
        <w:rPr>
          <w:rFonts w:asciiTheme="majorBidi" w:hAnsiTheme="majorBidi" w:cstheme="majorBidi"/>
          <w:sz w:val="24"/>
          <w:szCs w:val="24"/>
          <w:lang w:bidi="ar-JO"/>
        </w:rPr>
        <w:t xml:space="preserve">and what is the hopes behind each accomplishment within each category. </w:t>
      </w:r>
    </w:p>
    <w:p w14:paraId="2DFBE56A" w14:textId="1C4A1702" w:rsidR="009543C2" w:rsidRDefault="009543C2" w:rsidP="009543C2">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There is no explanation within the dataset on why success rates showed a decline compared to failure rates overall. More metrics and data to support can help analyze this case study. </w:t>
      </w:r>
    </w:p>
    <w:p w14:paraId="61616B76" w14:textId="0DED1F8D" w:rsidR="009543C2" w:rsidRDefault="009543C2" w:rsidP="009543C2">
      <w:pPr>
        <w:pStyle w:val="ListParagraph"/>
        <w:numPr>
          <w:ilvl w:val="0"/>
          <w:numId w:val="1"/>
        </w:numPr>
        <w:rPr>
          <w:rFonts w:asciiTheme="majorBidi" w:hAnsiTheme="majorBidi" w:cstheme="majorBidi"/>
          <w:b/>
          <w:bCs/>
          <w:sz w:val="24"/>
          <w:szCs w:val="24"/>
        </w:rPr>
      </w:pPr>
      <w:r w:rsidRPr="009543C2">
        <w:rPr>
          <w:rFonts w:asciiTheme="majorBidi" w:hAnsiTheme="majorBidi" w:cstheme="majorBidi"/>
          <w:b/>
          <w:bCs/>
          <w:sz w:val="24"/>
          <w:szCs w:val="24"/>
        </w:rPr>
        <w:t>What are some other possible tables and/or graphs that we could create?</w:t>
      </w:r>
    </w:p>
    <w:p w14:paraId="5CE01137" w14:textId="77777777" w:rsidR="009543C2" w:rsidRPr="009543C2" w:rsidRDefault="009543C2" w:rsidP="009543C2">
      <w:pPr>
        <w:pStyle w:val="ListParagraph"/>
        <w:ind w:left="360"/>
        <w:rPr>
          <w:rFonts w:asciiTheme="majorBidi" w:hAnsiTheme="majorBidi" w:cstheme="majorBidi"/>
          <w:b/>
          <w:bCs/>
          <w:sz w:val="24"/>
          <w:szCs w:val="24"/>
        </w:rPr>
      </w:pPr>
    </w:p>
    <w:p w14:paraId="109981C9" w14:textId="05339537" w:rsidR="007C13E6" w:rsidRPr="008E3DE3" w:rsidRDefault="009543C2" w:rsidP="009543C2">
      <w:pPr>
        <w:pStyle w:val="ListParagraph"/>
        <w:numPr>
          <w:ilvl w:val="1"/>
          <w:numId w:val="1"/>
        </w:numPr>
        <w:rPr>
          <w:rFonts w:asciiTheme="majorBidi" w:hAnsiTheme="majorBidi" w:cstheme="majorBidi"/>
          <w:sz w:val="24"/>
          <w:szCs w:val="24"/>
        </w:rPr>
      </w:pPr>
      <w:r w:rsidRPr="008E3DE3">
        <w:rPr>
          <w:rFonts w:asciiTheme="majorBidi" w:hAnsiTheme="majorBidi" w:cstheme="majorBidi"/>
          <w:sz w:val="24"/>
          <w:szCs w:val="24"/>
        </w:rPr>
        <w:t xml:space="preserve">Line Chart analyzing successful/failed/ live/canceled by year and not month only between 2009-2017 to determine the driving factor for each rate to act the way it acted based on Figure 3. </w:t>
      </w:r>
    </w:p>
    <w:p w14:paraId="26F02065" w14:textId="111C492E" w:rsidR="009543C2" w:rsidRPr="008E3DE3" w:rsidRDefault="009543C2" w:rsidP="009543C2">
      <w:pPr>
        <w:pStyle w:val="ListParagraph"/>
        <w:numPr>
          <w:ilvl w:val="1"/>
          <w:numId w:val="1"/>
        </w:numPr>
        <w:rPr>
          <w:rFonts w:asciiTheme="majorBidi" w:hAnsiTheme="majorBidi" w:cstheme="majorBidi"/>
          <w:sz w:val="24"/>
          <w:szCs w:val="24"/>
        </w:rPr>
      </w:pPr>
      <w:r w:rsidRPr="008E3DE3">
        <w:rPr>
          <w:rFonts w:asciiTheme="majorBidi" w:hAnsiTheme="majorBidi" w:cstheme="majorBidi"/>
          <w:sz w:val="24"/>
          <w:szCs w:val="24"/>
        </w:rPr>
        <w:t xml:space="preserve">Bar Char for each sub-category in a category separately from the others to support our conclusions on why music for example such success rates had even though it had higher cancelation rates than theater. Why plays within theater had the highest success rates? </w:t>
      </w:r>
    </w:p>
    <w:p w14:paraId="762CDBC9" w14:textId="43C33F30" w:rsidR="00466DA4" w:rsidRPr="008E3DE3" w:rsidRDefault="009543C2" w:rsidP="00466DA4">
      <w:pPr>
        <w:pStyle w:val="ListParagraph"/>
        <w:numPr>
          <w:ilvl w:val="1"/>
          <w:numId w:val="1"/>
        </w:numPr>
        <w:rPr>
          <w:rFonts w:asciiTheme="majorBidi" w:hAnsiTheme="majorBidi" w:cstheme="majorBidi"/>
          <w:sz w:val="24"/>
          <w:szCs w:val="24"/>
        </w:rPr>
      </w:pPr>
      <w:r w:rsidRPr="008E3DE3">
        <w:rPr>
          <w:rFonts w:asciiTheme="majorBidi" w:hAnsiTheme="majorBidi" w:cstheme="majorBidi"/>
          <w:sz w:val="24"/>
          <w:szCs w:val="24"/>
        </w:rPr>
        <w:t>Box Plots to determine your outliers, your center of data, variance, and standard deviation</w:t>
      </w:r>
      <w:r w:rsidR="00466DA4" w:rsidRPr="008E3DE3">
        <w:rPr>
          <w:rFonts w:asciiTheme="majorBidi" w:hAnsiTheme="majorBidi" w:cstheme="majorBidi"/>
          <w:sz w:val="24"/>
          <w:szCs w:val="24"/>
        </w:rPr>
        <w:t xml:space="preserve">. This can help determine the type of data you are dealing wells and can lead to support your conclusions with better reasoning. </w:t>
      </w:r>
    </w:p>
    <w:p w14:paraId="1CDDE721" w14:textId="3A6C926F" w:rsidR="007C13E6" w:rsidRDefault="00466DA4" w:rsidP="005E2600">
      <w:pPr>
        <w:pStyle w:val="ListParagraph"/>
        <w:numPr>
          <w:ilvl w:val="1"/>
          <w:numId w:val="1"/>
        </w:numPr>
        <w:rPr>
          <w:rFonts w:asciiTheme="majorBidi" w:hAnsiTheme="majorBidi" w:cstheme="majorBidi"/>
          <w:sz w:val="24"/>
          <w:szCs w:val="24"/>
        </w:rPr>
      </w:pPr>
      <w:r w:rsidRPr="008E3DE3">
        <w:rPr>
          <w:rFonts w:asciiTheme="majorBidi" w:hAnsiTheme="majorBidi" w:cstheme="majorBidi"/>
          <w:sz w:val="24"/>
          <w:szCs w:val="24"/>
        </w:rPr>
        <w:t>Within the pivot tables, displaying the timeline within each graph, sub-category to each category within the same pivot table, the goal, and average donations to help better understand the driving factor for the success rate/failure rate for each category within each country.</w:t>
      </w:r>
    </w:p>
    <w:p w14:paraId="723A814A" w14:textId="04F1D537" w:rsidR="008E3DE3" w:rsidRDefault="008E3DE3" w:rsidP="008E3DE3">
      <w:pPr>
        <w:pStyle w:val="ListParagraph"/>
        <w:ind w:left="1080"/>
        <w:rPr>
          <w:rFonts w:asciiTheme="majorBidi" w:hAnsiTheme="majorBidi" w:cstheme="majorBidi"/>
          <w:sz w:val="24"/>
          <w:szCs w:val="24"/>
        </w:rPr>
      </w:pPr>
    </w:p>
    <w:p w14:paraId="4C8D4891" w14:textId="18E1EA12" w:rsidR="007E6FA3" w:rsidRPr="007E6FA3" w:rsidRDefault="007E6FA3" w:rsidP="007E6FA3">
      <w:pPr>
        <w:pStyle w:val="ListParagraph"/>
        <w:ind w:left="0"/>
        <w:rPr>
          <w:rFonts w:asciiTheme="majorBidi" w:hAnsiTheme="majorBidi" w:cstheme="majorBidi"/>
          <w:b/>
          <w:bCs/>
          <w:sz w:val="24"/>
          <w:szCs w:val="24"/>
        </w:rPr>
      </w:pPr>
      <w:r w:rsidRPr="007E6FA3">
        <w:rPr>
          <w:rFonts w:asciiTheme="majorBidi" w:hAnsiTheme="majorBidi" w:cstheme="majorBidi"/>
          <w:b/>
          <w:bCs/>
          <w:sz w:val="24"/>
          <w:szCs w:val="24"/>
        </w:rPr>
        <w:t>Bonus</w:t>
      </w:r>
      <w:r>
        <w:rPr>
          <w:rFonts w:asciiTheme="majorBidi" w:hAnsiTheme="majorBidi" w:cstheme="majorBidi"/>
          <w:b/>
          <w:bCs/>
          <w:sz w:val="24"/>
          <w:szCs w:val="24"/>
        </w:rPr>
        <w:t>:</w:t>
      </w:r>
      <w:bookmarkStart w:id="0" w:name="_GoBack"/>
      <w:bookmarkEnd w:id="0"/>
    </w:p>
    <w:p w14:paraId="17DFEF73" w14:textId="77777777" w:rsidR="007E6FA3" w:rsidRDefault="007E6FA3" w:rsidP="008E3DE3">
      <w:pPr>
        <w:pStyle w:val="ListParagraph"/>
        <w:ind w:left="1080"/>
        <w:rPr>
          <w:rFonts w:asciiTheme="majorBidi" w:hAnsiTheme="majorBidi" w:cstheme="majorBidi"/>
          <w:sz w:val="24"/>
          <w:szCs w:val="24"/>
        </w:rPr>
      </w:pPr>
    </w:p>
    <w:p w14:paraId="5F926D9E" w14:textId="7D803027" w:rsidR="008E3DE3" w:rsidRDefault="008E3DE3" w:rsidP="008E3DE3">
      <w:pPr>
        <w:pStyle w:val="ListParagraph"/>
        <w:numPr>
          <w:ilvl w:val="0"/>
          <w:numId w:val="1"/>
        </w:numPr>
        <w:rPr>
          <w:rFonts w:asciiTheme="majorBidi" w:hAnsiTheme="majorBidi" w:cstheme="majorBidi"/>
          <w:sz w:val="24"/>
          <w:szCs w:val="24"/>
        </w:rPr>
      </w:pPr>
      <w:r w:rsidRPr="008E3DE3">
        <w:rPr>
          <w:rFonts w:asciiTheme="majorBidi" w:hAnsiTheme="majorBidi" w:cstheme="majorBidi"/>
          <w:b/>
          <w:bCs/>
          <w:sz w:val="24"/>
          <w:szCs w:val="24"/>
        </w:rPr>
        <w:t>Use your data to determine whether the mean or the median summarizes the data more meaningfully</w:t>
      </w:r>
      <w:r w:rsidRPr="008E3DE3">
        <w:rPr>
          <w:rFonts w:asciiTheme="majorBidi" w:hAnsiTheme="majorBidi" w:cstheme="majorBidi"/>
          <w:sz w:val="24"/>
          <w:szCs w:val="24"/>
        </w:rPr>
        <w:t>.</w:t>
      </w:r>
    </w:p>
    <w:p w14:paraId="39C44A8B" w14:textId="05634F8B" w:rsidR="008E3DE3" w:rsidRDefault="008E3DE3" w:rsidP="008E3DE3">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Based on the resulting statistics of the data, the median represents the data better than the mean. There are several reasons for this: </w:t>
      </w:r>
    </w:p>
    <w:p w14:paraId="4DEF2B03" w14:textId="77777777" w:rsidR="008E3DE3" w:rsidRDefault="008E3DE3" w:rsidP="008E3DE3">
      <w:pPr>
        <w:pStyle w:val="ListParagraph"/>
        <w:ind w:left="1080"/>
        <w:rPr>
          <w:rFonts w:asciiTheme="majorBidi" w:hAnsiTheme="majorBidi" w:cstheme="majorBidi"/>
          <w:sz w:val="24"/>
          <w:szCs w:val="24"/>
        </w:rPr>
      </w:pPr>
    </w:p>
    <w:p w14:paraId="6F6994A5" w14:textId="77777777" w:rsidR="008E3DE3" w:rsidRDefault="008E3DE3" w:rsidP="008E3DE3">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Mean is three times the median which indicates the data is very spread apart indicating that taking the middle is of the data set is more accurate than averaging it for better resulting analysis. </w:t>
      </w:r>
    </w:p>
    <w:p w14:paraId="44073A82" w14:textId="77777777" w:rsidR="008E3DE3" w:rsidRDefault="008E3DE3" w:rsidP="008E3DE3">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lastRenderedPageBreak/>
        <w:t xml:space="preserve">The difference between the maximum and minimum value is 26457 indicating how spread out the data and indicators for outliers </w:t>
      </w:r>
    </w:p>
    <w:p w14:paraId="514033D5" w14:textId="4F3339A9" w:rsidR="008E3DE3" w:rsidRDefault="008E3DE3" w:rsidP="008E3DE3">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Variance and Standard deviation explain how spread each data point from the middle of the dataset being the median so averaging the data will lead to inaccurate results   </w:t>
      </w:r>
    </w:p>
    <w:p w14:paraId="7B37FA35" w14:textId="3DBFF0F4" w:rsidR="008E3DE3" w:rsidRPr="008E3DE3" w:rsidRDefault="008E3DE3" w:rsidP="008E3DE3">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This explanation applies to both successful and failed outcomes </w:t>
      </w:r>
    </w:p>
    <w:p w14:paraId="0F843A04" w14:textId="77777777" w:rsidR="008E3DE3" w:rsidRPr="008E3DE3" w:rsidRDefault="008E3DE3" w:rsidP="008E3DE3">
      <w:pPr>
        <w:pStyle w:val="ListParagraph"/>
        <w:ind w:left="360"/>
        <w:rPr>
          <w:rFonts w:asciiTheme="majorBidi" w:hAnsiTheme="majorBidi" w:cstheme="majorBidi"/>
          <w:sz w:val="24"/>
          <w:szCs w:val="24"/>
        </w:rPr>
      </w:pPr>
    </w:p>
    <w:p w14:paraId="46B5C326" w14:textId="1660B5CC" w:rsidR="008E3DE3" w:rsidRDefault="008E3DE3" w:rsidP="008E3DE3">
      <w:pPr>
        <w:pStyle w:val="ListParagraph"/>
        <w:numPr>
          <w:ilvl w:val="0"/>
          <w:numId w:val="1"/>
        </w:numPr>
        <w:rPr>
          <w:rFonts w:asciiTheme="majorBidi" w:hAnsiTheme="majorBidi" w:cstheme="majorBidi"/>
          <w:b/>
          <w:bCs/>
          <w:sz w:val="24"/>
          <w:szCs w:val="24"/>
        </w:rPr>
      </w:pPr>
      <w:r w:rsidRPr="008E3DE3">
        <w:rPr>
          <w:rFonts w:asciiTheme="majorBidi" w:hAnsiTheme="majorBidi" w:cstheme="majorBidi"/>
          <w:b/>
          <w:bCs/>
          <w:sz w:val="24"/>
          <w:szCs w:val="24"/>
        </w:rPr>
        <w:t>Use your data to determine if there is more variability with successful or unsuccessful campaigns. Does this make sense? Why or why not?</w:t>
      </w:r>
    </w:p>
    <w:p w14:paraId="172B205D" w14:textId="7293B283" w:rsidR="007E6FA3" w:rsidRPr="008E3DE3" w:rsidRDefault="007E6FA3" w:rsidP="007E6FA3">
      <w:pPr>
        <w:pStyle w:val="ListParagraph"/>
        <w:numPr>
          <w:ilvl w:val="1"/>
          <w:numId w:val="1"/>
        </w:numPr>
        <w:rPr>
          <w:rFonts w:asciiTheme="majorBidi" w:hAnsiTheme="majorBidi" w:cstheme="majorBidi"/>
          <w:b/>
          <w:bCs/>
          <w:sz w:val="24"/>
          <w:szCs w:val="24"/>
        </w:rPr>
      </w:pPr>
      <w:r>
        <w:rPr>
          <w:rFonts w:asciiTheme="majorBidi" w:hAnsiTheme="majorBidi" w:cstheme="majorBidi"/>
          <w:sz w:val="24"/>
          <w:szCs w:val="24"/>
        </w:rPr>
        <w:t>The resulting standard deviations explains the higher variability in successful campaigns compared to the unsuccessful campaigns. Successful campaigns had more data points but showed wider spread in data than the successful data. The higher variability in both resulting data makes difficult to approach the data to make sense out of it and indicate higher volume of outliers within the dataset. Overall using median over mean can help direct us to understand the conclusions more than the mean.</w:t>
      </w:r>
    </w:p>
    <w:sectPr w:rsidR="007E6FA3" w:rsidRPr="008E3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2DE83" w14:textId="77777777" w:rsidR="00A007F7" w:rsidRDefault="00A007F7" w:rsidP="007C13E6">
      <w:pPr>
        <w:spacing w:after="0" w:line="240" w:lineRule="auto"/>
      </w:pPr>
      <w:r>
        <w:separator/>
      </w:r>
    </w:p>
  </w:endnote>
  <w:endnote w:type="continuationSeparator" w:id="0">
    <w:p w14:paraId="0CF00840" w14:textId="77777777" w:rsidR="00A007F7" w:rsidRDefault="00A007F7" w:rsidP="007C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60556" w14:textId="77777777" w:rsidR="00A007F7" w:rsidRDefault="00A007F7" w:rsidP="007C13E6">
      <w:pPr>
        <w:spacing w:after="0" w:line="240" w:lineRule="auto"/>
      </w:pPr>
      <w:r>
        <w:separator/>
      </w:r>
    </w:p>
  </w:footnote>
  <w:footnote w:type="continuationSeparator" w:id="0">
    <w:p w14:paraId="7DCA13FE" w14:textId="77777777" w:rsidR="00A007F7" w:rsidRDefault="00A007F7" w:rsidP="007C1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E0F60"/>
    <w:multiLevelType w:val="hybridMultilevel"/>
    <w:tmpl w:val="497A1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E6"/>
    <w:rsid w:val="0012771E"/>
    <w:rsid w:val="0014323A"/>
    <w:rsid w:val="001E68E6"/>
    <w:rsid w:val="0041488E"/>
    <w:rsid w:val="00437155"/>
    <w:rsid w:val="00466DA4"/>
    <w:rsid w:val="004A672E"/>
    <w:rsid w:val="004E0B98"/>
    <w:rsid w:val="005E2600"/>
    <w:rsid w:val="00645A83"/>
    <w:rsid w:val="00673458"/>
    <w:rsid w:val="007C13E6"/>
    <w:rsid w:val="007E6FA3"/>
    <w:rsid w:val="008E3DE3"/>
    <w:rsid w:val="009543C2"/>
    <w:rsid w:val="00A007F7"/>
    <w:rsid w:val="00C176AF"/>
    <w:rsid w:val="00C300E0"/>
    <w:rsid w:val="00EA66B0"/>
    <w:rsid w:val="00EE58FC"/>
    <w:rsid w:val="00F80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58DC"/>
  <w15:chartTrackingRefBased/>
  <w15:docId w15:val="{F850E85C-D641-4937-BE57-C5B871B0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8E6"/>
    <w:pPr>
      <w:ind w:left="720"/>
      <w:contextualSpacing/>
    </w:pPr>
  </w:style>
  <w:style w:type="paragraph" w:styleId="Caption">
    <w:name w:val="caption"/>
    <w:basedOn w:val="Normal"/>
    <w:next w:val="Normal"/>
    <w:uiPriority w:val="35"/>
    <w:unhideWhenUsed/>
    <w:qFormat/>
    <w:rsid w:val="0012771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C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3E6"/>
  </w:style>
  <w:style w:type="paragraph" w:styleId="Footer">
    <w:name w:val="footer"/>
    <w:basedOn w:val="Normal"/>
    <w:link w:val="FooterChar"/>
    <w:uiPriority w:val="99"/>
    <w:unhideWhenUsed/>
    <w:rsid w:val="007C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373191">
      <w:bodyDiv w:val="1"/>
      <w:marLeft w:val="0"/>
      <w:marRight w:val="0"/>
      <w:marTop w:val="0"/>
      <w:marBottom w:val="0"/>
      <w:divBdr>
        <w:top w:val="none" w:sz="0" w:space="0" w:color="auto"/>
        <w:left w:val="none" w:sz="0" w:space="0" w:color="auto"/>
        <w:bottom w:val="none" w:sz="0" w:space="0" w:color="auto"/>
        <w:right w:val="none" w:sz="0" w:space="0" w:color="auto"/>
      </w:divBdr>
      <w:divsChild>
        <w:div w:id="607394145">
          <w:marLeft w:val="0"/>
          <w:marRight w:val="0"/>
          <w:marTop w:val="0"/>
          <w:marBottom w:val="0"/>
          <w:divBdr>
            <w:top w:val="none" w:sz="0" w:space="0" w:color="auto"/>
            <w:left w:val="none" w:sz="0" w:space="0" w:color="auto"/>
            <w:bottom w:val="none" w:sz="0" w:space="0" w:color="auto"/>
            <w:right w:val="none" w:sz="0" w:space="0" w:color="auto"/>
          </w:divBdr>
          <w:divsChild>
            <w:div w:id="7901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5111">
      <w:bodyDiv w:val="1"/>
      <w:marLeft w:val="0"/>
      <w:marRight w:val="0"/>
      <w:marTop w:val="0"/>
      <w:marBottom w:val="0"/>
      <w:divBdr>
        <w:top w:val="none" w:sz="0" w:space="0" w:color="auto"/>
        <w:left w:val="none" w:sz="0" w:space="0" w:color="auto"/>
        <w:bottom w:val="none" w:sz="0" w:space="0" w:color="auto"/>
        <w:right w:val="none" w:sz="0" w:space="0" w:color="auto"/>
      </w:divBdr>
      <w:divsChild>
        <w:div w:id="1941990233">
          <w:marLeft w:val="0"/>
          <w:marRight w:val="0"/>
          <w:marTop w:val="0"/>
          <w:marBottom w:val="0"/>
          <w:divBdr>
            <w:top w:val="none" w:sz="0" w:space="0" w:color="auto"/>
            <w:left w:val="none" w:sz="0" w:space="0" w:color="auto"/>
            <w:bottom w:val="none" w:sz="0" w:space="0" w:color="auto"/>
            <w:right w:val="none" w:sz="0" w:space="0" w:color="auto"/>
          </w:divBdr>
          <w:divsChild>
            <w:div w:id="2036148819">
              <w:marLeft w:val="0"/>
              <w:marRight w:val="0"/>
              <w:marTop w:val="0"/>
              <w:marBottom w:val="0"/>
              <w:divBdr>
                <w:top w:val="none" w:sz="0" w:space="0" w:color="auto"/>
                <w:left w:val="none" w:sz="0" w:space="0" w:color="auto"/>
                <w:bottom w:val="none" w:sz="0" w:space="0" w:color="auto"/>
                <w:right w:val="none" w:sz="0" w:space="0" w:color="auto"/>
              </w:divBdr>
            </w:div>
            <w:div w:id="1199977223">
              <w:marLeft w:val="0"/>
              <w:marRight w:val="0"/>
              <w:marTop w:val="0"/>
              <w:marBottom w:val="0"/>
              <w:divBdr>
                <w:top w:val="none" w:sz="0" w:space="0" w:color="auto"/>
                <w:left w:val="none" w:sz="0" w:space="0" w:color="auto"/>
                <w:bottom w:val="none" w:sz="0" w:space="0" w:color="auto"/>
                <w:right w:val="none" w:sz="0" w:space="0" w:color="auto"/>
              </w:divBdr>
            </w:div>
            <w:div w:id="4130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2601">
      <w:bodyDiv w:val="1"/>
      <w:marLeft w:val="0"/>
      <w:marRight w:val="0"/>
      <w:marTop w:val="0"/>
      <w:marBottom w:val="0"/>
      <w:divBdr>
        <w:top w:val="none" w:sz="0" w:space="0" w:color="auto"/>
        <w:left w:val="none" w:sz="0" w:space="0" w:color="auto"/>
        <w:bottom w:val="none" w:sz="0" w:space="0" w:color="auto"/>
        <w:right w:val="none" w:sz="0" w:space="0" w:color="auto"/>
      </w:divBdr>
      <w:divsChild>
        <w:div w:id="1879733666">
          <w:marLeft w:val="0"/>
          <w:marRight w:val="0"/>
          <w:marTop w:val="0"/>
          <w:marBottom w:val="0"/>
          <w:divBdr>
            <w:top w:val="none" w:sz="0" w:space="0" w:color="auto"/>
            <w:left w:val="none" w:sz="0" w:space="0" w:color="auto"/>
            <w:bottom w:val="none" w:sz="0" w:space="0" w:color="auto"/>
            <w:right w:val="none" w:sz="0" w:space="0" w:color="auto"/>
          </w:divBdr>
          <w:divsChild>
            <w:div w:id="8703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sama\Desktop\BootCamp%20Sessions\Homework\01%20-%20Excel\Instruction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sama\Desktop\BootCamp%20Sessions\Homework\01%20-%20Excel\Instruction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sama\Desktop\BootCamp%20Sessions\Homework\01%20-%20Excel\Instructions\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[StarterBook.xlsx]Category!PivotTable1</c:name>
    <c:fmtId val="-1"/>
  </c:pivotSource>
  <c:chart>
    <c:title>
      <c:tx>
        <c:rich>
          <a:bodyPr rot="0" spcFirstLastPara="1" vertOverflow="ellipsis" vert="horz" wrap="square" anchor="ctr" anchorCtr="1"/>
          <a:lstStyle/>
          <a:p>
            <a:pPr>
              <a:defRPr sz="1440" b="1" i="0" u="none" strike="noStrike" kern="1200" spc="0" baseline="0">
                <a:solidFill>
                  <a:schemeClr val="dk1"/>
                </a:solidFill>
                <a:latin typeface="+mj-lt"/>
                <a:ea typeface="+mn-ea"/>
                <a:cs typeface="+mn-cs"/>
              </a:defRPr>
            </a:pPr>
            <a:r>
              <a:rPr lang="en-US" b="1"/>
              <a:t>Outcomes Based on Category</a:t>
            </a:r>
          </a:p>
        </c:rich>
      </c:tx>
      <c:layout>
        <c:manualLayout>
          <c:xMode val="edge"/>
          <c:yMode val="edge"/>
          <c:x val="0.31313564169863384"/>
          <c:y val="2.0579660435602814E-2"/>
        </c:manualLayout>
      </c:layout>
      <c:overlay val="0"/>
      <c:spPr>
        <a:noFill/>
        <a:ln>
          <a:noFill/>
        </a:ln>
        <a:effectLst/>
      </c:spPr>
      <c:txPr>
        <a:bodyPr rot="0" spcFirstLastPara="1" vertOverflow="ellipsis" vert="horz" wrap="square" anchor="ctr" anchorCtr="1"/>
        <a:lstStyle/>
        <a:p>
          <a:pPr>
            <a:defRPr sz="1440" b="1" i="0" u="none" strike="noStrike" kern="1200" spc="0" baseline="0">
              <a:solidFill>
                <a:schemeClr val="dk1"/>
              </a:solidFill>
              <a:latin typeface="+mj-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rgbClr val="FF5050"/>
          </a:solidFill>
          <a:ln>
            <a:noFill/>
          </a:ln>
          <a:effectLst/>
        </c:spPr>
      </c:pivotFmt>
      <c:pivotFmt>
        <c:idx val="26"/>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rgbClr val="FF5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solidFill>
                  <a:latin typeface="+mj-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Category!$B$3:$B$4</c:f>
              <c:strCache>
                <c:ptCount val="1"/>
                <c:pt idx="0">
                  <c:v>successful</c:v>
                </c:pt>
              </c:strCache>
            </c:strRef>
          </c:tx>
          <c:spPr>
            <a:solidFill>
              <a:schemeClr val="accent6"/>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DB9F-4C11-AFF8-0FF429D9AE8B}"/>
            </c:ext>
          </c:extLst>
        </c:ser>
        <c:ser>
          <c:idx val="1"/>
          <c:order val="1"/>
          <c:tx>
            <c:strRef>
              <c:f>Category!$C$3:$C$4</c:f>
              <c:strCache>
                <c:ptCount val="1"/>
                <c:pt idx="0">
                  <c:v>live</c:v>
                </c:pt>
              </c:strCache>
            </c:strRef>
          </c:tx>
          <c:spPr>
            <a:solidFill>
              <a:schemeClr val="accent4">
                <a:lumMod val="60000"/>
                <a:lumOff val="40000"/>
              </a:schemeClr>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Category!$C$5:$C$14</c:f>
              <c:numCache>
                <c:formatCode>General</c:formatCode>
                <c:ptCount val="9"/>
                <c:pt idx="1">
                  <c:v>6</c:v>
                </c:pt>
                <c:pt idx="4">
                  <c:v>20</c:v>
                </c:pt>
                <c:pt idx="8">
                  <c:v>24</c:v>
                </c:pt>
              </c:numCache>
            </c:numRef>
          </c:val>
          <c:extLst>
            <c:ext xmlns:c16="http://schemas.microsoft.com/office/drawing/2014/chart" uri="{C3380CC4-5D6E-409C-BE32-E72D297353CC}">
              <c16:uniqueId val="{00000001-DB9F-4C11-AFF8-0FF429D9AE8B}"/>
            </c:ext>
          </c:extLst>
        </c:ser>
        <c:ser>
          <c:idx val="2"/>
          <c:order val="2"/>
          <c:tx>
            <c:strRef>
              <c:f>Category!$D$3:$D$4</c:f>
              <c:strCache>
                <c:ptCount val="1"/>
                <c:pt idx="0">
                  <c:v>failed</c:v>
                </c:pt>
              </c:strCache>
            </c:strRef>
          </c:tx>
          <c:spPr>
            <a:solidFill>
              <a:srgbClr val="FF5050"/>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DB9F-4C11-AFF8-0FF429D9AE8B}"/>
            </c:ext>
          </c:extLst>
        </c:ser>
        <c:ser>
          <c:idx val="3"/>
          <c:order val="3"/>
          <c:tx>
            <c:strRef>
              <c:f>Category!$E$3:$E$4</c:f>
              <c:strCache>
                <c:ptCount val="1"/>
                <c:pt idx="0">
                  <c:v>canceled</c:v>
                </c:pt>
              </c:strCache>
            </c:strRef>
          </c:tx>
          <c:spPr>
            <a:solidFill>
              <a:schemeClr val="accent1">
                <a:lumMod val="60000"/>
                <a:lumOff val="40000"/>
              </a:schemeClr>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DB9F-4C11-AFF8-0FF429D9AE8B}"/>
            </c:ext>
          </c:extLst>
        </c:ser>
        <c:dLbls>
          <c:showLegendKey val="0"/>
          <c:showVal val="0"/>
          <c:showCatName val="0"/>
          <c:showSerName val="0"/>
          <c:showPercent val="0"/>
          <c:showBubbleSize val="0"/>
        </c:dLbls>
        <c:gapWidth val="219"/>
        <c:overlap val="100"/>
        <c:axId val="593217352"/>
        <c:axId val="593218336"/>
      </c:barChart>
      <c:catAx>
        <c:axId val="593217352"/>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dk1"/>
                    </a:solidFill>
                    <a:latin typeface="+mj-lt"/>
                    <a:ea typeface="+mn-ea"/>
                    <a:cs typeface="+mn-cs"/>
                  </a:defRPr>
                </a:pPr>
                <a:r>
                  <a:rPr lang="en-US" b="1"/>
                  <a:t>Category</a:t>
                </a:r>
              </a:p>
            </c:rich>
          </c:tx>
          <c:layout>
            <c:manualLayout>
              <c:xMode val="edge"/>
              <c:yMode val="edge"/>
              <c:x val="0.44356633391407624"/>
              <c:y val="0.89752816724650875"/>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dk1"/>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dk1"/>
                </a:solidFill>
                <a:latin typeface="+mj-lt"/>
                <a:ea typeface="+mn-ea"/>
                <a:cs typeface="+mn-cs"/>
              </a:defRPr>
            </a:pPr>
            <a:endParaRPr lang="en-US"/>
          </a:p>
        </c:txPr>
        <c:crossAx val="593218336"/>
        <c:crosses val="autoZero"/>
        <c:auto val="1"/>
        <c:lblAlgn val="ctr"/>
        <c:lblOffset val="100"/>
        <c:noMultiLvlLbl val="0"/>
      </c:catAx>
      <c:valAx>
        <c:axId val="59321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solidFill>
                    <a:latin typeface="+mj-lt"/>
                    <a:ea typeface="+mn-ea"/>
                    <a:cs typeface="+mn-cs"/>
                  </a:defRPr>
                </a:pPr>
                <a:r>
                  <a:rPr lang="en-US" b="1"/>
                  <a:t>Outcomes (Count)</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dk1"/>
                  </a:solidFill>
                  <a:latin typeface="+mj-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solidFill>
                <a:latin typeface="+mj-lt"/>
                <a:ea typeface="+mn-ea"/>
                <a:cs typeface="+mn-cs"/>
              </a:defRPr>
            </a:pPr>
            <a:endParaRPr lang="en-US"/>
          </a:p>
        </c:txPr>
        <c:crossAx val="593217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1" i="0" u="none" strike="noStrike" kern="1200" baseline="0">
              <a:solidFill>
                <a:schemeClr val="dk1"/>
              </a:solidFill>
              <a:latin typeface="+mj-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1"/>
      </a:solidFill>
      <a:prstDash val="solid"/>
      <a:miter lim="800000"/>
    </a:ln>
    <a:effectLst/>
  </c:spPr>
  <c:txPr>
    <a:bodyPr/>
    <a:lstStyle/>
    <a:p>
      <a:pPr algn="justLow">
        <a:defRPr sz="1200">
          <a:solidFill>
            <a:schemeClr val="dk1"/>
          </a:solidFill>
          <a:latin typeface="+mj-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[StarterBook.xlsx]Sub-Category!PivotTable3</c:name>
    <c:fmtId val="-1"/>
  </c:pivotSource>
  <c:chart>
    <c:title>
      <c:tx>
        <c:rich>
          <a:bodyPr rot="0" spcFirstLastPara="1" vertOverflow="ellipsis" vert="horz" wrap="square" anchor="ctr" anchorCtr="1"/>
          <a:lstStyle/>
          <a:p>
            <a:pPr algn="ctr" rtl="0">
              <a:defRPr lang="en-US" sz="1600" b="1" i="0" u="none" strike="noStrike" kern="1200" spc="0" baseline="0">
                <a:solidFill>
                  <a:sysClr val="windowText" lastClr="000000"/>
                </a:solidFill>
                <a:latin typeface="+mj-lt"/>
                <a:ea typeface="+mn-ea"/>
                <a:cs typeface="+mn-cs"/>
              </a:defRPr>
            </a:pPr>
            <a:r>
              <a:rPr lang="en-US" sz="1600" b="1" i="0" u="none" strike="noStrike" kern="1200" baseline="0">
                <a:solidFill>
                  <a:sysClr val="windowText" lastClr="000000"/>
                </a:solidFill>
                <a:latin typeface="+mj-lt"/>
                <a:ea typeface="+mn-ea"/>
                <a:cs typeface="+mn-cs"/>
              </a:rPr>
              <a:t>Outomes Based on Sub-Category</a:t>
            </a:r>
          </a:p>
        </c:rich>
      </c:tx>
      <c:overlay val="0"/>
      <c:spPr>
        <a:noFill/>
        <a:ln>
          <a:noFill/>
        </a:ln>
        <a:effectLst/>
      </c:spPr>
      <c:txPr>
        <a:bodyPr rot="0" spcFirstLastPara="1" vertOverflow="ellipsis" vert="horz" wrap="square" anchor="ctr" anchorCtr="1"/>
        <a:lstStyle/>
        <a:p>
          <a:pPr algn="ctr" rtl="0">
            <a:defRPr lang="en-US" sz="1600" b="1" i="0" u="none" strike="noStrike" kern="1200" spc="0" baseline="0">
              <a:solidFill>
                <a:sysClr val="windowText" lastClr="000000"/>
              </a:solidFill>
              <a:latin typeface="+mj-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D393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4">
              <a:lumMod val="60000"/>
              <a:lumOff val="40000"/>
            </a:schemeClr>
          </a:solidFill>
          <a:ln>
            <a:noFill/>
          </a:ln>
          <a:effectLst/>
        </c:spPr>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D393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FD393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'Sub-Category'!$B$4:$B$5</c:f>
              <c:strCache>
                <c:ptCount val="1"/>
                <c:pt idx="0">
                  <c:v>successful</c:v>
                </c:pt>
              </c:strCache>
            </c:strRef>
          </c:tx>
          <c:spPr>
            <a:solidFill>
              <a:schemeClr val="accent6"/>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F176-4BBF-B83D-44F06ABD1E75}"/>
            </c:ext>
          </c:extLst>
        </c:ser>
        <c:ser>
          <c:idx val="1"/>
          <c:order val="1"/>
          <c:tx>
            <c:strRef>
              <c:f>'Sub-Category'!$C$4:$C$5</c:f>
              <c:strCache>
                <c:ptCount val="1"/>
                <c:pt idx="0">
                  <c:v>live</c:v>
                </c:pt>
              </c:strCache>
            </c:strRef>
          </c:tx>
          <c:spPr>
            <a:solidFill>
              <a:schemeClr val="accent4">
                <a:lumMod val="60000"/>
                <a:lumOff val="40000"/>
              </a:schemeClr>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F176-4BBF-B83D-44F06ABD1E75}"/>
            </c:ext>
          </c:extLst>
        </c:ser>
        <c:ser>
          <c:idx val="2"/>
          <c:order val="2"/>
          <c:tx>
            <c:strRef>
              <c:f>'Sub-Category'!$D$4:$D$5</c:f>
              <c:strCache>
                <c:ptCount val="1"/>
                <c:pt idx="0">
                  <c:v>failed</c:v>
                </c:pt>
              </c:strCache>
            </c:strRef>
          </c:tx>
          <c:spPr>
            <a:solidFill>
              <a:srgbClr val="FD3939"/>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F176-4BBF-B83D-44F06ABD1E75}"/>
            </c:ext>
          </c:extLst>
        </c:ser>
        <c:ser>
          <c:idx val="3"/>
          <c:order val="3"/>
          <c:tx>
            <c:strRef>
              <c:f>'Sub-Category'!$E$4:$E$5</c:f>
              <c:strCache>
                <c:ptCount val="1"/>
                <c:pt idx="0">
                  <c:v>canceled</c:v>
                </c:pt>
              </c:strCache>
            </c:strRef>
          </c:tx>
          <c:spPr>
            <a:solidFill>
              <a:schemeClr val="accent1"/>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F176-4BBF-B83D-44F06ABD1E75}"/>
            </c:ext>
          </c:extLst>
        </c:ser>
        <c:dLbls>
          <c:showLegendKey val="0"/>
          <c:showVal val="0"/>
          <c:showCatName val="0"/>
          <c:showSerName val="0"/>
          <c:showPercent val="0"/>
          <c:showBubbleSize val="0"/>
        </c:dLbls>
        <c:gapWidth val="55"/>
        <c:overlap val="100"/>
        <c:axId val="824159352"/>
        <c:axId val="824154760"/>
      </c:barChart>
      <c:catAx>
        <c:axId val="824159352"/>
        <c:scaling>
          <c:orientation val="minMax"/>
        </c:scaling>
        <c:delete val="0"/>
        <c:axPos val="b"/>
        <c:title>
          <c:tx>
            <c:rich>
              <a:bodyPr rot="0" spcFirstLastPara="1" vertOverflow="ellipsis" vert="horz" wrap="square" anchor="ctr" anchorCtr="1"/>
              <a:lstStyle/>
              <a:p>
                <a:pPr algn="ctr" rtl="0">
                  <a:defRPr lang="en-US" sz="1200" b="1" i="0" u="none" strike="noStrike" kern="1200" baseline="0">
                    <a:solidFill>
                      <a:sysClr val="windowText" lastClr="000000"/>
                    </a:solidFill>
                    <a:latin typeface="+mj-lt"/>
                    <a:ea typeface="+mn-ea"/>
                    <a:cs typeface="+mn-cs"/>
                  </a:defRPr>
                </a:pPr>
                <a:r>
                  <a:rPr lang="en-US" sz="1200" b="1" i="0" u="none" strike="noStrike" kern="1200" baseline="0">
                    <a:solidFill>
                      <a:sysClr val="windowText" lastClr="000000"/>
                    </a:solidFill>
                    <a:latin typeface="+mj-lt"/>
                    <a:ea typeface="+mn-ea"/>
                    <a:cs typeface="+mn-cs"/>
                  </a:rPr>
                  <a:t>Sub-Category</a:t>
                </a:r>
              </a:p>
            </c:rich>
          </c:tx>
          <c:overlay val="0"/>
          <c:spPr>
            <a:noFill/>
            <a:ln>
              <a:noFill/>
            </a:ln>
            <a:effectLst/>
          </c:spPr>
          <c:txPr>
            <a:bodyPr rot="0" spcFirstLastPara="1" vertOverflow="ellipsis" vert="horz" wrap="square" anchor="ctr" anchorCtr="1"/>
            <a:lstStyle/>
            <a:p>
              <a:pPr algn="ctr" rtl="0">
                <a:defRPr lang="en-US" sz="1200" b="1" i="0" u="none" strike="noStrike" kern="1200" baseline="0">
                  <a:solidFill>
                    <a:sysClr val="windowText" lastClr="000000"/>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824154760"/>
        <c:crosses val="autoZero"/>
        <c:auto val="1"/>
        <c:lblAlgn val="ctr"/>
        <c:lblOffset val="100"/>
        <c:noMultiLvlLbl val="0"/>
      </c:catAx>
      <c:valAx>
        <c:axId val="824154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solidFill>
                    <a:latin typeface="+mj-lt"/>
                    <a:ea typeface="+mn-ea"/>
                    <a:cs typeface="+mn-cs"/>
                  </a:defRPr>
                </a:pPr>
                <a:r>
                  <a:rPr lang="en-US" sz="1200" b="1">
                    <a:latin typeface="+mj-lt"/>
                  </a:rPr>
                  <a:t>Outcome (Count)</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dk1"/>
                  </a:solidFill>
                  <a:latin typeface="+mj-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824159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lgn="ctr" rtl="0">
            <a:defRPr lang="en-US" sz="1200" b="1" i="0" u="none" strike="noStrike" kern="1200" baseline="0">
              <a:solidFill>
                <a:sysClr val="windowText" lastClr="000000"/>
              </a:solidFill>
              <a:latin typeface="+mj-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5"/>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[StarterBook.xlsx]Outcomes Based on Launch Date!PivotTable4</c:name>
    <c:fmtId val="-1"/>
  </c:pivotSource>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Outocomes</a:t>
            </a:r>
            <a:r>
              <a:rPr lang="en-US" sz="1600" b="1" baseline="0"/>
              <a:t> Based on Launch Date</a:t>
            </a:r>
            <a:endParaRPr lang="en-US" sz="1600" b="1"/>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4">
                <a:lumMod val="60000"/>
                <a:lumOff val="40000"/>
              </a:schemeClr>
            </a:solidFill>
            <a:round/>
          </a:ln>
          <a:effectLst/>
        </c:spPr>
        <c:marker>
          <c:spPr>
            <a:solidFill>
              <a:schemeClr val="accent4">
                <a:lumMod val="60000"/>
                <a:lumOff val="40000"/>
              </a:schemeClr>
            </a:solidFill>
            <a:ln w="9525">
              <a:solidFill>
                <a:schemeClr val="accent4">
                  <a:lumMod val="60000"/>
                  <a:lumOff val="4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FD3939"/>
            </a:solidFill>
            <a:round/>
          </a:ln>
          <a:effectLst/>
        </c:spPr>
        <c:marker>
          <c:symbol val="circle"/>
          <c:size val="5"/>
          <c:spPr>
            <a:solidFill>
              <a:srgbClr val="FD3939"/>
            </a:solidFill>
            <a:ln w="9525">
              <a:solidFill>
                <a:srgbClr val="FD3939"/>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FD3939"/>
            </a:solidFill>
            <a:round/>
          </a:ln>
          <a:effectLst/>
        </c:spPr>
        <c:marker>
          <c:symbol val="circle"/>
          <c:size val="5"/>
          <c:spPr>
            <a:solidFill>
              <a:srgbClr val="FD3939"/>
            </a:solidFill>
            <a:ln w="9525">
              <a:solidFill>
                <a:srgbClr val="FD3939"/>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rgbClr val="FD3939"/>
            </a:solidFill>
            <a:round/>
          </a:ln>
          <a:effectLst/>
        </c:spPr>
        <c:marker>
          <c:symbol val="circle"/>
          <c:size val="5"/>
          <c:spPr>
            <a:solidFill>
              <a:srgbClr val="FD3939"/>
            </a:solidFill>
            <a:ln w="9525">
              <a:solidFill>
                <a:srgbClr val="FD3939"/>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'Outcomes Based on Launch Date'!$B$4:$B$5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D780-4EE6-A060-7EF8A7D7E350}"/>
            </c:ext>
          </c:extLst>
        </c:ser>
        <c:ser>
          <c:idx val="1"/>
          <c:order val="1"/>
          <c:tx>
            <c:strRef>
              <c:f>'Outcomes Based on Launch Date'!$C$4:$C$5</c:f>
              <c:strCache>
                <c:ptCount val="1"/>
                <c:pt idx="0">
                  <c:v>failed</c:v>
                </c:pt>
              </c:strCache>
            </c:strRef>
          </c:tx>
          <c:spPr>
            <a:ln w="28575" cap="rnd">
              <a:solidFill>
                <a:srgbClr val="FD3939"/>
              </a:solidFill>
              <a:round/>
            </a:ln>
            <a:effectLst/>
          </c:spPr>
          <c:marker>
            <c:symbol val="circle"/>
            <c:size val="5"/>
            <c:spPr>
              <a:solidFill>
                <a:srgbClr val="FD3939"/>
              </a:solidFill>
              <a:ln w="9525">
                <a:solidFill>
                  <a:srgbClr val="FD3939"/>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D780-4EE6-A060-7EF8A7D7E350}"/>
            </c:ext>
          </c:extLst>
        </c:ser>
        <c:ser>
          <c:idx val="2"/>
          <c:order val="2"/>
          <c:tx>
            <c:strRef>
              <c:f>'Outcomes Based on Launch Date'!$D$4:$D$5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D780-4EE6-A060-7EF8A7D7E350}"/>
            </c:ext>
          </c:extLst>
        </c:ser>
        <c:dLbls>
          <c:showLegendKey val="0"/>
          <c:showVal val="0"/>
          <c:showCatName val="0"/>
          <c:showSerName val="0"/>
          <c:showPercent val="0"/>
          <c:showBubbleSize val="0"/>
        </c:dLbls>
        <c:marker val="1"/>
        <c:smooth val="0"/>
        <c:axId val="824756424"/>
        <c:axId val="824758720"/>
      </c:lineChart>
      <c:catAx>
        <c:axId val="824756424"/>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Month</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758720"/>
        <c:crosses val="autoZero"/>
        <c:auto val="1"/>
        <c:lblAlgn val="ctr"/>
        <c:lblOffset val="100"/>
        <c:noMultiLvlLbl val="0"/>
      </c:catAx>
      <c:valAx>
        <c:axId val="82475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Outcome</a:t>
                </a:r>
                <a:r>
                  <a:rPr lang="en-US" sz="1200" baseline="0"/>
                  <a:t> (Count)</a:t>
                </a:r>
                <a:endParaRPr lang="en-US"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756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5"/>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2396A-AF94-495A-843D-5656044D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Jebreen</dc:creator>
  <cp:keywords/>
  <dc:description/>
  <cp:lastModifiedBy>Sam Jebreen</cp:lastModifiedBy>
  <cp:revision>9</cp:revision>
  <dcterms:created xsi:type="dcterms:W3CDTF">2020-08-08T17:37:00Z</dcterms:created>
  <dcterms:modified xsi:type="dcterms:W3CDTF">2020-08-09T00:10:00Z</dcterms:modified>
</cp:coreProperties>
</file>