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3251835" cy="2705735"/>
            <wp:effectExtent l="0" t="0" r="0" b="0"/>
            <wp:docPr id="1" name="Picture 1" descr="../../../../../Screenshots/Screen%20Shot%202017-08-01%20at%2010.01.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s/Screen%20Shot%202017-08-01%20at%2010.01.45%20AM.png"/>
                    <pic:cNvPicPr>
                      <a:picLocks noChangeAspect="1" noChangeArrowheads="1"/>
                    </pic:cNvPicPr>
                  </pic:nvPicPr>
                  <pic:blipFill>
                    <a:blip r:embed="rId2"/>
                    <a:stretch>
                      <a:fillRect/>
                    </a:stretch>
                  </pic:blipFill>
                  <pic:spPr bwMode="auto">
                    <a:xfrm>
                      <a:off x="0" y="0"/>
                      <a:ext cx="3251835" cy="2705735"/>
                    </a:xfrm>
                    <a:prstGeom prst="rect">
                      <a:avLst/>
                    </a:prstGeom>
                  </pic:spPr>
                </pic:pic>
              </a:graphicData>
            </a:graphic>
          </wp:inline>
        </w:drawing>
      </w:r>
    </w:p>
    <w:p>
      <w:pPr>
        <w:pStyle w:val="Normal"/>
        <w:rPr/>
      </w:pPr>
      <w:bookmarkStart w:id="0" w:name="docs-internal-guid-d0fd20c6-a76b-4e1b-d4"/>
      <w:bookmarkEnd w:id="0"/>
      <w:r>
        <w:rPr/>
        <w:drawing>
          <wp:inline distT="0" distB="0" distL="0" distR="0">
            <wp:extent cx="4376420" cy="2714625"/>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4376420" cy="2714625"/>
                    </a:xfrm>
                    <a:prstGeom prst="rect">
                      <a:avLst/>
                    </a:prstGeom>
                  </pic:spPr>
                </pic:pic>
              </a:graphicData>
            </a:graphic>
          </wp:inline>
        </w:drawing>
        <w:drawing>
          <wp:anchor behindDoc="0" distT="0" distB="0" distL="0" distR="0" simplePos="0" locked="0" layoutInCell="1" allowOverlap="1" relativeHeight="4">
            <wp:simplePos x="0" y="0"/>
            <wp:positionH relativeFrom="column">
              <wp:posOffset>0</wp:posOffset>
            </wp:positionH>
            <wp:positionV relativeFrom="paragraph">
              <wp:posOffset>167640</wp:posOffset>
            </wp:positionV>
            <wp:extent cx="5943600" cy="25609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2560955"/>
                    </a:xfrm>
                    <a:prstGeom prst="rect">
                      <a:avLst/>
                    </a:prstGeom>
                  </pic:spPr>
                </pic:pic>
              </a:graphicData>
            </a:graphic>
          </wp:anchor>
        </w:drawing>
      </w:r>
    </w:p>
    <w:p>
      <w:pPr>
        <w:pStyle w:val="Normal"/>
        <w:rPr/>
      </w:pPr>
      <w:r>
        <w:rPr>
          <w:rFonts w:cs="Times New Roman" w:ascii="Times New Roman" w:hAnsi="Times New Roman"/>
          <w:b/>
          <w:bCs/>
          <w:color w:val="000000"/>
          <w:sz w:val="22"/>
          <w:szCs w:val="22"/>
        </w:rPr>
        <w:t xml:space="preserve">Figure 1. Spectral sensitivity of </w:t>
      </w:r>
      <w:r>
        <w:rPr>
          <w:rFonts w:cs="Times New Roman" w:ascii="Times New Roman" w:hAnsi="Times New Roman"/>
          <w:b/>
          <w:bCs/>
          <w:i/>
          <w:iCs/>
          <w:color w:val="000000"/>
          <w:sz w:val="22"/>
          <w:szCs w:val="22"/>
        </w:rPr>
        <w:t>H. erato</w:t>
      </w:r>
      <w:r>
        <w:rPr>
          <w:rFonts w:cs="Times New Roman" w:ascii="Times New Roman" w:hAnsi="Times New Roman"/>
          <w:b/>
          <w:bCs/>
          <w:color w:val="000000"/>
          <w:sz w:val="22"/>
          <w:szCs w:val="22"/>
        </w:rPr>
        <w:t xml:space="preserve"> photoreceptors and behavior apparatus</w:t>
        <w:br/>
      </w:r>
    </w:p>
    <w:p>
      <w:pPr>
        <w:pStyle w:val="Normal"/>
        <w:rPr>
          <w:rFonts w:ascii="Times New Roman" w:hAnsi="Times New Roman" w:cs="Times New Roman"/>
        </w:rPr>
      </w:pPr>
      <w:r>
        <w:rPr>
          <w:rFonts w:cs="Times New Roman" w:ascii="Times New Roman" w:hAnsi="Times New Roman"/>
          <w:color w:val="000000"/>
          <w:sz w:val="22"/>
          <w:szCs w:val="22"/>
        </w:rPr>
        <w:t xml:space="preserve">a) Normalized spectral sensitivities of the different photoreceptors in the female </w:t>
      </w:r>
      <w:r>
        <w:rPr>
          <w:rFonts w:cs="Times New Roman" w:ascii="Times New Roman" w:hAnsi="Times New Roman"/>
          <w:i/>
          <w:iCs/>
          <w:color w:val="000000"/>
          <w:sz w:val="22"/>
          <w:szCs w:val="22"/>
        </w:rPr>
        <w:t>H. erato</w:t>
      </w:r>
      <w:r>
        <w:rPr>
          <w:rFonts w:cs="Times New Roman" w:ascii="Times New Roman" w:hAnsi="Times New Roman"/>
          <w:color w:val="000000"/>
          <w:sz w:val="22"/>
          <w:szCs w:val="22"/>
        </w:rPr>
        <w:t xml:space="preserve"> eye (solid curved lines), used as a best guess for homologous photoreceptors in </w:t>
      </w:r>
      <w:r>
        <w:rPr>
          <w:rFonts w:cs="Times New Roman" w:ascii="Times New Roman" w:hAnsi="Times New Roman"/>
          <w:i/>
          <w:iCs/>
          <w:color w:val="000000"/>
          <w:sz w:val="22"/>
          <w:szCs w:val="22"/>
        </w:rPr>
        <w:t>H. doris</w:t>
      </w:r>
      <w:r>
        <w:rPr>
          <w:rFonts w:cs="Times New Roman" w:ascii="Times New Roman" w:hAnsi="Times New Roman"/>
          <w:color w:val="000000"/>
          <w:sz w:val="22"/>
          <w:szCs w:val="22"/>
        </w:rPr>
        <w:t xml:space="preserve">. </w:t>
      </w:r>
      <w:r>
        <w:rPr>
          <w:rFonts w:cs="Times New Roman" w:ascii="Times New Roman" w:hAnsi="Times New Roman"/>
          <w:i/>
          <w:iCs/>
          <w:color w:val="000000"/>
          <w:sz w:val="22"/>
          <w:szCs w:val="22"/>
        </w:rPr>
        <w:t>H. erato</w:t>
      </w:r>
      <w:r>
        <w:rPr>
          <w:rFonts w:cs="Arial" w:ascii="Times New Roman" w:hAnsi="Times New Roman"/>
          <w:color w:val="000000"/>
          <w:sz w:val="22"/>
          <w:szCs w:val="22"/>
        </w:rPr>
        <w:t xml:space="preserve"> </w:t>
      </w:r>
      <w:r>
        <w:rPr>
          <w:rFonts w:cs="Times New Roman" w:ascii="Times New Roman" w:hAnsi="Times New Roman"/>
          <w:color w:val="000000"/>
          <w:sz w:val="22"/>
          <w:szCs w:val="22"/>
        </w:rPr>
        <w:t>females have photoreceptors maximally sensitive at 355 nm (UV), 390 nm (VS), 470 nm (B), and 555 nm (LW). Data from McCulloch 2016A via single-cell recordings. Dashed lines represent the wavelengths of our behavioral color stimuli, which we chose to be difficult to discriminate without both the UV and VS photoreceptors.</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cs="Times New Roman"/>
        </w:rPr>
      </w:pPr>
      <w:r>
        <w:rPr>
          <w:rFonts w:cs="Times New Roman" w:ascii="Times New Roman" w:hAnsi="Times New Roman"/>
          <w:color w:val="000000"/>
          <w:sz w:val="22"/>
          <w:szCs w:val="22"/>
        </w:rPr>
        <w:t>b) Schematic illustration of the two testing conditions: illuminated 380 and 390 nm color filters with variable irradiance and left/right positions.</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pPr>
      <w:r>
        <w:rPr>
          <w:rFonts w:cs="Times New Roman" w:ascii="Times New Roman" w:hAnsi="Times New Roman"/>
          <w:color w:val="000000"/>
          <w:sz w:val="22"/>
          <w:szCs w:val="22"/>
        </w:rPr>
        <w:t>c) The behavior apparatus used for both training and testing, designed following Zaccardi 2006. A food trough at each color stimulus contained either a reward or control solution. We only counted landings inside the choice zone around each color stimulus (dashed box).</w:t>
      </w:r>
    </w:p>
    <w:p>
      <w:pPr>
        <w:pStyle w:val="Normal"/>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rPr>
          <w:rFonts w:ascii="Times New Roman" w:hAnsi="Times New Roman" w:cs="Times New Roman"/>
          <w:color w:val="000000"/>
          <w:sz w:val="22"/>
          <w:szCs w:val="22"/>
        </w:rPr>
      </w:pPr>
      <w:r>
        <w:rPr>
          <w:rFonts w:cs="Times New Roman" w:ascii="Times New Roman" w:hAnsi="Times New Roman"/>
          <w:color w:val="000000"/>
          <w:sz w:val="22"/>
          <w:szCs w:val="22"/>
        </w:rPr>
      </w:r>
      <w:r>
        <w:br w:type="page"/>
      </w:r>
    </w:p>
    <w:p>
      <w:pPr>
        <w:pStyle w:val="Normal"/>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rPr>
          <w:rFonts w:ascii="Times New Roman" w:hAnsi="Times New Roman" w:eastAsia="Times New Roman" w:cs="Times New Roman"/>
        </w:rPr>
      </w:pPr>
      <w:r>
        <w:rPr/>
        <w:drawing>
          <wp:inline distT="0" distB="0" distL="0" distR="0">
            <wp:extent cx="5939155" cy="3334385"/>
            <wp:effectExtent l="0" t="0" r="0" b="0"/>
            <wp:docPr id="4" name="Picture 5" descr="../../../../../Screenshots/Screen%20Shot%202017-08-01%20at%2010.06.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Screenshots/Screen%20Shot%202017-08-01%20at%2010.06.11%20AM.png"/>
                    <pic:cNvPicPr>
                      <a:picLocks noChangeAspect="1" noChangeArrowheads="1"/>
                    </pic:cNvPicPr>
                  </pic:nvPicPr>
                  <pic:blipFill>
                    <a:blip r:embed="rId5"/>
                    <a:stretch>
                      <a:fillRect/>
                    </a:stretch>
                  </pic:blipFill>
                  <pic:spPr bwMode="auto">
                    <a:xfrm>
                      <a:off x="0" y="0"/>
                      <a:ext cx="5939155" cy="3334385"/>
                    </a:xfrm>
                    <a:prstGeom prst="rect">
                      <a:avLst/>
                    </a:prstGeom>
                  </pic:spPr>
                </pic:pic>
              </a:graphicData>
            </a:graphic>
          </wp:inline>
        </w:drawing>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cs="Times New Roman"/>
          <w:b/>
          <w:b/>
          <w:bCs/>
          <w:color w:val="000000"/>
          <w:sz w:val="22"/>
          <w:szCs w:val="22"/>
        </w:rPr>
      </w:pPr>
      <w:r>
        <w:rPr>
          <w:rFonts w:cs="Times New Roman" w:ascii="Times New Roman" w:hAnsi="Times New Roman"/>
          <w:b/>
          <w:bCs/>
          <w:color w:val="000000"/>
          <w:sz w:val="22"/>
          <w:szCs w:val="22"/>
        </w:rPr>
      </w:r>
    </w:p>
    <w:p>
      <w:pPr>
        <w:pStyle w:val="Normal"/>
        <w:rPr>
          <w:rFonts w:ascii="Times New Roman" w:hAnsi="Times New Roman" w:cs="Times New Roman"/>
          <w:b/>
          <w:b/>
          <w:bCs/>
          <w:color w:val="000000"/>
          <w:sz w:val="22"/>
          <w:szCs w:val="22"/>
        </w:rPr>
      </w:pPr>
      <w:r>
        <w:rPr>
          <w:rFonts w:cs="Times New Roman" w:ascii="Times New Roman" w:hAnsi="Times New Roman"/>
          <w:b/>
          <w:bCs/>
          <w:color w:val="000000"/>
          <w:sz w:val="22"/>
          <w:szCs w:val="22"/>
        </w:rPr>
      </w:r>
    </w:p>
    <w:p>
      <w:pPr>
        <w:pStyle w:val="Normal"/>
        <w:rPr>
          <w:rFonts w:ascii="Times New Roman" w:hAnsi="Times New Roman" w:cs="Times New Roman"/>
        </w:rPr>
      </w:pPr>
      <w:r>
        <w:rPr>
          <w:rFonts w:cs="Times New Roman" w:ascii="Times New Roman" w:hAnsi="Times New Roman"/>
          <w:b/>
          <w:bCs/>
          <w:color w:val="000000"/>
          <w:sz w:val="22"/>
          <w:szCs w:val="22"/>
        </w:rPr>
        <w:t xml:space="preserve">Figure 2. </w:t>
      </w:r>
      <w:r>
        <w:rPr>
          <w:rFonts w:cs="Times New Roman" w:ascii="Times New Roman" w:hAnsi="Times New Roman"/>
          <w:b/>
          <w:bCs/>
          <w:i/>
          <w:iCs/>
          <w:color w:val="000000"/>
          <w:sz w:val="22"/>
          <w:szCs w:val="22"/>
        </w:rPr>
        <w:t xml:space="preserve">H. doris </w:t>
      </w:r>
      <w:r>
        <w:rPr>
          <w:rFonts w:cs="Times New Roman" w:ascii="Times New Roman" w:hAnsi="Times New Roman"/>
          <w:b/>
          <w:bCs/>
          <w:color w:val="000000"/>
          <w:sz w:val="22"/>
          <w:szCs w:val="22"/>
        </w:rPr>
        <w:t>eye anatomy</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cs="Times New Roman"/>
        </w:rPr>
      </w:pPr>
      <w:r>
        <w:rPr>
          <w:rFonts w:cs="Times New Roman" w:ascii="Times New Roman" w:hAnsi="Times New Roman"/>
          <w:b/>
          <w:bCs/>
          <w:color w:val="000000"/>
          <w:sz w:val="22"/>
          <w:szCs w:val="22"/>
        </w:rPr>
        <w:t xml:space="preserve">a) </w:t>
      </w:r>
      <w:r>
        <w:rPr>
          <w:rFonts w:cs="Times New Roman" w:ascii="Times New Roman" w:hAnsi="Times New Roman"/>
          <w:color w:val="000000"/>
          <w:sz w:val="22"/>
          <w:szCs w:val="22"/>
        </w:rPr>
        <w:t xml:space="preserve">Longitudinal and </w:t>
      </w:r>
      <w:r>
        <w:rPr>
          <w:rFonts w:cs="Times New Roman" w:ascii="Times New Roman" w:hAnsi="Times New Roman"/>
          <w:b/>
          <w:bCs/>
          <w:color w:val="000000"/>
          <w:sz w:val="22"/>
          <w:szCs w:val="22"/>
        </w:rPr>
        <w:t xml:space="preserve">b) </w:t>
      </w:r>
      <w:r>
        <w:rPr>
          <w:rFonts w:cs="Times New Roman" w:ascii="Times New Roman" w:hAnsi="Times New Roman"/>
          <w:color w:val="000000"/>
          <w:sz w:val="22"/>
          <w:szCs w:val="22"/>
        </w:rPr>
        <w:t xml:space="preserve">transverse views through a single ommatidium. Spectral classes of </w:t>
      </w:r>
      <w:r>
        <w:rPr>
          <w:rFonts w:cs="Times New Roman" w:ascii="Times New Roman" w:hAnsi="Times New Roman"/>
          <w:i/>
          <w:iCs/>
          <w:color w:val="000000"/>
          <w:sz w:val="22"/>
          <w:szCs w:val="22"/>
        </w:rPr>
        <w:t xml:space="preserve">Heliconius </w:t>
      </w:r>
      <w:r>
        <w:rPr>
          <w:rFonts w:cs="Times New Roman" w:ascii="Times New Roman" w:hAnsi="Times New Roman"/>
          <w:color w:val="000000"/>
          <w:sz w:val="22"/>
          <w:szCs w:val="22"/>
        </w:rPr>
        <w:t xml:space="preserve">photoreceptors 1-8: R3-R8 are always long-wavelength cells. R1 and R2 cells exclusively express short-wavelength opsins, which may be blue, violet, or UV. Across the compound eye ommatidia vary in which photoreceptors they express, so that in the same individual R1 and R2 may be occupied by different opsin combinations. </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cs="Times New Roman"/>
        </w:rPr>
      </w:pPr>
      <w:r>
        <w:rPr>
          <w:rFonts w:cs="Times New Roman" w:ascii="Times New Roman" w:hAnsi="Times New Roman"/>
          <w:b/>
          <w:bCs/>
          <w:color w:val="000000"/>
          <w:sz w:val="22"/>
          <w:szCs w:val="22"/>
        </w:rPr>
        <w:t xml:space="preserve">c) </w:t>
      </w:r>
      <w:r>
        <w:rPr>
          <w:rFonts w:cs="Times New Roman" w:ascii="Times New Roman" w:hAnsi="Times New Roman"/>
          <w:color w:val="000000"/>
          <w:sz w:val="22"/>
          <w:szCs w:val="22"/>
        </w:rPr>
        <w:t xml:space="preserve">Ommatidial classes identified in </w:t>
      </w:r>
      <w:r>
        <w:rPr>
          <w:rFonts w:cs="Times New Roman" w:ascii="Times New Roman" w:hAnsi="Times New Roman"/>
          <w:i/>
          <w:iCs/>
          <w:color w:val="000000"/>
          <w:sz w:val="22"/>
          <w:szCs w:val="22"/>
        </w:rPr>
        <w:t xml:space="preserve">H. doris </w:t>
      </w:r>
      <w:r>
        <w:rPr>
          <w:rFonts w:cs="Times New Roman" w:ascii="Times New Roman" w:hAnsi="Times New Roman"/>
          <w:color w:val="000000"/>
          <w:sz w:val="22"/>
          <w:szCs w:val="22"/>
        </w:rPr>
        <w:t>females and males</w:t>
      </w:r>
      <w:r>
        <w:rPr>
          <w:rFonts w:cs="Times New Roman" w:ascii="Times New Roman" w:hAnsi="Times New Roman"/>
          <w:i/>
          <w:iCs/>
          <w:color w:val="000000"/>
          <w:sz w:val="22"/>
          <w:szCs w:val="22"/>
        </w:rPr>
        <w:t xml:space="preserve">. </w:t>
      </w:r>
      <w:r>
        <w:rPr>
          <w:rFonts w:cs="Times New Roman" w:ascii="Times New Roman" w:hAnsi="Times New Roman"/>
          <w:color w:val="000000"/>
          <w:sz w:val="22"/>
          <w:szCs w:val="22"/>
        </w:rPr>
        <w:t>Grey = LW cell (</w:t>
      </w:r>
      <w:r>
        <w:rPr>
          <w:rFonts w:cs="Times New Roman" w:ascii="Times New Roman" w:hAnsi="Times New Roman"/>
          <w:i/>
          <w:iCs/>
          <w:color w:val="000000"/>
          <w:sz w:val="22"/>
          <w:szCs w:val="22"/>
        </w:rPr>
        <w:t>LWRh</w:t>
      </w:r>
      <w:r>
        <w:rPr>
          <w:rFonts w:cs="Times New Roman" w:ascii="Times New Roman" w:hAnsi="Times New Roman"/>
          <w:color w:val="000000"/>
          <w:sz w:val="22"/>
          <w:szCs w:val="22"/>
        </w:rPr>
        <w:t>), blue = blue cell (</w:t>
      </w:r>
      <w:r>
        <w:rPr>
          <w:rFonts w:cs="Times New Roman" w:ascii="Times New Roman" w:hAnsi="Times New Roman"/>
          <w:i/>
          <w:iCs/>
          <w:color w:val="000000"/>
          <w:sz w:val="22"/>
          <w:szCs w:val="22"/>
        </w:rPr>
        <w:t>BRh</w:t>
      </w:r>
      <w:r>
        <w:rPr>
          <w:rFonts w:cs="Times New Roman" w:ascii="Times New Roman" w:hAnsi="Times New Roman"/>
          <w:color w:val="000000"/>
          <w:sz w:val="22"/>
          <w:szCs w:val="22"/>
        </w:rPr>
        <w:t>), lilac = violet cell (</w:t>
      </w:r>
      <w:r>
        <w:rPr>
          <w:rFonts w:cs="Times New Roman" w:ascii="Times New Roman" w:hAnsi="Times New Roman"/>
          <w:i/>
          <w:iCs/>
          <w:color w:val="000000"/>
          <w:sz w:val="22"/>
          <w:szCs w:val="22"/>
        </w:rPr>
        <w:t>UVRh2</w:t>
      </w:r>
      <w:r>
        <w:rPr>
          <w:rFonts w:cs="Times New Roman" w:ascii="Times New Roman" w:hAnsi="Times New Roman"/>
          <w:color w:val="000000"/>
          <w:sz w:val="22"/>
          <w:szCs w:val="22"/>
        </w:rPr>
        <w:t>), dark purple = UV cell (</w:t>
      </w:r>
      <w:r>
        <w:rPr>
          <w:rFonts w:cs="Times New Roman" w:ascii="Times New Roman" w:hAnsi="Times New Roman"/>
          <w:i/>
          <w:iCs/>
          <w:color w:val="000000"/>
          <w:sz w:val="22"/>
          <w:szCs w:val="22"/>
        </w:rPr>
        <w:t>UVRh1</w:t>
      </w:r>
      <w:r>
        <w:rPr>
          <w:rFonts w:cs="Times New Roman" w:ascii="Times New Roman" w:hAnsi="Times New Roman"/>
          <w:color w:val="000000"/>
          <w:sz w:val="22"/>
          <w:szCs w:val="22"/>
        </w:rPr>
        <w:t>).</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cs="Times New Roman"/>
          <w:b/>
          <w:b/>
          <w:bCs/>
          <w:color w:val="000000"/>
          <w:sz w:val="22"/>
          <w:szCs w:val="22"/>
        </w:rPr>
      </w:pPr>
      <w:r>
        <w:rPr>
          <w:rFonts w:cs="Times New Roman" w:ascii="Times New Roman" w:hAnsi="Times New Roman"/>
          <w:b/>
          <w:bCs/>
          <w:color w:val="000000"/>
          <w:sz w:val="22"/>
          <w:szCs w:val="22"/>
        </w:rPr>
      </w:r>
    </w:p>
    <w:p>
      <w:pPr>
        <w:pStyle w:val="Normal"/>
        <w:rPr>
          <w:rFonts w:ascii="Times New Roman" w:hAnsi="Times New Roman" w:cs="Times New Roman"/>
          <w:b/>
          <w:b/>
          <w:bCs/>
          <w:color w:val="000000"/>
          <w:sz w:val="22"/>
          <w:szCs w:val="22"/>
        </w:rPr>
      </w:pPr>
      <w:r>
        <w:rPr>
          <w:rFonts w:cs="Times New Roman" w:ascii="Times New Roman" w:hAnsi="Times New Roman"/>
          <w:b/>
          <w:bCs/>
          <w:color w:val="000000"/>
          <w:sz w:val="22"/>
          <w:szCs w:val="22"/>
        </w:rPr>
      </w:r>
    </w:p>
    <w:p>
      <w:pPr>
        <w:pStyle w:val="Normal"/>
        <w:rPr>
          <w:rFonts w:ascii="Times New Roman" w:hAnsi="Times New Roman" w:cs="Times New Roman"/>
          <w:b/>
          <w:b/>
          <w:bCs/>
          <w:color w:val="000000"/>
        </w:rPr>
      </w:pPr>
      <w:r>
        <w:rPr/>
      </w:r>
    </w:p>
    <w:p>
      <w:pPr>
        <w:pStyle w:val="Normal"/>
        <w:rPr/>
      </w:pPr>
      <w:bookmarkStart w:id="1" w:name="_GoBack"/>
      <w:bookmarkEnd w:id="1"/>
      <w:r>
        <w:rPr/>
        <w:drawing>
          <wp:inline distT="0" distB="0" distL="0" distR="0">
            <wp:extent cx="5939155" cy="4119245"/>
            <wp:effectExtent l="0" t="0" r="0" b="0"/>
            <wp:docPr id="6" name="Picture 12" descr="../../../../../../Screenshots/Screen%20Shot%202017-08-18%20at%201.55.0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Screenshots/Screen%20Shot%202017-08-18%20at%201.55.00%20PM.pn"/>
                    <pic:cNvPicPr>
                      <a:picLocks noChangeAspect="1" noChangeArrowheads="1"/>
                    </pic:cNvPicPr>
                  </pic:nvPicPr>
                  <pic:blipFill>
                    <a:blip r:embed="rId7"/>
                    <a:stretch>
                      <a:fillRect/>
                    </a:stretch>
                  </pic:blipFill>
                  <pic:spPr bwMode="auto">
                    <a:xfrm>
                      <a:off x="0" y="0"/>
                      <a:ext cx="5939155" cy="4119245"/>
                    </a:xfrm>
                    <a:prstGeom prst="rect">
                      <a:avLst/>
                    </a:prstGeom>
                  </pic:spPr>
                </pic:pic>
              </a:graphicData>
            </a:graphic>
          </wp:inline>
        </w:drawing>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7852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785235"/>
                    </a:xfrm>
                    <a:prstGeom prst="rect">
                      <a:avLst/>
                    </a:prstGeom>
                  </pic:spPr>
                </pic:pic>
              </a:graphicData>
            </a:graphic>
          </wp:anchor>
        </w:drawing>
      </w:r>
    </w:p>
    <w:p>
      <w:pPr>
        <w:pStyle w:val="Normal"/>
        <w:rPr>
          <w:rFonts w:ascii="Times New Roman" w:hAnsi="Times New Roman" w:cs="Times New Roman"/>
          <w:b/>
          <w:b/>
          <w:bCs/>
          <w:color w:val="000000"/>
          <w:sz w:val="22"/>
          <w:szCs w:val="22"/>
        </w:rPr>
      </w:pPr>
      <w:r>
        <w:rPr/>
      </w:r>
    </w:p>
    <w:p>
      <w:pPr>
        <w:pStyle w:val="Normal"/>
        <w:rPr>
          <w:rFonts w:ascii="Times New Roman" w:hAnsi="Times New Roman" w:cs="Times New Roman"/>
          <w:b/>
          <w:b/>
          <w:bCs/>
          <w:color w:val="000000"/>
          <w:sz w:val="22"/>
          <w:szCs w:val="22"/>
        </w:rPr>
      </w:pPr>
      <w:r>
        <w:rPr>
          <w:rFonts w:cs="Times New Roman" w:ascii="Times New Roman" w:hAnsi="Times New Roman"/>
          <w:b/>
          <w:bCs/>
          <w:color w:val="000000"/>
          <w:sz w:val="22"/>
          <w:szCs w:val="22"/>
        </w:rPr>
      </w:r>
    </w:p>
    <w:p>
      <w:pPr>
        <w:pStyle w:val="Normal"/>
        <w:rPr/>
      </w:pPr>
      <w:r>
        <w:rPr>
          <w:rFonts w:cs="Times New Roman" w:ascii="Times New Roman" w:hAnsi="Times New Roman"/>
          <w:b/>
          <w:bCs/>
          <w:color w:val="000000"/>
          <w:sz w:val="22"/>
          <w:szCs w:val="22"/>
        </w:rPr>
        <w:t xml:space="preserve">Figure 3. Opsin expression in </w:t>
      </w:r>
      <w:r>
        <w:rPr>
          <w:rFonts w:cs="Times New Roman" w:ascii="Times New Roman" w:hAnsi="Times New Roman"/>
          <w:b/>
          <w:bCs/>
          <w:i/>
          <w:iCs/>
          <w:color w:val="000000"/>
          <w:sz w:val="22"/>
          <w:szCs w:val="22"/>
        </w:rPr>
        <w:t>H. doris</w:t>
      </w:r>
      <w:r>
        <w:rPr>
          <w:rFonts w:cs="Times New Roman" w:ascii="Times New Roman" w:hAnsi="Times New Roman"/>
          <w:b/>
          <w:bCs/>
          <w:color w:val="000000"/>
          <w:sz w:val="22"/>
          <w:szCs w:val="22"/>
        </w:rPr>
        <w:t xml:space="preserve"> photoreceptors</w:t>
      </w:r>
    </w:p>
    <w:p>
      <w:pPr>
        <w:pStyle w:val="Normal"/>
        <w:rPr/>
      </w:pPr>
      <w:r>
        <w:rPr>
          <w:rFonts w:cs="Times New Roman" w:ascii="Times New Roman" w:hAnsi="Times New Roman"/>
          <w:color w:val="000000"/>
          <w:sz w:val="22"/>
          <w:szCs w:val="22"/>
        </w:rPr>
        <w:t xml:space="preserve">Sections of </w:t>
      </w:r>
      <w:r>
        <w:rPr>
          <w:rFonts w:cs="Times New Roman" w:ascii="Times New Roman" w:hAnsi="Times New Roman"/>
          <w:i/>
          <w:iCs/>
          <w:color w:val="000000"/>
          <w:sz w:val="22"/>
          <w:szCs w:val="22"/>
        </w:rPr>
        <w:t xml:space="preserve">H. doris </w:t>
      </w:r>
      <w:r>
        <w:rPr>
          <w:rFonts w:cs="Times New Roman" w:ascii="Times New Roman" w:hAnsi="Times New Roman"/>
          <w:b/>
          <w:bCs/>
          <w:color w:val="000000"/>
          <w:sz w:val="22"/>
          <w:szCs w:val="22"/>
        </w:rPr>
        <w:t xml:space="preserve">a) female </w:t>
      </w:r>
      <w:r>
        <w:rPr>
          <w:rFonts w:cs="Times New Roman" w:ascii="Times New Roman" w:hAnsi="Times New Roman"/>
          <w:color w:val="000000"/>
          <w:sz w:val="22"/>
          <w:szCs w:val="22"/>
        </w:rPr>
        <w:t xml:space="preserve">and </w:t>
      </w:r>
      <w:r>
        <w:rPr>
          <w:rFonts w:cs="Times New Roman" w:ascii="Times New Roman" w:hAnsi="Times New Roman"/>
          <w:b/>
          <w:bCs/>
          <w:color w:val="000000"/>
          <w:sz w:val="22"/>
          <w:szCs w:val="22"/>
        </w:rPr>
        <w:t>b) male</w:t>
      </w:r>
      <w:r>
        <w:rPr>
          <w:rFonts w:cs="Times New Roman" w:ascii="Times New Roman" w:hAnsi="Times New Roman"/>
          <w:i/>
          <w:iCs/>
          <w:color w:val="000000"/>
          <w:sz w:val="22"/>
          <w:szCs w:val="22"/>
        </w:rPr>
        <w:t xml:space="preserve"> </w:t>
      </w:r>
      <w:r>
        <w:rPr>
          <w:rFonts w:cs="Times New Roman" w:ascii="Times New Roman" w:hAnsi="Times New Roman"/>
          <w:iCs/>
          <w:color w:val="000000"/>
          <w:sz w:val="22"/>
          <w:szCs w:val="22"/>
        </w:rPr>
        <w:t>eyes</w:t>
      </w:r>
      <w:r>
        <w:rPr>
          <w:rFonts w:cs="Times New Roman" w:ascii="Times New Roman" w:hAnsi="Times New Roman"/>
          <w:i/>
          <w:iCs/>
          <w:color w:val="000000"/>
          <w:sz w:val="22"/>
          <w:szCs w:val="22"/>
        </w:rPr>
        <w:t xml:space="preserve"> </w:t>
      </w:r>
      <w:r>
        <w:rPr>
          <w:rFonts w:cs="Times New Roman" w:ascii="Times New Roman" w:hAnsi="Times New Roman"/>
          <w:color w:val="000000"/>
          <w:sz w:val="22"/>
          <w:szCs w:val="22"/>
        </w:rPr>
        <w:t xml:space="preserve">immunostained for opsin expression. Sections are stained with different triple labels, </w:t>
      </w:r>
      <w:r>
        <w:rPr>
          <w:rFonts w:eastAsia="Times New Roman" w:cs="Times New Roman" w:ascii="Times New Roman" w:hAnsi="Times New Roman"/>
          <w:b/>
          <w:bCs/>
          <w:color w:val="000000"/>
          <w:sz w:val="22"/>
          <w:szCs w:val="22"/>
        </w:rPr>
        <w:t>UV1-UV2-B</w:t>
      </w:r>
      <w:r>
        <w:rPr>
          <w:rFonts w:eastAsia="Times New Roman" w:cs="Times New Roman" w:ascii="Times New Roman" w:hAnsi="Times New Roman"/>
          <w:color w:val="000000"/>
          <w:sz w:val="22"/>
          <w:szCs w:val="22"/>
        </w:rPr>
        <w:t xml:space="preserve"> (above) or </w:t>
      </w:r>
      <w:r>
        <w:rPr>
          <w:rFonts w:eastAsia="Times New Roman" w:cs="Times New Roman" w:ascii="Times New Roman" w:hAnsi="Times New Roman"/>
          <w:b/>
          <w:bCs/>
          <w:color w:val="000000"/>
          <w:sz w:val="22"/>
          <w:szCs w:val="22"/>
        </w:rPr>
        <w:t xml:space="preserve">UV1-B-LW </w:t>
      </w:r>
      <w:r>
        <w:rPr>
          <w:rFonts w:eastAsia="Times New Roman" w:cs="Times New Roman" w:ascii="Times New Roman" w:hAnsi="Times New Roman"/>
          <w:bCs/>
          <w:color w:val="000000"/>
          <w:sz w:val="22"/>
          <w:szCs w:val="22"/>
        </w:rPr>
        <w:t>(below)</w:t>
      </w:r>
      <w:r>
        <w:rPr>
          <w:rFonts w:eastAsia="Times New Roman" w:cs="Times New Roman" w:ascii="Times New Roman" w:hAnsi="Times New Roman"/>
          <w:color w:val="000000"/>
          <w:sz w:val="22"/>
          <w:szCs w:val="22"/>
        </w:rPr>
        <w:t xml:space="preserve">. In both triple labels, blue = blue cell (BRh) and green = UV cell (UVRh1), while magenta = violet cell (UVRh2) if </w:t>
      </w:r>
      <w:r>
        <w:rPr>
          <w:rFonts w:eastAsia="Times New Roman" w:cs="Times New Roman" w:ascii="Times New Roman" w:hAnsi="Times New Roman"/>
          <w:b/>
          <w:bCs/>
          <w:color w:val="000000"/>
          <w:sz w:val="22"/>
          <w:szCs w:val="22"/>
        </w:rPr>
        <w:t>UV1-UV2-B</w:t>
      </w:r>
      <w:r>
        <w:rPr>
          <w:rFonts w:eastAsia="Times New Roman" w:cs="Times New Roman" w:ascii="Times New Roman" w:hAnsi="Times New Roman"/>
          <w:color w:val="000000"/>
          <w:sz w:val="22"/>
          <w:szCs w:val="22"/>
        </w:rPr>
        <w:t xml:space="preserve"> or magenta = longwavelength cell (LWRh) if </w:t>
      </w:r>
      <w:r>
        <w:rPr>
          <w:rFonts w:eastAsia="Times New Roman" w:cs="Times New Roman" w:ascii="Times New Roman" w:hAnsi="Times New Roman"/>
          <w:b/>
          <w:bCs/>
          <w:color w:val="000000"/>
          <w:sz w:val="22"/>
          <w:szCs w:val="22"/>
        </w:rPr>
        <w:t>UV1-B-LW</w:t>
      </w:r>
      <w:r>
        <w:rPr>
          <w:rFonts w:eastAsia="Times New Roman" w:cs="Times New Roman" w:ascii="Times New Roman" w:hAnsi="Times New Roman"/>
          <w:color w:val="000000"/>
          <w:sz w:val="22"/>
          <w:szCs w:val="22"/>
        </w:rPr>
        <w:t xml:space="preserve">. Sections stained </w:t>
      </w:r>
      <w:r>
        <w:rPr>
          <w:rFonts w:eastAsia="Times New Roman" w:cs="Times New Roman" w:ascii="Times New Roman" w:hAnsi="Times New Roman"/>
          <w:b/>
          <w:bCs/>
          <w:color w:val="000000"/>
          <w:sz w:val="22"/>
          <w:szCs w:val="22"/>
        </w:rPr>
        <w:t>UV1-UV2-B</w:t>
      </w:r>
      <w:r>
        <w:rPr>
          <w:rFonts w:eastAsia="Times New Roman" w:cs="Times New Roman" w:ascii="Times New Roman" w:hAnsi="Times New Roman"/>
          <w:color w:val="000000"/>
          <w:sz w:val="22"/>
          <w:szCs w:val="22"/>
        </w:rPr>
        <w:t xml:space="preserve"> do not show the 6 LW cells in R3-R8, while sections stained </w:t>
      </w:r>
      <w:r>
        <w:rPr>
          <w:rFonts w:eastAsia="Times New Roman" w:cs="Times New Roman" w:ascii="Times New Roman" w:hAnsi="Times New Roman"/>
          <w:b/>
          <w:bCs/>
          <w:color w:val="000000"/>
          <w:sz w:val="22"/>
          <w:szCs w:val="22"/>
        </w:rPr>
        <w:t xml:space="preserve">UV1-B-LW </w:t>
      </w:r>
      <w:r>
        <w:rPr>
          <w:rFonts w:eastAsia="Times New Roman" w:cs="Times New Roman" w:ascii="Times New Roman" w:hAnsi="Times New Roman"/>
          <w:color w:val="000000"/>
          <w:sz w:val="22"/>
          <w:szCs w:val="22"/>
        </w:rPr>
        <w:t xml:space="preserve">do not show UV2 cells in R1-R2. </w:t>
      </w:r>
      <w:r>
        <w:rPr>
          <w:rFonts w:cs="Times New Roman" w:ascii="Times New Roman" w:hAnsi="Times New Roman"/>
          <w:color w:val="000000"/>
          <w:sz w:val="22"/>
          <w:szCs w:val="22"/>
        </w:rPr>
        <w:t xml:space="preserve">Individual cells with multiple stains suggest co-expression of multiple opsins. </w:t>
      </w:r>
    </w:p>
    <w:p>
      <w:pPr>
        <w:pStyle w:val="Normal"/>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rPr>
          <w:color w:val="0000FF"/>
        </w:rPr>
      </w:pPr>
      <w:r>
        <w:rPr>
          <w:rFonts w:cs="Times New Roman" w:ascii="Times New Roman" w:hAnsi="Times New Roman"/>
          <w:color w:val="0000FF"/>
          <w:sz w:val="22"/>
          <w:szCs w:val="22"/>
        </w:rPr>
        <w:t>Show side-by-side co-expression example.</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color w:val="0000FF"/>
        </w:rPr>
      </w:pPr>
      <w:r>
        <w:rPr>
          <w:rFonts w:eastAsia="Times New Roman" w:cs="Times New Roman" w:ascii="Times New Roman" w:hAnsi="Times New Roman"/>
          <w:color w:val="0000FF"/>
          <w:sz w:val="22"/>
          <w:szCs w:val="22"/>
        </w:rPr>
        <w:t>Triple labeling experiments</w:t>
      </w:r>
    </w:p>
    <w:p>
      <w:pPr>
        <w:pStyle w:val="Normal"/>
        <w:numPr>
          <w:ilvl w:val="0"/>
          <w:numId w:val="1"/>
        </w:numPr>
        <w:rPr>
          <w:color w:val="0000FF"/>
        </w:rPr>
      </w:pPr>
      <w:r>
        <w:rPr>
          <w:rFonts w:eastAsia="Times New Roman" w:cs="Times New Roman" w:ascii="Times New Roman" w:hAnsi="Times New Roman"/>
          <w:color w:val="0000FF"/>
          <w:sz w:val="22"/>
          <w:szCs w:val="22"/>
        </w:rPr>
        <w:t>Female: HDO710fr, (UV1-UV2-B)=(green-magenta-blue), (UV1-B-LW)=(green-blue-magenta)</w:t>
      </w:r>
    </w:p>
    <w:p>
      <w:pPr>
        <w:pStyle w:val="Normal"/>
        <w:numPr>
          <w:ilvl w:val="0"/>
          <w:numId w:val="1"/>
        </w:numPr>
        <w:rPr/>
      </w:pPr>
      <w:r>
        <w:rPr>
          <w:rFonts w:eastAsia="Times New Roman" w:cs="Times New Roman" w:ascii="Times New Roman" w:hAnsi="Times New Roman"/>
          <w:color w:val="0000FF"/>
          <w:sz w:val="22"/>
          <w:szCs w:val="22"/>
        </w:rPr>
        <w:t>Male: HDO...</w:t>
      </w:r>
      <w:r>
        <w:rPr>
          <w:rFonts w:eastAsia="Times New Roman" w:cs="Times New Roman" w:ascii="Times New Roman" w:hAnsi="Times New Roman"/>
          <w:color w:val="0000FF"/>
          <w:sz w:val="22"/>
          <w:szCs w:val="22"/>
        </w:rPr>
        <w:t>m</w:t>
      </w:r>
      <w:r>
        <w:rPr>
          <w:rFonts w:eastAsia="Times New Roman" w:cs="Times New Roman" w:ascii="Times New Roman" w:hAnsi="Times New Roman"/>
          <w:color w:val="0000FF"/>
          <w:sz w:val="22"/>
          <w:szCs w:val="22"/>
        </w:rPr>
        <w:t>… (UV1-UV2-B)=(green-magenta-blue), (UV1-B-LW)=(green-blue-magenta)</w:t>
      </w:r>
      <w:r>
        <w:rPr>
          <w:rFonts w:eastAsia="Times New Roman" w:cs="Times New Roman" w:ascii="Times New Roman" w:hAnsi="Times New Roman"/>
          <w:sz w:val="22"/>
          <w:szCs w:val="22"/>
        </w:rPr>
        <w:br/>
      </w:r>
    </w:p>
    <w:p>
      <w:pPr>
        <w:pStyle w:val="Normal"/>
        <w:rPr/>
      </w:pPr>
      <w:r>
        <w:rPr>
          <w:rFonts w:eastAsia="Times New Roman" w:cs="Times New Roman" w:ascii="Times New Roman" w:hAnsi="Times New Roman"/>
          <w:color w:val="0000FF"/>
          <w:sz w:val="22"/>
          <w:szCs w:val="22"/>
        </w:rPr>
        <w:t xml:space="preserve">To do: Give more visual weight to cells with co-expression. Box them? </w:t>
      </w:r>
    </w:p>
    <w:p>
      <w:pPr>
        <w:pStyle w:val="Normal"/>
        <w:rPr>
          <w:rFonts w:ascii="Times New Roman" w:hAnsi="Times New Roman"/>
          <w:color w:val="0000FF"/>
          <w:sz w:val="22"/>
          <w:szCs w:val="22"/>
        </w:rPr>
      </w:pPr>
      <w:r>
        <w:rPr>
          <w:rFonts w:ascii="Times New Roman" w:hAnsi="Times New Roman"/>
          <w:color w:val="0000FF"/>
          <w:sz w:val="22"/>
          <w:szCs w:val="22"/>
        </w:rPr>
      </w:r>
    </w:p>
    <w:p>
      <w:pPr>
        <w:pStyle w:val="Normal"/>
        <w:rPr/>
      </w:pPr>
      <w:r>
        <w:rPr>
          <w:rFonts w:cs="Times New Roman" w:ascii="Times New Roman" w:hAnsi="Times New Roman"/>
          <w:color w:val="0000FF"/>
          <w:sz w:val="22"/>
          <w:szCs w:val="22"/>
          <w:shd w:fill="FFFFFF" w:val="clear"/>
        </w:rPr>
        <w:t xml:space="preserve"> </w:t>
      </w:r>
    </w:p>
    <w:p>
      <w:pPr>
        <w:pStyle w:val="Normal"/>
        <w:rPr/>
      </w:pPr>
      <w:r>
        <w:rPr>
          <w:rFonts w:cs="Times New Roman" w:ascii="Times New Roman" w:hAnsi="Times New Roman"/>
          <w:color w:val="0000FF"/>
          <w:sz w:val="22"/>
          <w:szCs w:val="22"/>
          <w:shd w:fill="FFFFFF" w:val="clear"/>
        </w:rPr>
        <w:t>Add panels that show the results of both sets of triple labeling experiments.</w:t>
      </w:r>
    </w:p>
    <w:p>
      <w:pPr>
        <w:pStyle w:val="Normal"/>
        <w:rPr>
          <w:rFonts w:ascii="Times New Roman" w:hAnsi="Times New Roman" w:cs="Times New Roman"/>
          <w:color w:val="0000FF"/>
          <w:sz w:val="22"/>
          <w:szCs w:val="22"/>
          <w:highlight w:val="white"/>
        </w:rPr>
      </w:pPr>
      <w:r>
        <w:rPr/>
      </w:r>
    </w:p>
    <w:p>
      <w:pPr>
        <w:pStyle w:val="Normal"/>
        <w:rPr/>
      </w:pPr>
      <w:r>
        <w:rPr>
          <w:rFonts w:cs="Times New Roman" w:ascii="Times New Roman" w:hAnsi="Times New Roman"/>
          <w:color w:val="0000FF"/>
          <w:sz w:val="22"/>
          <w:szCs w:val="22"/>
          <w:shd w:fill="FFFFFF" w:val="clear"/>
        </w:rPr>
        <w:t>Use specimen 706bf (section RA) to show female B-LW coexpression.</w:t>
      </w:r>
    </w:p>
    <w:p>
      <w:pPr>
        <w:pStyle w:val="Normal"/>
        <w:rPr>
          <w:rFonts w:ascii="Times New Roman" w:hAnsi="Times New Roman" w:cs="Times New Roman"/>
          <w:color w:val="0000FF"/>
          <w:sz w:val="22"/>
          <w:szCs w:val="22"/>
          <w:shd w:fill="FFFFFF" w:val="clear"/>
        </w:rPr>
      </w:pPr>
      <w:r>
        <w:rPr>
          <w:rFonts w:cs="Times New Roman" w:ascii="Times New Roman" w:hAnsi="Times New Roman"/>
          <w:color w:val="0000FF"/>
          <w:sz w:val="22"/>
          <w:szCs w:val="22"/>
          <w:shd w:fill="FFFFFF" w:val="clear"/>
        </w:rPr>
      </w:r>
    </w:p>
    <w:p>
      <w:pPr>
        <w:pStyle w:val="Normal"/>
        <w:rPr>
          <w:rFonts w:ascii="Times New Roman" w:hAnsi="Times New Roman" w:cs="Times New Roman"/>
          <w:color w:val="000000"/>
          <w:sz w:val="22"/>
          <w:szCs w:val="22"/>
          <w:shd w:fill="FFFFFF" w:val="clear"/>
        </w:rPr>
      </w:pPr>
      <w:r>
        <w:rPr>
          <w:rFonts w:cs="Times New Roman" w:ascii="Times New Roman" w:hAnsi="Times New Roman"/>
          <w:color w:val="000000"/>
          <w:sz w:val="22"/>
          <w:szCs w:val="22"/>
          <w:shd w:fill="FFFFFF" w:val="clear"/>
        </w:rPr>
      </w:r>
    </w:p>
    <w:p>
      <w:pPr>
        <w:pStyle w:val="Normal"/>
        <w:rPr>
          <w:rFonts w:ascii="Times New Roman" w:hAnsi="Times New Roman" w:eastAsia="Times New Roman" w:cs="Times New Roman"/>
        </w:rPr>
      </w:pPr>
      <w:r>
        <w:rPr/>
        <mc:AlternateContent>
          <mc:Choice Requires="wps">
            <w:drawing>
              <wp:inline distT="0" distB="0" distL="0" distR="0" wp14:anchorId="1C6C6C17">
                <wp:extent cx="15248255" cy="1422400"/>
                <wp:effectExtent l="0" t="0" r="0" b="0"/>
                <wp:docPr id="7" name="Picture 15"/>
                <a:graphic xmlns:a="http://schemas.openxmlformats.org/drawingml/2006/main">
                  <a:graphicData uri="http://schemas.openxmlformats.org/drawingml/2006/picture">
                    <pic:pic xmlns:pic="http://schemas.openxmlformats.org/drawingml/2006/picture">
                      <pic:nvPicPr>
                        <pic:cNvPr id="0" name="Picture 15" descr=""/>
                        <pic:cNvPicPr/>
                      </pic:nvPicPr>
                      <pic:blipFill>
                        <a:blip r:embed="rId8"/>
                        <a:stretch/>
                      </pic:blipFill>
                      <pic:spPr>
                        <a:xfrm rot="5400000">
                          <a:off x="0" y="0"/>
                          <a:ext cx="15247800" cy="1421640"/>
                        </a:xfrm>
                        <a:prstGeom prst="rect">
                          <a:avLst/>
                        </a:prstGeom>
                        <a:ln>
                          <a:noFill/>
                        </a:ln>
                      </pic:spPr>
                    </pic:pic>
                  </a:graphicData>
                </a:graphic>
              </wp:inline>
            </w:drawing>
          </mc:Choice>
          <mc:Fallback>
            <w:pict>
              <v:rect id="shape_0" ID="Picture 15" stroked="f" style="position:absolute;margin-left:-544.3pt;margin-top:544.3pt;width:1200.55pt;height:111.9pt;rotation:90" wp14:anchorId="1C6C6C17">
                <v:imagedata r:id="rId8" o:detectmouseclick="t"/>
                <w10:wrap type="none"/>
                <v:stroke color="#3465a4" joinstyle="round" endcap="flat"/>
              </v:rect>
            </w:pict>
          </mc:Fallback>
        </mc:AlternateConten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cs="Times New Roman"/>
          <w:b/>
          <w:b/>
          <w:bCs/>
          <w:color w:val="000000"/>
          <w:sz w:val="22"/>
          <w:szCs w:val="22"/>
          <w:shd w:fill="FFFFFF" w:val="clear"/>
        </w:rPr>
      </w:pPr>
      <w:r>
        <w:rPr>
          <w:rFonts w:cs="Times New Roman" w:ascii="Times New Roman" w:hAnsi="Times New Roman"/>
          <w:b/>
          <w:bCs/>
          <w:color w:val="000000"/>
          <w:sz w:val="22"/>
          <w:szCs w:val="22"/>
          <w:shd w:fill="FFFFFF" w:val="clear"/>
        </w:rPr>
      </w:r>
    </w:p>
    <w:p>
      <w:pPr>
        <w:pStyle w:val="Normal"/>
        <w:rPr>
          <w:rFonts w:ascii="Times New Roman" w:hAnsi="Times New Roman" w:cs="Times New Roman"/>
        </w:rPr>
      </w:pPr>
      <w:r>
        <w:rPr>
          <w:rFonts w:cs="Times New Roman" w:ascii="Times New Roman" w:hAnsi="Times New Roman"/>
          <w:b/>
          <w:bCs/>
          <w:color w:val="000000"/>
          <w:sz w:val="22"/>
          <w:szCs w:val="22"/>
        </w:rPr>
        <w:t xml:space="preserve">Table 1. Ommatidial counts in compound eyes of male and female </w:t>
      </w:r>
      <w:r>
        <w:rPr>
          <w:rFonts w:cs="Times New Roman" w:ascii="Times New Roman" w:hAnsi="Times New Roman"/>
          <w:b/>
          <w:bCs/>
          <w:i/>
          <w:iCs/>
          <w:color w:val="000000"/>
          <w:sz w:val="22"/>
          <w:szCs w:val="22"/>
        </w:rPr>
        <w:t>H. doris</w:t>
      </w:r>
    </w:p>
    <w:p>
      <w:pPr>
        <w:pStyle w:val="Normal"/>
        <w:rPr/>
      </w:pPr>
      <w:r>
        <w:rPr>
          <w:rFonts w:cs="Times New Roman" w:ascii="Times New Roman" w:hAnsi="Times New Roman"/>
          <w:color w:val="000000"/>
          <w:sz w:val="22"/>
          <w:szCs w:val="22"/>
        </w:rPr>
        <w:t xml:space="preserve">Counts and percentages of different ommatidial classes as categorized by their SW cells in individual </w:t>
      </w:r>
      <w:r>
        <w:rPr>
          <w:rFonts w:cs="Times New Roman" w:ascii="Times New Roman" w:hAnsi="Times New Roman"/>
          <w:i/>
          <w:iCs/>
          <w:color w:val="000000"/>
          <w:sz w:val="22"/>
          <w:szCs w:val="22"/>
        </w:rPr>
        <w:t xml:space="preserve">H. doris. </w:t>
      </w:r>
      <w:r>
        <w:rPr>
          <w:rFonts w:cs="Times New Roman" w:ascii="Times New Roman" w:hAnsi="Times New Roman"/>
          <w:color w:val="000000"/>
          <w:sz w:val="22"/>
          <w:szCs w:val="22"/>
        </w:rPr>
        <w:t xml:space="preserve">The last letter of the specimen ID indicates each butterfly’s color morph. Ommatidial classes were counted from stained retinas. In butterflies only the two shortwavelength cells express different opsins (blue, violet, or UV) across ommatidia, therefore these cells define the ommatidial classes. </w:t>
      </w:r>
    </w:p>
    <w:p>
      <w:pPr>
        <w:pStyle w:val="Normal"/>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rPr/>
      </w:pPr>
      <w:r>
        <w:rPr>
          <w:rFonts w:cs="Times New Roman" w:ascii="Times New Roman" w:hAnsi="Times New Roman"/>
          <w:color w:val="000000"/>
          <w:sz w:val="22"/>
          <w:szCs w:val="22"/>
        </w:rPr>
        <w:t>Add images of ommatidia?</w:t>
      </w:r>
    </w:p>
    <w:p>
      <w:pPr>
        <w:pStyle w:val="Normal"/>
        <w:rPr>
          <w:rFonts w:ascii="Times New Roman" w:hAnsi="Times New Roman" w:cs="Times New Roman"/>
          <w:color w:val="000000"/>
          <w:sz w:val="22"/>
          <w:szCs w:val="22"/>
        </w:rPr>
      </w:pPr>
      <w:r>
        <w:rPr>
          <w:rFonts w:cs="Times New Roman" w:ascii="Times New Roman" w:hAnsi="Times New Roman"/>
          <w:color w:val="000000"/>
          <w:sz w:val="22"/>
          <w:szCs w:val="22"/>
        </w:rPr>
      </w:r>
      <w:r>
        <w:br w:type="page"/>
      </w:r>
    </w:p>
    <w:p>
      <w:pPr>
        <w:pStyle w:val="Normal"/>
        <w:rPr>
          <w:rFonts w:ascii="Times New Roman" w:hAnsi="Times New Roman" w:cs="Times New Roman"/>
          <w:sz w:val="22"/>
          <w:szCs w:val="22"/>
        </w:rPr>
      </w:pPr>
      <w:r>
        <w:rPr/>
        <w:drawing>
          <wp:inline distT="0" distB="0" distL="0" distR="0">
            <wp:extent cx="4737735" cy="3999865"/>
            <wp:effectExtent l="0" t="0" r="0" b="0"/>
            <wp:docPr id="8" name="Picture 10" descr="../../../Projects/Hdoris_UV/Experiments_CellCounts/HdorisCounts_JB/R_JB/Plots/170804Hdoris_Cell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Projects/Hdoris_UV/Experiments_CellCounts/HdorisCounts_JB/R_JB/Plots/170804Hdoris_CellsBox.png"/>
                    <pic:cNvPicPr>
                      <a:picLocks noChangeAspect="1" noChangeArrowheads="1"/>
                    </pic:cNvPicPr>
                  </pic:nvPicPr>
                  <pic:blipFill>
                    <a:blip r:embed="rId9"/>
                    <a:stretch>
                      <a:fillRect/>
                    </a:stretch>
                  </pic:blipFill>
                  <pic:spPr bwMode="auto">
                    <a:xfrm>
                      <a:off x="0" y="0"/>
                      <a:ext cx="4737735" cy="3999865"/>
                    </a:xfrm>
                    <a:prstGeom prst="rect">
                      <a:avLst/>
                    </a:prstGeom>
                  </pic:spPr>
                </pic:pic>
              </a:graphicData>
            </a:graphic>
          </wp:inline>
        </w:drawing>
      </w:r>
      <w:r>
        <w:rPr/>
        <w:drawing>
          <wp:inline distT="0" distB="0" distL="0" distR="0">
            <wp:extent cx="6409690" cy="2861310"/>
            <wp:effectExtent l="0" t="0" r="0" b="0"/>
            <wp:docPr id="9" name="Picture 11" descr="../../../Projects/Hdoris_UV/Experiments_CellCounts/HdorisCounts_JB/R_JB/Plots/170804Hdoris_Omm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Projects/Hdoris_UV/Experiments_CellCounts/HdorisCounts_JB/R_JB/Plots/170804Hdoris_OmmBox.png"/>
                    <pic:cNvPicPr>
                      <a:picLocks noChangeAspect="1" noChangeArrowheads="1"/>
                    </pic:cNvPicPr>
                  </pic:nvPicPr>
                  <pic:blipFill>
                    <a:blip r:embed="rId10"/>
                    <a:stretch>
                      <a:fillRect/>
                    </a:stretch>
                  </pic:blipFill>
                  <pic:spPr bwMode="auto">
                    <a:xfrm>
                      <a:off x="0" y="0"/>
                      <a:ext cx="6409690" cy="2861310"/>
                    </a:xfrm>
                    <a:prstGeom prst="rect">
                      <a:avLst/>
                    </a:prstGeom>
                  </pic:spPr>
                </pic:pic>
              </a:graphicData>
            </a:graphic>
          </wp:inline>
        </w:drawing>
      </w:r>
    </w:p>
    <w:p>
      <w:pPr>
        <w:pStyle w:val="Normal"/>
        <w:spacing w:before="0" w:after="24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cs="Times New Roman"/>
          <w:b/>
          <w:b/>
          <w:bCs/>
          <w:color w:val="000000"/>
          <w:highlight w:val="white"/>
        </w:rPr>
      </w:pPr>
      <w:r>
        <w:rPr>
          <w:rFonts w:cs="Times New Roman" w:ascii="Times New Roman" w:hAnsi="Times New Roman"/>
          <w:b/>
          <w:bCs/>
          <w:color w:val="000000"/>
          <w:highlight w:val="white"/>
        </w:rPr>
      </w:r>
    </w:p>
    <w:p>
      <w:pPr>
        <w:pStyle w:val="Normal"/>
        <w:rPr>
          <w:rFonts w:ascii="Times New Roman" w:hAnsi="Times New Roman" w:cs="Times New Roman"/>
          <w:b/>
          <w:b/>
          <w:bCs/>
          <w:color w:val="000000"/>
          <w:sz w:val="22"/>
          <w:szCs w:val="22"/>
          <w:shd w:fill="FFFFFF" w:val="clear"/>
        </w:rPr>
      </w:pPr>
      <w:r>
        <w:rPr>
          <w:rFonts w:cs="Times New Roman" w:ascii="Times New Roman" w:hAnsi="Times New Roman"/>
          <w:b/>
          <w:bCs/>
          <w:color w:val="000000"/>
          <w:sz w:val="22"/>
          <w:szCs w:val="22"/>
          <w:shd w:fill="FFFFFF" w:val="clear"/>
        </w:rPr>
      </w:r>
    </w:p>
    <w:p>
      <w:pPr>
        <w:pStyle w:val="Normal"/>
        <w:rPr>
          <w:rFonts w:ascii="Times New Roman" w:hAnsi="Times New Roman" w:cs="Times New Roman"/>
          <w:b/>
          <w:b/>
          <w:bCs/>
          <w:color w:val="000000"/>
          <w:sz w:val="22"/>
          <w:szCs w:val="22"/>
          <w:shd w:fill="FFFFFF" w:val="clear"/>
        </w:rPr>
      </w:pPr>
      <w:r>
        <w:rPr>
          <w:rFonts w:cs="Times New Roman" w:ascii="Times New Roman" w:hAnsi="Times New Roman"/>
          <w:b/>
          <w:bCs/>
          <w:color w:val="000000"/>
          <w:sz w:val="22"/>
          <w:szCs w:val="22"/>
          <w:shd w:fill="FFFFFF" w:val="clear"/>
        </w:rPr>
      </w:r>
      <w:r>
        <w:br w:type="page"/>
      </w:r>
    </w:p>
    <w:p>
      <w:pPr>
        <w:pStyle w:val="Normal"/>
        <w:rPr>
          <w:rFonts w:ascii="Times New Roman" w:hAnsi="Times New Roman" w:cs="Times New Roman"/>
        </w:rPr>
      </w:pPr>
      <w:r>
        <w:rPr>
          <w:rFonts w:cs="Times New Roman" w:ascii="Times New Roman" w:hAnsi="Times New Roman"/>
          <w:b/>
          <w:bCs/>
          <w:color w:val="000000"/>
          <w:sz w:val="22"/>
          <w:szCs w:val="22"/>
          <w:shd w:fill="FFFFFF" w:val="clear"/>
        </w:rPr>
        <w:t xml:space="preserve">Figure 4. </w:t>
      </w:r>
      <w:r>
        <w:rPr>
          <w:rFonts w:cs="Times New Roman" w:ascii="Times New Roman" w:hAnsi="Times New Roman"/>
          <w:b/>
          <w:bCs/>
          <w:color w:val="000000"/>
          <w:sz w:val="22"/>
          <w:szCs w:val="22"/>
        </w:rPr>
        <w:t xml:space="preserve">Sexes compared by photoreceptor class and ommatidial type </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cs="Times New Roman"/>
        </w:rPr>
      </w:pPr>
      <w:r>
        <w:rPr>
          <w:rFonts w:cs="Times New Roman" w:ascii="Times New Roman" w:hAnsi="Times New Roman"/>
          <w:color w:val="000000"/>
          <w:sz w:val="22"/>
          <w:szCs w:val="22"/>
          <w:shd w:fill="FFFFFF" w:val="clear"/>
        </w:rPr>
        <w:t>Boxplots of sex differences in photoreceptor class (A) and ommatidial type (B).</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cs="Times New Roman"/>
        </w:rPr>
      </w:pPr>
      <w:r>
        <w:rPr>
          <w:rFonts w:cs="Times New Roman" w:ascii="Times New Roman" w:hAnsi="Times New Roman"/>
          <w:color w:val="000000"/>
          <w:sz w:val="22"/>
          <w:szCs w:val="22"/>
          <w:shd w:fill="FFFFFF" w:val="clear"/>
        </w:rPr>
        <w:t>(A) The percentage of R1 and R2 photoreceptors that express a particular short-wavelength opsin in males (N=</w:t>
      </w:r>
      <w:r>
        <w:rPr>
          <w:rFonts w:cs="Times New Roman" w:ascii="Times New Roman" w:hAnsi="Times New Roman"/>
          <w:color w:val="FF0000"/>
          <w:sz w:val="22"/>
          <w:szCs w:val="22"/>
          <w:shd w:fill="FFFFFF" w:val="clear"/>
        </w:rPr>
        <w:t>4</w:t>
      </w:r>
      <w:r>
        <w:rPr>
          <w:rFonts w:cs="Times New Roman" w:ascii="Times New Roman" w:hAnsi="Times New Roman"/>
          <w:color w:val="000000"/>
          <w:sz w:val="22"/>
          <w:szCs w:val="22"/>
          <w:shd w:fill="FFFFFF" w:val="clear"/>
        </w:rPr>
        <w:t>) and females (N=</w:t>
      </w:r>
      <w:r>
        <w:rPr>
          <w:rFonts w:cs="Times New Roman" w:ascii="Times New Roman" w:hAnsi="Times New Roman"/>
          <w:color w:val="FF0000"/>
          <w:sz w:val="22"/>
          <w:szCs w:val="22"/>
          <w:shd w:fill="FFFFFF" w:val="clear"/>
        </w:rPr>
        <w:t>3</w:t>
      </w:r>
      <w:r>
        <w:rPr>
          <w:rFonts w:cs="Times New Roman" w:ascii="Times New Roman" w:hAnsi="Times New Roman"/>
          <w:color w:val="000000"/>
          <w:sz w:val="22"/>
          <w:szCs w:val="22"/>
          <w:shd w:fill="FFFFFF" w:val="clear"/>
        </w:rPr>
        <w:t>). Both sexes express opsins UVRh1, UVRh2, and BRh, but to differing degrees.</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cs="Times New Roman"/>
        </w:rPr>
      </w:pPr>
      <w:r>
        <w:rPr>
          <w:rFonts w:cs="Times New Roman" w:ascii="Times New Roman" w:hAnsi="Times New Roman"/>
          <w:color w:val="000000"/>
          <w:sz w:val="22"/>
          <w:szCs w:val="22"/>
          <w:shd w:fill="FFFFFF" w:val="clear"/>
        </w:rPr>
        <w:t xml:space="preserve">Females who exercise at least 3 hours weekly (N=6, red) vs. females who don’t (N=6, blue). We used an unpaired student’s t-test to compare mean bpm at rest and at peak exercise. </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pPr>
      <w:r>
        <w:rPr>
          <w:rFonts w:cs="Times New Roman" w:ascii="Times New Roman" w:hAnsi="Times New Roman"/>
          <w:color w:val="000000"/>
          <w:sz w:val="22"/>
          <w:szCs w:val="22"/>
          <w:shd w:fill="FFFFFF" w:val="clear"/>
        </w:rPr>
        <w:t xml:space="preserve">(B) The percentage of each ommatidial types in the compound eye in the same set of males and females. Ommatidial class is classified by R1 and R2 opsin combination. Male eyes lack the UV2/UV2 and UV1/UV2 ommatidia types present in females. We used a 2-sample t-test to compare sexes for the mean percentage of each photoreceptor and ommatidial class. For the t-test, the number of photoreceptors sampled was </w:t>
      </w:r>
      <w:r>
        <w:rPr>
          <w:rFonts w:cs="Times New Roman" w:ascii="Times New Roman" w:hAnsi="Times New Roman"/>
          <w:color w:val="FF3333"/>
          <w:sz w:val="22"/>
          <w:szCs w:val="22"/>
          <w:shd w:fill="FFFFFF" w:val="clear"/>
        </w:rPr>
        <w:t>3280</w:t>
      </w:r>
      <w:r>
        <w:rPr>
          <w:rFonts w:cs="Times New Roman" w:ascii="Times New Roman" w:hAnsi="Times New Roman"/>
          <w:color w:val="000000"/>
          <w:sz w:val="22"/>
          <w:szCs w:val="22"/>
          <w:shd w:fill="FFFFFF" w:val="clear"/>
        </w:rPr>
        <w:t xml:space="preserve"> for males and </w:t>
      </w:r>
      <w:r>
        <w:rPr>
          <w:rFonts w:cs="Times New Roman" w:ascii="Times New Roman" w:hAnsi="Times New Roman"/>
          <w:color w:val="FF3333"/>
          <w:sz w:val="22"/>
          <w:szCs w:val="22"/>
          <w:shd w:fill="FFFFFF" w:val="clear"/>
        </w:rPr>
        <w:t>1374</w:t>
      </w:r>
      <w:r>
        <w:rPr>
          <w:rFonts w:cs="Times New Roman" w:ascii="Times New Roman" w:hAnsi="Times New Roman"/>
          <w:color w:val="000000"/>
          <w:sz w:val="22"/>
          <w:szCs w:val="22"/>
          <w:shd w:fill="FFFFFF" w:val="clear"/>
        </w:rPr>
        <w:t xml:space="preserve"> for females, and the number of ommatidia sampled was </w:t>
      </w:r>
      <w:r>
        <w:rPr>
          <w:rFonts w:cs="Times New Roman" w:ascii="Times New Roman" w:hAnsi="Times New Roman"/>
          <w:color w:val="FF3333"/>
          <w:sz w:val="22"/>
          <w:szCs w:val="22"/>
          <w:shd w:fill="FFFFFF" w:val="clear"/>
        </w:rPr>
        <w:t>1758</w:t>
      </w:r>
      <w:r>
        <w:rPr>
          <w:rFonts w:cs="Times New Roman" w:ascii="Times New Roman" w:hAnsi="Times New Roman"/>
          <w:color w:val="000000"/>
          <w:sz w:val="22"/>
          <w:szCs w:val="22"/>
          <w:shd w:fill="FFFFFF" w:val="clear"/>
        </w:rPr>
        <w:t xml:space="preserve"> for males and </w:t>
      </w:r>
      <w:r>
        <w:rPr>
          <w:rFonts w:cs="Times New Roman" w:ascii="Times New Roman" w:hAnsi="Times New Roman"/>
          <w:color w:val="FF3333"/>
          <w:sz w:val="22"/>
          <w:szCs w:val="22"/>
          <w:shd w:fill="FFFFFF" w:val="clear"/>
        </w:rPr>
        <w:t>687</w:t>
      </w:r>
      <w:r>
        <w:rPr>
          <w:rFonts w:cs="Times New Roman" w:ascii="Times New Roman" w:hAnsi="Times New Roman"/>
          <w:color w:val="000000"/>
          <w:sz w:val="22"/>
          <w:szCs w:val="22"/>
          <w:shd w:fill="FFFFFF" w:val="clear"/>
        </w:rPr>
        <w:t xml:space="preserve"> for females. </w:t>
      </w:r>
      <w:r>
        <w:rPr>
          <w:rFonts w:cs="Times New Roman" w:ascii="Times New Roman" w:hAnsi="Times New Roman"/>
          <w:color w:val="000000"/>
          <w:sz w:val="22"/>
          <w:szCs w:val="22"/>
        </w:rPr>
        <w:t xml:space="preserve">*p&lt;0.05, </w:t>
      </w:r>
      <w:r>
        <w:rPr>
          <w:rFonts w:eastAsia="MS Mincho" w:cs="MS Mincho" w:ascii="Times New Roman" w:hAnsi="Times New Roman"/>
          <w:color w:val="000000"/>
          <w:sz w:val="22"/>
          <w:szCs w:val="22"/>
        </w:rPr>
        <w:t>∗∗</w:t>
      </w:r>
      <w:r>
        <w:rPr>
          <w:rFonts w:cs="Times New Roman" w:ascii="Times New Roman" w:hAnsi="Times New Roman"/>
          <w:color w:val="000000"/>
          <w:sz w:val="22"/>
          <w:szCs w:val="22"/>
        </w:rPr>
        <w:t xml:space="preserve">p &lt; 0.01; </w:t>
      </w:r>
      <w:r>
        <w:rPr>
          <w:rFonts w:eastAsia="MS Mincho" w:cs="MS Mincho" w:ascii="Times New Roman" w:hAnsi="Times New Roman"/>
          <w:color w:val="000000"/>
          <w:sz w:val="22"/>
          <w:szCs w:val="22"/>
        </w:rPr>
        <w:t>∗∗∗</w:t>
      </w:r>
      <w:r>
        <w:rPr>
          <w:rFonts w:cs="Times New Roman" w:ascii="Times New Roman" w:hAnsi="Times New Roman"/>
          <w:color w:val="000000"/>
          <w:sz w:val="22"/>
          <w:szCs w:val="22"/>
        </w:rPr>
        <w:t>p &lt; 0.001; ****p&lt;0.0001</w:t>
      </w:r>
      <w:r>
        <w:rPr>
          <w:rFonts w:cs="Times New Roman" w:ascii="Times New Roman" w:hAnsi="Times New Roman"/>
          <w:color w:val="000000"/>
          <w:sz w:val="22"/>
          <w:szCs w:val="22"/>
          <w:shd w:fill="FFFFFF" w:val="clear"/>
        </w:rPr>
        <w:t xml:space="preserve"> between the two groups.</w:t>
      </w:r>
    </w:p>
    <w:p>
      <w:pPr>
        <w:pStyle w:val="Normal"/>
        <w:rPr>
          <w:rFonts w:ascii="Times New Roman" w:hAnsi="Times New Roman" w:cs="Times New Roman"/>
          <w:color w:val="000000"/>
          <w:sz w:val="22"/>
          <w:szCs w:val="22"/>
          <w:highlight w:val="white"/>
        </w:rPr>
      </w:pPr>
      <w:r>
        <w:rPr>
          <w:rFonts w:cs="Times New Roman" w:ascii="Times New Roman" w:hAnsi="Times New Roman"/>
          <w:color w:val="000000"/>
          <w:sz w:val="22"/>
          <w:szCs w:val="22"/>
          <w:highlight w:val="white"/>
        </w:rPr>
      </w:r>
    </w:p>
    <w:p>
      <w:pPr>
        <w:pStyle w:val="Normal"/>
        <w:rPr>
          <w:rFonts w:ascii="Times New Roman" w:hAnsi="Times New Roman" w:cs="Times New Roman"/>
          <w:color w:val="000000"/>
          <w:sz w:val="22"/>
          <w:szCs w:val="22"/>
          <w:highlight w:val="white"/>
        </w:rPr>
      </w:pPr>
      <w:r>
        <w:rPr>
          <w:rFonts w:cs="Times New Roman" w:ascii="Times New Roman" w:hAnsi="Times New Roman"/>
          <w:color w:val="000000"/>
          <w:sz w:val="22"/>
          <w:szCs w:val="22"/>
          <w:highlight w:val="white"/>
        </w:rPr>
      </w:r>
    </w:p>
    <w:p>
      <w:pPr>
        <w:pStyle w:val="Normal"/>
        <w:rPr>
          <w:rFonts w:ascii="Times New Roman" w:hAnsi="Times New Roman" w:cs="Times New Roman"/>
          <w:color w:val="000000"/>
          <w:sz w:val="22"/>
          <w:szCs w:val="22"/>
          <w:highlight w:val="white"/>
        </w:rPr>
      </w:pPr>
      <w:r>
        <w:rPr>
          <w:rFonts w:cs="Times New Roman" w:ascii="Times New Roman" w:hAnsi="Times New Roman"/>
          <w:color w:val="000000"/>
          <w:sz w:val="22"/>
          <w:szCs w:val="22"/>
          <w:highlight w:val="white"/>
        </w:rPr>
      </w:r>
    </w:p>
    <w:p>
      <w:pPr>
        <w:pStyle w:val="Normal"/>
        <w:rPr/>
      </w:pPr>
      <w:r>
        <w:rPr>
          <w:rFonts w:cs="Times New Roman" w:ascii="Times New Roman" w:hAnsi="Times New Roman"/>
          <w:color w:val="000000"/>
          <w:sz w:val="22"/>
          <w:szCs w:val="22"/>
          <w:shd w:fill="FFFFFF" w:val="clear"/>
        </w:rPr>
        <w:t>To do: Add images of ommatidia, photoreceptors.</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sz w:val="22"/>
          <w:szCs w:val="22"/>
        </w:rPr>
      </w:pPr>
      <w:r>
        <w:rPr>
          <w:rFonts w:ascii="Times New Roman" w:hAnsi="Times New Roman"/>
          <w:sz w:val="22"/>
          <w:szCs w:val="22"/>
        </w:rPr>
      </w:r>
    </w:p>
    <w:p>
      <w:pPr>
        <w:pStyle w:val="Normal"/>
        <w:rPr>
          <w:rFonts w:ascii="Times New Roman" w:hAnsi="Times New Roman"/>
          <w:sz w:val="22"/>
          <w:szCs w:val="22"/>
        </w:rPr>
      </w:pPr>
      <w:r>
        <w:rPr>
          <w:rFonts w:ascii="Times New Roman" w:hAnsi="Times New Roman"/>
          <w:sz w:val="22"/>
          <w:szCs w:val="22"/>
        </w:rPr>
      </w:r>
      <w:r>
        <w:br w:type="page"/>
      </w:r>
    </w:p>
    <w:p>
      <w:pPr>
        <w:pStyle w:val="Normal"/>
        <w:rPr>
          <w:rFonts w:ascii="Times New Roman" w:hAnsi="Times New Roman"/>
          <w:sz w:val="22"/>
          <w:szCs w:val="22"/>
        </w:rPr>
      </w:pPr>
      <w:r>
        <w:rPr>
          <w:rFonts w:ascii="Times New Roman" w:hAnsi="Times New Roman"/>
          <w:sz w:val="22"/>
          <w:szCs w:val="22"/>
        </w:rPr>
      </w:r>
    </w:p>
    <w:p>
      <w:pPr>
        <w:pStyle w:val="Normal"/>
        <w:rPr>
          <w:rFonts w:ascii="Times New Roman" w:hAnsi="Times New Roman" w:cs="Times New Roman"/>
          <w:b/>
          <w:b/>
          <w:bCs/>
          <w:color w:val="000000"/>
        </w:rPr>
      </w:pPr>
      <w:r>
        <w:rPr>
          <w:rFonts w:cs="Times New Roman" w:ascii="Times New Roman" w:hAnsi="Times New Roman"/>
          <w:b/>
          <w:bCs/>
          <w:color w:val="000000"/>
        </w:rPr>
      </w:r>
    </w:p>
    <w:p>
      <w:pPr>
        <w:pStyle w:val="Normal"/>
        <w:rPr>
          <w:rFonts w:ascii="Times New Roman" w:hAnsi="Times New Roman" w:cs="Times New Roman"/>
          <w:b/>
          <w:b/>
          <w:bCs/>
          <w:color w:val="000000"/>
          <w:sz w:val="22"/>
          <w:szCs w:val="22"/>
        </w:rPr>
      </w:pPr>
      <w:r>
        <w:rPr>
          <w:rFonts w:cs="Times New Roman" w:ascii="Times New Roman" w:hAnsi="Times New Roman"/>
          <w:b/>
          <w:bCs/>
          <w:color w:val="000000"/>
          <w:sz w:val="22"/>
          <w:szCs w:val="22"/>
        </w:rPr>
        <w:drawing>
          <wp:anchor behindDoc="0" distT="0" distB="0" distL="0" distR="0" simplePos="0" locked="0" layoutInCell="1" allowOverlap="1" relativeHeight="3">
            <wp:simplePos x="0" y="0"/>
            <wp:positionH relativeFrom="column">
              <wp:posOffset>-812800</wp:posOffset>
            </wp:positionH>
            <wp:positionV relativeFrom="paragraph">
              <wp:posOffset>-38100</wp:posOffset>
            </wp:positionV>
            <wp:extent cx="7482205" cy="370649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7482205" cy="3706495"/>
                    </a:xfrm>
                    <a:prstGeom prst="rect">
                      <a:avLst/>
                    </a:prstGeom>
                  </pic:spPr>
                </pic:pic>
              </a:graphicData>
            </a:graphic>
          </wp:anchor>
        </w:drawing>
      </w:r>
    </w:p>
    <w:p>
      <w:pPr>
        <w:pStyle w:val="Normal"/>
        <w:rPr>
          <w:rFonts w:ascii="Times New Roman" w:hAnsi="Times New Roman" w:cs="Times New Roman"/>
          <w:b/>
          <w:b/>
          <w:bCs/>
          <w:color w:val="000000"/>
          <w:sz w:val="22"/>
          <w:szCs w:val="22"/>
        </w:rPr>
      </w:pPr>
      <w:r>
        <w:rPr>
          <w:rFonts w:cs="Times New Roman" w:ascii="Times New Roman" w:hAnsi="Times New Roman"/>
          <w:b/>
          <w:bCs/>
          <w:color w:val="000000"/>
          <w:sz w:val="22"/>
          <w:szCs w:val="22"/>
        </w:rPr>
      </w:r>
    </w:p>
    <w:p>
      <w:pPr>
        <w:pStyle w:val="Normal"/>
        <w:rPr>
          <w:rFonts w:ascii="Times New Roman" w:hAnsi="Times New Roman" w:cs="Times New Roman"/>
        </w:rPr>
      </w:pPr>
      <w:r>
        <w:rPr>
          <w:rFonts w:cs="Times New Roman" w:ascii="Times New Roman" w:hAnsi="Times New Roman"/>
          <w:b/>
          <w:bCs/>
          <w:color w:val="000000"/>
          <w:sz w:val="22"/>
          <w:szCs w:val="22"/>
        </w:rPr>
        <w:t>Figure 5. Behavioral color choice</w:t>
      </w:r>
    </w:p>
    <w:p>
      <w:pPr>
        <w:pStyle w:val="Normal"/>
        <w:rPr>
          <w:rFonts w:ascii="Times New Roman" w:hAnsi="Times New Roman" w:cs="Times New Roman"/>
        </w:rPr>
      </w:pPr>
      <w:r>
        <w:rPr>
          <w:rFonts w:cs="Times New Roman" w:ascii="Times New Roman" w:hAnsi="Times New Roman"/>
          <w:color w:val="000000"/>
          <w:sz w:val="22"/>
          <w:szCs w:val="22"/>
        </w:rPr>
        <w:tab/>
        <w:tab/>
        <w:tab/>
      </w:r>
    </w:p>
    <w:p>
      <w:pPr>
        <w:pStyle w:val="Normal"/>
        <w:rPr>
          <w:rFonts w:ascii="Times New Roman" w:hAnsi="Times New Roman"/>
          <w:sz w:val="22"/>
          <w:szCs w:val="22"/>
        </w:rPr>
      </w:pPr>
      <w:r>
        <w:rPr>
          <w:rFonts w:cs="Times New Roman" w:ascii="Times New Roman" w:hAnsi="Times New Roman"/>
          <w:color w:val="000000"/>
          <w:sz w:val="22"/>
          <w:szCs w:val="22"/>
        </w:rPr>
        <w:t xml:space="preserve">a) The proportion of correct choices made by individual </w:t>
      </w:r>
      <w:r>
        <w:rPr>
          <w:rFonts w:cs="Times New Roman" w:ascii="Times New Roman" w:hAnsi="Times New Roman"/>
          <w:i/>
          <w:iCs/>
          <w:color w:val="000000"/>
          <w:sz w:val="22"/>
          <w:szCs w:val="22"/>
        </w:rPr>
        <w:t>H. doris</w:t>
      </w:r>
      <w:r>
        <w:rPr>
          <w:rFonts w:cs="Times New Roman" w:ascii="Times New Roman" w:hAnsi="Times New Roman"/>
          <w:color w:val="000000"/>
          <w:sz w:val="22"/>
          <w:szCs w:val="22"/>
        </w:rPr>
        <w:t xml:space="preserve"> trained and tested with 380 nm as the rewarded color and 390 nm as the unrewarded (N = 10 F, 12 M), as a function of the relative intensity of the rewarded color. Points are mean choice within a sex. The x-axis represents changes in illumination, where we varied the relative intensity of the colors to affect the obviousness of the correct choice. We used 3 intensity ratios of the rewarded color to the unrewarded color: Dimmer = 1:15, Equal = 1:1, or Brighter = 15:1. Butterflies chose the rewarded color across all 3 intensity trials, even Dimmer, despite the 15-fold intensity mismatch between training and test. </w:t>
      </w:r>
    </w:p>
    <w:p>
      <w:pPr>
        <w:pStyle w:val="Normal"/>
        <w:rPr>
          <w:rFonts w:ascii="Times New Roman" w:hAnsi="Times New Roman" w:cs="Times New Roman"/>
        </w:rPr>
      </w:pPr>
      <w:r>
        <w:rPr>
          <w:rFonts w:cs="Times New Roman" w:ascii="Times New Roman" w:hAnsi="Times New Roman"/>
          <w:color w:val="000000"/>
          <w:sz w:val="22"/>
          <w:szCs w:val="22"/>
        </w:rPr>
        <w:br/>
        <w:t xml:space="preserve">The dashed line represents the null of 50%, where binominal choice is no better than chance. Error bars represent the 95% binomial confidence interval. *p&lt;0.05, </w:t>
      </w:r>
      <w:r>
        <w:rPr>
          <w:rFonts w:eastAsia="MS Mincho" w:cs="MS Mincho" w:ascii="Times New Roman" w:hAnsi="Times New Roman"/>
          <w:color w:val="000000"/>
          <w:sz w:val="22"/>
          <w:szCs w:val="22"/>
        </w:rPr>
        <w:t>∗∗</w:t>
      </w:r>
      <w:r>
        <w:rPr>
          <w:rFonts w:cs="Times New Roman" w:ascii="Times New Roman" w:hAnsi="Times New Roman"/>
          <w:color w:val="000000"/>
          <w:sz w:val="22"/>
          <w:szCs w:val="22"/>
        </w:rPr>
        <w:t xml:space="preserve">p &lt; 0.01; </w:t>
      </w:r>
      <w:r>
        <w:rPr>
          <w:rFonts w:eastAsia="MS Mincho" w:cs="MS Mincho" w:ascii="Times New Roman" w:hAnsi="Times New Roman"/>
          <w:color w:val="000000"/>
          <w:sz w:val="22"/>
          <w:szCs w:val="22"/>
        </w:rPr>
        <w:t>∗∗∗</w:t>
      </w:r>
      <w:r>
        <w:rPr>
          <w:rFonts w:cs="Times New Roman" w:ascii="Times New Roman" w:hAnsi="Times New Roman"/>
          <w:color w:val="000000"/>
          <w:sz w:val="22"/>
          <w:szCs w:val="22"/>
        </w:rPr>
        <w:t>p &lt; 0.001; ****p&lt;0.0001; ns, no significance between sexes.</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jc w:val="both"/>
        <w:rPr>
          <w:rFonts w:ascii="Times New Roman" w:hAnsi="Times New Roman"/>
          <w:sz w:val="22"/>
          <w:szCs w:val="22"/>
        </w:rPr>
      </w:pPr>
      <w:r>
        <w:rPr>
          <w:rFonts w:cs="Times New Roman" w:ascii="Times New Roman" w:hAnsi="Times New Roman"/>
          <w:color w:val="000000"/>
          <w:sz w:val="22"/>
          <w:szCs w:val="22"/>
        </w:rPr>
        <w:t xml:space="preserve">b) </w:t>
      </w:r>
      <w:r>
        <w:rPr>
          <w:rFonts w:cs="Times New Roman" w:ascii="Times New Roman" w:hAnsi="Times New Roman"/>
          <w:i/>
          <w:iCs/>
          <w:color w:val="000000"/>
          <w:sz w:val="22"/>
          <w:szCs w:val="22"/>
        </w:rPr>
        <w:t>H. doris</w:t>
      </w:r>
      <w:r>
        <w:rPr>
          <w:rFonts w:cs="Times New Roman" w:ascii="Times New Roman" w:hAnsi="Times New Roman"/>
          <w:color w:val="000000"/>
          <w:sz w:val="22"/>
          <w:szCs w:val="22"/>
        </w:rPr>
        <w:t xml:space="preserve"> behavior choice as above, but for butterflies trained and tested with 390 nm as the rewarded color and 380 nm as the unrewarded (N = 10 F, 11 M).</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b/>
          <w:b/>
          <w:bCs/>
          <w:color w:val="000000"/>
        </w:rPr>
      </w:pPr>
      <w:r>
        <w:rPr>
          <w:b/>
          <w:bCs/>
          <w:color w:val="000000"/>
        </w:rPr>
      </w:r>
    </w:p>
    <w:p>
      <w:pPr>
        <w:pStyle w:val="Normal"/>
        <w:spacing w:lineRule="auto" w:line="360" w:beforeAutospacing="1" w:after="418"/>
        <w:contextualSpacing/>
        <w:rPr>
          <w:color w:val="3333FF"/>
          <w:sz w:val="22"/>
          <w:szCs w:val="22"/>
        </w:rPr>
      </w:pPr>
      <w:r>
        <w:rPr>
          <w:rFonts w:eastAsia="Times New Roman" w:cs="Times New Roman" w:ascii="Times New Roman" w:hAnsi="Times New Roman"/>
          <w:color w:val="3333FF"/>
          <w:sz w:val="22"/>
          <w:szCs w:val="22"/>
        </w:rPr>
        <w:t>[</w:t>
      </w:r>
      <w:r>
        <w:rPr>
          <w:rFonts w:eastAsia="Times New Roman" w:cs="Times New Roman" w:ascii="Times New Roman" w:hAnsi="Times New Roman"/>
          <w:b/>
          <w:bCs/>
          <w:color w:val="3333FF"/>
          <w:sz w:val="22"/>
          <w:szCs w:val="22"/>
        </w:rPr>
        <w:t xml:space="preserve">To do: </w:t>
      </w:r>
    </w:p>
    <w:p>
      <w:pPr>
        <w:pStyle w:val="Normal"/>
        <w:spacing w:lineRule="auto" w:line="360" w:beforeAutospacing="1" w:after="418"/>
        <w:contextualSpacing/>
        <w:rPr>
          <w:rFonts w:ascii="Times New Roman" w:hAnsi="Times New Roman" w:eastAsia="Times New Roman" w:cs="Times New Roman"/>
          <w:b/>
          <w:b/>
          <w:bCs/>
        </w:rPr>
      </w:pPr>
      <w:r>
        <w:rPr>
          <w:rFonts w:eastAsia="Times New Roman" w:cs="Times New Roman" w:ascii="Times New Roman" w:hAnsi="Times New Roman"/>
          <w:b/>
          <w:bCs/>
        </w:rPr>
      </w:r>
    </w:p>
    <w:p>
      <w:pPr>
        <w:pStyle w:val="Normal"/>
        <w:spacing w:lineRule="auto" w:line="360" w:beforeAutospacing="1" w:after="418"/>
        <w:contextualSpacing/>
        <w:rPr>
          <w:color w:val="3333FF"/>
          <w:sz w:val="22"/>
          <w:szCs w:val="22"/>
        </w:rPr>
      </w:pPr>
      <w:r>
        <w:rPr>
          <w:rFonts w:eastAsia="Times New Roman" w:cs="Times New Roman" w:ascii="Times New Roman" w:hAnsi="Times New Roman"/>
          <w:b/>
          <w:bCs/>
          <w:color w:val="3333FF"/>
          <w:sz w:val="22"/>
          <w:szCs w:val="22"/>
        </w:rPr>
        <w:t>Run a Friedman test.</w:t>
      </w:r>
      <w:r>
        <w:rPr>
          <w:rFonts w:eastAsia="Times New Roman" w:cs="Times New Roman" w:ascii="Times New Roman" w:hAnsi="Times New Roman"/>
          <w:color w:val="3333FF"/>
          <w:sz w:val="22"/>
          <w:szCs w:val="22"/>
        </w:rPr>
        <w:t xml:space="preserve"> This summarizes the data more succinctly than the Wilcoxon test. It detects differences in treatments across multiple test attempts and is applicable to complete block designs. The procedure involves ranking each row (or block) together, then considering the values of ranks by columns.</w:t>
      </w:r>
    </w:p>
    <w:p>
      <w:pPr>
        <w:pStyle w:val="Normal"/>
        <w:spacing w:lineRule="auto" w:line="360" w:beforeAutospacing="1" w:after="418"/>
        <w:contextualSpacing/>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beforeAutospacing="1" w:after="418"/>
        <w:contextualSpacing/>
        <w:rPr>
          <w:b/>
          <w:b/>
          <w:bCs/>
          <w:color w:val="3333FF"/>
          <w:sz w:val="22"/>
          <w:szCs w:val="22"/>
        </w:rPr>
      </w:pPr>
      <w:r>
        <w:rPr>
          <w:rFonts w:eastAsia="Times New Roman" w:cs="Times New Roman" w:ascii="Times New Roman" w:hAnsi="Times New Roman"/>
          <w:b/>
          <w:bCs/>
          <w:color w:val="3333FF"/>
          <w:sz w:val="22"/>
          <w:szCs w:val="22"/>
        </w:rPr>
        <w:t>Run a Kruskal–Wallis test by ranks.</w:t>
      </w:r>
      <w:r>
        <w:rPr>
          <w:rFonts w:eastAsia="Times New Roman" w:cs="Times New Roman" w:ascii="Times New Roman" w:hAnsi="Times New Roman"/>
          <w:bCs/>
          <w:color w:val="3333FF"/>
          <w:sz w:val="22"/>
          <w:szCs w:val="22"/>
        </w:rPr>
        <w:t xml:space="preserve"> This tests whether samples originate from the same distribution. It is used for comparing two or more independent samples of equal or different sample sizes. It </w:t>
      </w:r>
      <w:r>
        <w:rPr>
          <w:rFonts w:eastAsia="Times New Roman" w:cs="Times New Roman" w:ascii="Times New Roman" w:hAnsi="Times New Roman"/>
          <w:bCs/>
          <w:i/>
          <w:iCs/>
          <w:color w:val="3333FF"/>
          <w:sz w:val="22"/>
          <w:szCs w:val="22"/>
        </w:rPr>
        <w:t xml:space="preserve">extends the Mann–Whitney U test </w:t>
      </w:r>
      <w:r>
        <w:rPr>
          <w:rFonts w:eastAsia="Times New Roman" w:cs="Times New Roman" w:ascii="Times New Roman" w:hAnsi="Times New Roman"/>
          <w:bCs/>
          <w:color w:val="3333FF"/>
          <w:sz w:val="22"/>
          <w:szCs w:val="22"/>
        </w:rPr>
        <w:t>when there are more than two groups.]</w:t>
      </w:r>
    </w:p>
    <w:p>
      <w:pPr>
        <w:pStyle w:val="Normal"/>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r>
        <w:br w:type="page"/>
      </w:r>
    </w:p>
    <w:p>
      <w:pPr>
        <w:pStyle w:val="Normal"/>
        <w:rPr/>
      </w:pPr>
      <w:hyperlink r:id="rId12">
        <w:r>
          <w:rPr>
            <w:rStyle w:val="InternetLink"/>
            <w:rFonts w:cs="Times New Roman" w:ascii="Times New Roman" w:hAnsi="Times New Roman"/>
            <w:b/>
            <w:bCs/>
            <w:color w:val="0000FF"/>
            <w:sz w:val="22"/>
            <w:szCs w:val="22"/>
          </w:rPr>
          <w:t>Link to behavior video</w:t>
        </w:r>
      </w:hyperlink>
      <w:r>
        <w:rPr>
          <w:rFonts w:ascii="Times New Roman" w:hAnsi="Times New Roman"/>
          <w:color w:val="0000FF"/>
          <w:sz w:val="22"/>
          <w:szCs w:val="22"/>
        </w:rPr>
        <w:t xml:space="preserve"> </w:t>
      </w:r>
      <w:r>
        <w:rPr>
          <w:rFonts w:ascii="Times New Roman" w:hAnsi="Times New Roman"/>
          <w:sz w:val="22"/>
          <w:szCs w:val="22"/>
        </w:rPr>
        <w:t xml:space="preserve"> (Video is hidden and unavailable without a direct link.)</w:t>
      </w:r>
    </w:p>
    <w:p>
      <w:pPr>
        <w:pStyle w:val="Normal"/>
        <w:rPr>
          <w:rFonts w:cs="Times New Roman"/>
          <w:b/>
          <w:b/>
          <w:bCs/>
          <w:color w:val="000000"/>
        </w:rPr>
      </w:pPr>
      <w:r>
        <w:rPr>
          <w:rFonts w:cs="Times New Roman"/>
          <w:b/>
          <w:bCs/>
          <w:color w:val="000000"/>
        </w:rPr>
      </w:r>
    </w:p>
    <w:p>
      <w:pPr>
        <w:pStyle w:val="Normal"/>
        <w:rPr>
          <w:rFonts w:cs="Times New Roman"/>
          <w:b/>
          <w:b/>
          <w:bCs/>
          <w:color w:val="000000"/>
        </w:rPr>
      </w:pPr>
      <w:r>
        <w:rPr>
          <w:rFonts w:cs="Times New Roman"/>
          <w:b/>
          <w:bCs/>
          <w:color w:val="000000"/>
        </w:rPr>
      </w:r>
    </w:p>
    <w:p>
      <w:pPr>
        <w:pStyle w:val="Normal"/>
        <w:rPr>
          <w:rFonts w:ascii="Times New Roman" w:hAnsi="Times New Roman" w:cs="Times New Roman"/>
        </w:rPr>
      </w:pPr>
      <w:r>
        <w:rPr>
          <w:rFonts w:cs="Times New Roman" w:ascii="Times New Roman" w:hAnsi="Times New Roman"/>
          <w:b/>
          <w:bCs/>
          <w:color w:val="000000"/>
          <w:sz w:val="22"/>
          <w:szCs w:val="22"/>
        </w:rPr>
        <w:t xml:space="preserve">Supplementary video 1. </w:t>
      </w:r>
      <w:r>
        <w:rPr>
          <w:rFonts w:cs="Times New Roman" w:ascii="Times New Roman" w:hAnsi="Times New Roman"/>
          <w:b/>
          <w:bCs/>
          <w:i/>
          <w:iCs/>
          <w:color w:val="000000"/>
          <w:sz w:val="22"/>
          <w:szCs w:val="22"/>
        </w:rPr>
        <w:t xml:space="preserve">H. doris </w:t>
      </w:r>
      <w:r>
        <w:rPr>
          <w:rFonts w:cs="Times New Roman" w:ascii="Times New Roman" w:hAnsi="Times New Roman"/>
          <w:b/>
          <w:bCs/>
          <w:color w:val="000000"/>
          <w:sz w:val="22"/>
          <w:szCs w:val="22"/>
        </w:rPr>
        <w:t>behavior training</w:t>
      </w:r>
    </w:p>
    <w:p>
      <w:pPr>
        <w:pStyle w:val="Normal"/>
        <w:rPr>
          <w:rFonts w:eastAsia="Times New Roman" w:cs="Times New Roman"/>
          <w:color w:val="000000"/>
        </w:rPr>
      </w:pPr>
      <w:r>
        <w:rPr>
          <w:rFonts w:eastAsia="Times New Roman" w:cs="Times New Roman"/>
          <w:color w:val="000000"/>
        </w:rPr>
      </w:r>
    </w:p>
    <w:p>
      <w:pPr>
        <w:pStyle w:val="Normal"/>
        <w:rPr>
          <w:rFonts w:ascii="Times New Roman" w:hAnsi="Times New Roman" w:eastAsia="Times New Roman" w:cs="Times New Roman"/>
        </w:rPr>
      </w:pPr>
      <w:r>
        <w:rPr>
          <w:rFonts w:eastAsia="Times New Roman" w:cs="Times New Roman" w:ascii="Times New Roman" w:hAnsi="Times New Roman"/>
          <w:color w:val="000000"/>
          <w:sz w:val="22"/>
          <w:szCs w:val="22"/>
        </w:rPr>
        <w:t xml:space="preserve">A partially trained butterfly chooses the unrewarded color. She is re-released for a second attempt. She correctly chooses the rewarded color and is allowed to feed from the concealed trough. Butterflies were only permitted a single choice per exposure in the testing phase of the experiment. </w:t>
      </w:r>
    </w:p>
    <w:p>
      <w:pPr>
        <w:pStyle w:val="Normal"/>
        <w:rPr>
          <w:rFonts w:ascii="Times New Roman" w:hAnsi="Times New Roman"/>
          <w:sz w:val="22"/>
          <w:szCs w:val="22"/>
        </w:rPr>
      </w:pPr>
      <w:r>
        <w:rPr>
          <w:rFonts w:ascii="Times New Roman" w:hAnsi="Times New Roman"/>
          <w:sz w:val="22"/>
          <w:szCs w:val="22"/>
        </w:rPr>
      </w:r>
    </w:p>
    <w:p>
      <w:pPr>
        <w:pStyle w:val="Normal"/>
        <w:rPr>
          <w:rFonts w:ascii="Times New Roman" w:hAnsi="Times New Roman"/>
          <w:sz w:val="22"/>
          <w:szCs w:val="22"/>
        </w:rPr>
      </w:pPr>
      <w:r>
        <w:rPr>
          <w:rFonts w:ascii="Times New Roman" w:hAnsi="Times New Roman"/>
          <w:sz w:val="22"/>
          <w:szCs w:val="22"/>
        </w:rPr>
      </w:r>
    </w:p>
    <w:p>
      <w:pPr>
        <w:pStyle w:val="TextBody"/>
        <w:spacing w:before="0" w:after="0"/>
        <w:rPr>
          <w:rFonts w:ascii="Times New Roman" w:hAnsi="Times New Roman"/>
          <w:b/>
          <w:b/>
          <w:color w:val="000000"/>
          <w:sz w:val="22"/>
          <w:szCs w:val="22"/>
        </w:rPr>
      </w:pPr>
      <w:r>
        <w:rPr>
          <w:rFonts w:ascii="Times New Roman" w:hAnsi="Times New Roman"/>
          <w:b/>
          <w:color w:val="000000"/>
          <w:sz w:val="22"/>
          <w:szCs w:val="22"/>
        </w:rPr>
      </w:r>
      <w:r>
        <w:br w:type="page"/>
      </w:r>
    </w:p>
    <w:p>
      <w:pPr>
        <w:pStyle w:val="TextBody"/>
        <w:spacing w:before="0" w:after="0"/>
        <w:rPr>
          <w:rFonts w:ascii="Times New Roman" w:hAnsi="Times New Roman"/>
          <w:b/>
          <w:b/>
          <w:color w:val="000000"/>
          <w:sz w:val="22"/>
          <w:szCs w:val="22"/>
        </w:rPr>
      </w:pPr>
      <w:r>
        <w:rPr>
          <w:rFonts w:ascii="Times New Roman" w:hAnsi="Times New Roman"/>
          <w:b/>
          <w:color w:val="000000"/>
          <w:sz w:val="22"/>
          <w:szCs w:val="22"/>
        </w:rPr>
      </w:r>
    </w:p>
    <w:p>
      <w:pPr>
        <w:pStyle w:val="TextBody"/>
        <w:spacing w:before="0" w:after="0"/>
        <w:rPr>
          <w:rFonts w:ascii="Times New Roman" w:hAnsi="Times New Roman"/>
          <w:b/>
          <w:b/>
          <w:color w:val="000000"/>
          <w:sz w:val="22"/>
          <w:szCs w:val="22"/>
        </w:rPr>
      </w:pPr>
      <w:r>
        <w:rPr>
          <w:rFonts w:ascii="Times New Roman" w:hAnsi="Times New Roman"/>
          <w:b/>
          <w:color w:val="000000"/>
          <w:sz w:val="22"/>
          <w:szCs w:val="22"/>
        </w:rPr>
        <w:drawing>
          <wp:anchor behindDoc="0" distT="0" distB="0" distL="0" distR="0" simplePos="0" locked="0" layoutInCell="1" allowOverlap="1" relativeHeight="2">
            <wp:simplePos x="0" y="0"/>
            <wp:positionH relativeFrom="column">
              <wp:posOffset>-68580</wp:posOffset>
            </wp:positionH>
            <wp:positionV relativeFrom="paragraph">
              <wp:posOffset>137160</wp:posOffset>
            </wp:positionV>
            <wp:extent cx="5943600" cy="233743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3"/>
                    <a:stretch>
                      <a:fillRect/>
                    </a:stretch>
                  </pic:blipFill>
                  <pic:spPr bwMode="auto">
                    <a:xfrm>
                      <a:off x="0" y="0"/>
                      <a:ext cx="5943600" cy="2337435"/>
                    </a:xfrm>
                    <a:prstGeom prst="rect">
                      <a:avLst/>
                    </a:prstGeom>
                  </pic:spPr>
                </pic:pic>
              </a:graphicData>
            </a:graphic>
          </wp:anchor>
        </w:drawing>
      </w:r>
    </w:p>
    <w:p>
      <w:pPr>
        <w:pStyle w:val="TextBody"/>
        <w:spacing w:before="0" w:after="0"/>
        <w:rPr>
          <w:rFonts w:ascii="Times New Roman" w:hAnsi="Times New Roman"/>
          <w:b/>
          <w:b/>
          <w:color w:val="000000"/>
          <w:sz w:val="22"/>
          <w:szCs w:val="22"/>
        </w:rPr>
      </w:pPr>
      <w:r>
        <w:rPr>
          <w:rFonts w:ascii="Times New Roman" w:hAnsi="Times New Roman"/>
          <w:b/>
          <w:color w:val="000000"/>
          <w:sz w:val="22"/>
          <w:szCs w:val="22"/>
        </w:rPr>
      </w:r>
    </w:p>
    <w:p>
      <w:pPr>
        <w:pStyle w:val="TextBody"/>
        <w:spacing w:before="0" w:after="0"/>
        <w:rPr/>
      </w:pPr>
      <w:r>
        <w:rPr>
          <w:rFonts w:ascii="Times New Roman" w:hAnsi="Times New Roman"/>
          <w:b/>
          <w:color w:val="000000"/>
          <w:sz w:val="22"/>
          <w:szCs w:val="22"/>
        </w:rPr>
        <w:t>Supplementary table 1. Irradiance ratios and lamp settings used in the behavior experiment</w:t>
      </w:r>
    </w:p>
    <w:p>
      <w:pPr>
        <w:pStyle w:val="TextBody"/>
        <w:rPr>
          <w:rFonts w:ascii="Times New Roman" w:hAnsi="Times New Roman"/>
          <w:sz w:val="22"/>
          <w:szCs w:val="22"/>
        </w:rPr>
      </w:pPr>
      <w:r>
        <w:rPr>
          <w:rFonts w:ascii="Times New Roman" w:hAnsi="Times New Roman"/>
          <w:sz w:val="22"/>
          <w:szCs w:val="22"/>
        </w:rPr>
      </w:r>
    </w:p>
    <w:p>
      <w:pPr>
        <w:pStyle w:val="TextBody"/>
        <w:spacing w:before="0" w:after="0"/>
        <w:rPr/>
      </w:pPr>
      <w:r>
        <w:rPr>
          <w:rFonts w:ascii="Times New Roman" w:hAnsi="Times New Roman"/>
          <w:color w:val="000000"/>
          <w:sz w:val="22"/>
          <w:szCs w:val="22"/>
        </w:rPr>
        <w:t xml:space="preserve">a) Emissions measurements of the two color stimuli at the settings used in the behavior experiment. We compared irradiance ratios of the stimuli at all 36 possible lamp settings on the Schott LCD before choosing the most appropriate settings. The bright settings made the irradiance of the color stimuli as similar as possible (bold). The dim settings approximated 1/15th the irradiance of the bright setting of the opposite color stimulus (see matching symbols). </w:t>
      </w:r>
    </w:p>
    <w:p>
      <w:pPr>
        <w:pStyle w:val="TextBody"/>
        <w:rPr>
          <w:rFonts w:ascii="Times New Roman" w:hAnsi="Times New Roman"/>
          <w:sz w:val="22"/>
          <w:szCs w:val="22"/>
        </w:rPr>
      </w:pPr>
      <w:r>
        <w:rPr>
          <w:rFonts w:ascii="Times New Roman" w:hAnsi="Times New Roman"/>
          <w:sz w:val="22"/>
          <w:szCs w:val="22"/>
        </w:rPr>
      </w:r>
    </w:p>
    <w:p>
      <w:pPr>
        <w:pStyle w:val="TextBody"/>
        <w:spacing w:before="0" w:after="0"/>
        <w:rPr/>
      </w:pPr>
      <w:r>
        <w:rPr>
          <w:rFonts w:ascii="Times New Roman" w:hAnsi="Times New Roman"/>
          <w:color w:val="000000"/>
          <w:sz w:val="22"/>
          <w:szCs w:val="22"/>
        </w:rPr>
        <w:t xml:space="preserve">b) The irradiance ratios produced by the lamp settings used in the experiment, indicating how well the chosen settings achieved the intended ratios. The irradiance ratios of the trained to the untrained color stimulus approximated 1:1, 1:15, and 15:1 as closely possible. </w:t>
      </w:r>
    </w:p>
    <w:p>
      <w:pPr>
        <w:pStyle w:val="TextBody"/>
        <w:rPr/>
      </w:pPr>
      <w:r>
        <w:rPr/>
        <w:br/>
      </w:r>
      <w:r>
        <w:rPr>
          <w:rFonts w:ascii="Times New Roman" w:hAnsi="Times New Roman"/>
          <w:color w:val="0000FF"/>
          <w:sz w:val="22"/>
          <w:szCs w:val="22"/>
          <w:u w:val="single"/>
        </w:rPr>
        <w:t>Light intensity vs. irradiance notes</w:t>
      </w:r>
    </w:p>
    <w:p>
      <w:pPr>
        <w:pStyle w:val="TextBody"/>
        <w:rPr>
          <w:sz w:val="22"/>
          <w:szCs w:val="22"/>
        </w:rPr>
      </w:pPr>
      <w:r>
        <w:rPr>
          <w:rFonts w:ascii="Times New Roman" w:hAnsi="Times New Roman"/>
          <w:color w:val="0000FF"/>
          <w:sz w:val="22"/>
          <w:szCs w:val="22"/>
        </w:rPr>
        <w:t xml:space="preserve">We measured the transmitted light which passed through each filter. This was necessary because we cannot assume filters lit by the same amount of transmitted light have equal irradiance levels, because the amount of light passing through each filter also depends on properties such as filter thickness and coating. We picked our light settings based on perceived brightness, which depends on the level of </w:t>
      </w:r>
      <w:r>
        <w:rPr>
          <w:rFonts w:ascii="Times New Roman" w:hAnsi="Times New Roman"/>
          <w:b/>
          <w:bCs/>
          <w:color w:val="0000FF"/>
          <w:sz w:val="22"/>
          <w:szCs w:val="22"/>
        </w:rPr>
        <w:t>irradiance</w:t>
      </w:r>
      <w:r>
        <w:rPr>
          <w:rFonts w:ascii="Times New Roman" w:hAnsi="Times New Roman"/>
          <w:color w:val="0000FF"/>
          <w:sz w:val="22"/>
          <w:szCs w:val="22"/>
        </w:rPr>
        <w:t xml:space="preserve"> (the amount of light actually striking the eye) rather than </w:t>
      </w:r>
      <w:r>
        <w:rPr>
          <w:rFonts w:ascii="Times New Roman" w:hAnsi="Times New Roman"/>
          <w:b/>
          <w:bCs/>
          <w:color w:val="0000FF"/>
          <w:sz w:val="22"/>
          <w:szCs w:val="22"/>
        </w:rPr>
        <w:t>light intensity</w:t>
      </w:r>
      <w:r>
        <w:rPr>
          <w:rFonts w:ascii="Times New Roman" w:hAnsi="Times New Roman"/>
          <w:color w:val="0000FF"/>
          <w:sz w:val="22"/>
          <w:szCs w:val="22"/>
        </w:rPr>
        <w:t xml:space="preserve"> (the brightness of the bulb). Irradiance depends on the intensity and distance of the light source. </w:t>
      </w:r>
    </w:p>
    <w:p>
      <w:pPr>
        <w:pStyle w:val="TextBody"/>
        <w:rPr>
          <w:sz w:val="22"/>
          <w:szCs w:val="22"/>
        </w:rPr>
      </w:pPr>
      <w:r>
        <w:rPr>
          <w:rFonts w:ascii="Times New Roman" w:hAnsi="Times New Roman"/>
          <w:b/>
          <w:bCs/>
          <w:color w:val="0000FF"/>
          <w:sz w:val="22"/>
          <w:szCs w:val="22"/>
        </w:rPr>
        <w:t xml:space="preserve">Irradiance </w:t>
      </w:r>
      <w:r>
        <w:rPr>
          <w:rFonts w:ascii="Times New Roman" w:hAnsi="Times New Roman"/>
          <w:b w:val="false"/>
          <w:bCs w:val="false"/>
          <w:color w:val="0000FF"/>
          <w:sz w:val="22"/>
          <w:szCs w:val="22"/>
        </w:rPr>
        <w:t xml:space="preserve">encompasses units of area (square meter, m2) and time (min), thus giving the amount of light energy striking a 2-dimensional surface over a period of time. In contrast, </w:t>
      </w:r>
      <w:r>
        <w:rPr>
          <w:rFonts w:ascii="Times New Roman" w:hAnsi="Times New Roman"/>
          <w:b/>
          <w:bCs/>
          <w:color w:val="0000FF"/>
          <w:sz w:val="22"/>
          <w:szCs w:val="22"/>
        </w:rPr>
        <w:t>light intensity</w:t>
      </w:r>
      <w:r>
        <w:rPr>
          <w:rFonts w:ascii="Times New Roman" w:hAnsi="Times New Roman"/>
          <w:color w:val="0000FF"/>
          <w:sz w:val="22"/>
          <w:szCs w:val="22"/>
        </w:rPr>
        <w:t xml:space="preserve"> commonly refers to the brightness of a light source. </w:t>
      </w:r>
    </w:p>
    <w:p>
      <w:pPr>
        <w:pStyle w:val="TextBody"/>
        <w:spacing w:before="0" w:after="140"/>
        <w:rPr/>
      </w:pPr>
      <w:r>
        <w:rPr/>
      </w:r>
    </w:p>
    <w:sect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Calibri" w:hAnsi="Calibri" w:eastAsia="Calibri" w:cs=""/>
      <w:color w:val="00000A"/>
      <w:sz w:val="24"/>
      <w:szCs w:val="24"/>
      <w:lang w:val="en-US" w:eastAsia="en-US" w:bidi="ar-SA"/>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f55c85"/>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ListLabel1" w:customStyle="1">
    <w:name w:val="ListLabel 1"/>
    <w:qFormat/>
    <w:rPr>
      <w:rFonts w:cs="OpenSymbol"/>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Heading" w:customStyle="1">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NormalWeb">
    <w:name w:val="Normal (Web)"/>
    <w:basedOn w:val="Normal"/>
    <w:uiPriority w:val="99"/>
    <w:semiHidden/>
    <w:unhideWhenUsed/>
    <w:qFormat/>
    <w:rsid w:val="00bf06da"/>
    <w:pPr>
      <w:spacing w:beforeAutospacing="1" w:afterAutospacing="1"/>
    </w:pPr>
    <w:rPr>
      <w:rFonts w:ascii="Times New Roman" w:hAnsi="Times New Roman" w:cs="Times New Roma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youtu.be/VciaXpP6Gno" TargetMode="External"/><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4641</TotalTime>
  <Application>LibreOffice/5.1.2.2$Linux_X86_64 LibreOffice_project/10m0$Build-2</Application>
  <Pages>13</Pages>
  <Words>1294</Words>
  <Characters>6909</Characters>
  <CharactersWithSpaces>8180</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2017-08-01T16:20:00Z</dcterms:created>
  <dc:creator>Briner</dc:creator>
  <dc:description/>
  <dc:language>en-US</dc:language>
  <cp:lastModifiedBy/>
  <dcterms:modified xsi:type="dcterms:W3CDTF">2017-08-22T11:18:34Z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