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561840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079C" w:rsidRDefault="0057079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CDB04E3FDF9443BA6194A8FA05D92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079C" w:rsidRDefault="005707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Actividad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118A56504D4888B4979089BB438F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079C" w:rsidRDefault="0057079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Máquina de latas</w:t>
              </w:r>
            </w:p>
          </w:sdtContent>
        </w:sdt>
        <w:p w:rsidR="0057079C" w:rsidRDefault="0057079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079C" w:rsidRDefault="005707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marzo de 2019</w:t>
                                    </w:r>
                                  </w:p>
                                </w:sdtContent>
                              </w:sdt>
                              <w:p w:rsidR="0057079C" w:rsidRDefault="000709D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79C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politecnica de zona metropolitana de tlajomulco</w:t>
                                    </w:r>
                                  </w:sdtContent>
                                </w:sdt>
                              </w:p>
                              <w:p w:rsidR="0057079C" w:rsidRDefault="000709D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79C">
                                      <w:rPr>
                                        <w:color w:val="4472C4" w:themeColor="accent1"/>
                                      </w:rPr>
                                      <w:t>Alvarado Contreras Cesar Omar y Gutiérrez Muñoz José de Jesús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079C" w:rsidRDefault="005707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6 de marzo de 2019</w:t>
                              </w:r>
                            </w:p>
                          </w:sdtContent>
                        </w:sdt>
                        <w:p w:rsidR="0057079C" w:rsidRDefault="000709D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79C">
                                <w:rPr>
                                  <w:caps/>
                                  <w:color w:val="4472C4" w:themeColor="accent1"/>
                                </w:rPr>
                                <w:t>Universidad politecnica de zona metropolitana de tlajomulco</w:t>
                              </w:r>
                            </w:sdtContent>
                          </w:sdt>
                        </w:p>
                        <w:p w:rsidR="0057079C" w:rsidRDefault="000709D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79C">
                                <w:rPr>
                                  <w:color w:val="4472C4" w:themeColor="accent1"/>
                                </w:rPr>
                                <w:t>Alvarado Contreras Cesar Omar y Gutiérrez Muñoz José de Jesús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079C" w:rsidRDefault="0057079C">
          <w:r>
            <w:br w:type="page"/>
          </w:r>
        </w:p>
      </w:sdtContent>
    </w:sdt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lastRenderedPageBreak/>
        <w:t>Ejemplo: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Se tiene un proceso a nivel industrial para el embalaje de latas o cuerpos similares por grupos.</w:t>
      </w:r>
    </w:p>
    <w:p w:rsidR="0057079C" w:rsidRPr="0057079C" w:rsidRDefault="0057079C" w:rsidP="0057079C">
      <w:pPr>
        <w:rPr>
          <w:rFonts w:eastAsia="Times New Roman" w:cstheme="minorHAnsi"/>
          <w:lang w:val="en-US"/>
        </w:rPr>
      </w:pPr>
      <w:r w:rsidRPr="0057079C">
        <w:rPr>
          <w:rFonts w:eastAsia="Times New Roman" w:cstheme="minorHAnsi"/>
        </w:rPr>
        <w:t>La descripción del proceso se relaciona a continuación: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 xml:space="preserve">En cada ciclo se transportan cuatro latas, con lo que es posible utilizar actuadores que únicamente avanzan hasta sus posiciones finales. La caja de embalaje avanza paso a paso, para lo que puede recurrirse a un cilindro neumático dotado de un gancho que se sujeta a la cadena de transporte. Asimismo, también es factible emplear un actuador giratorio con piñón libre, siempre y cuando el momento de giro sea suficiente. 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La operación de desembalar es, en principio, la misma.</w:t>
      </w:r>
    </w:p>
    <w:p w:rsidR="00FD62F5" w:rsidRDefault="0057079C">
      <w:r>
        <w:rPr>
          <w:noProof/>
        </w:rPr>
        <w:drawing>
          <wp:inline distT="0" distB="0" distL="0" distR="0" wp14:anchorId="14629DDB" wp14:editId="322C9898">
            <wp:extent cx="5273675" cy="3109595"/>
            <wp:effectExtent l="0" t="0" r="317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De acuerdo a la figura anterior, se tiene la siguiente descripción: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a: Vista de conjunto del sistema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b: Sistema de transporte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1: cilindro lineal sin vástago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2: Carro elevador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3: Actuador giratorio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4: Ventosas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5: Guía lateral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6: Cilindro de bloqueo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7: Bandeja de avance por vibración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lastRenderedPageBreak/>
        <w:t>8: Caja con compartimientos para canecas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9: Columna de apoyo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10: Arrastrador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11: Cinta de transporte segmentada</w:t>
      </w:r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 xml:space="preserve">12: </w:t>
      </w:r>
      <w:proofErr w:type="spellStart"/>
      <w:r w:rsidRPr="0057079C">
        <w:rPr>
          <w:rFonts w:eastAsia="Times New Roman" w:cstheme="minorHAnsi"/>
        </w:rPr>
        <w:t>Pié</w:t>
      </w:r>
      <w:proofErr w:type="spellEnd"/>
    </w:p>
    <w:p w:rsidR="0057079C" w:rsidRPr="0057079C" w:rsidRDefault="0057079C" w:rsidP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13: Gancho de avance</w:t>
      </w:r>
    </w:p>
    <w:p w:rsidR="0057079C" w:rsidRDefault="0057079C">
      <w:pPr>
        <w:rPr>
          <w:rFonts w:eastAsia="Times New Roman" w:cstheme="minorHAnsi"/>
        </w:rPr>
      </w:pPr>
      <w:r w:rsidRPr="0057079C">
        <w:rPr>
          <w:rFonts w:eastAsia="Times New Roman" w:cstheme="minorHAnsi"/>
        </w:rPr>
        <w:t>De acuerdo a la norma VDI 2860, se presenta una descripción de la secuencia de movimientos del automatismo propuesto.</w:t>
      </w:r>
    </w:p>
    <w:p w:rsidR="0057079C" w:rsidRDefault="0057079C">
      <w:pPr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4A225690" wp14:editId="225FC208">
            <wp:extent cx="3037840" cy="238125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079C" w:rsidRDefault="0057079C">
      <w:pPr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De acuerdo al diagrama de funcionamiento, se establece el siguiente circuito electro neumático</w:t>
      </w:r>
    </w:p>
    <w:p w:rsidR="0057079C" w:rsidRDefault="0057079C">
      <w:pPr>
        <w:rPr>
          <w:rFonts w:eastAsia="Times New Roman" w:cstheme="minorHAnsi"/>
          <w:color w:val="002060"/>
        </w:rPr>
      </w:pPr>
      <w:r w:rsidRPr="0057079C">
        <w:rPr>
          <w:rFonts w:eastAsia="Times New Roman" w:cstheme="minorHAnsi"/>
          <w:color w:val="002060"/>
        </w:rPr>
        <w:t>Sensores: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I00 - 4 LATAS FULL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I01- VACIO (GENERAL)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I02 - GIRAR 90°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 xml:space="preserve">I03 - BRAZO ABAJO 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I04 - BRAZO ARRIBA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 xml:space="preserve">I05 - VACIO LOGRADO </w:t>
      </w:r>
    </w:p>
    <w:p w:rsidR="0057079C" w:rsidRDefault="0057079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I06</w:t>
      </w:r>
      <w:r w:rsidR="0019036C">
        <w:rPr>
          <w:rFonts w:eastAsia="Times New Roman" w:cstheme="minorHAnsi"/>
          <w:color w:val="002060"/>
        </w:rPr>
        <w:t xml:space="preserve"> - BRAZO IZQ.</w:t>
      </w:r>
      <w:r>
        <w:rPr>
          <w:rFonts w:eastAsia="Times New Roman" w:cstheme="minorHAnsi"/>
          <w:color w:val="002060"/>
        </w:rPr>
        <w:t xml:space="preserve"> </w:t>
      </w:r>
    </w:p>
    <w:p w:rsidR="0019036C" w:rsidRDefault="0019036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I07 - BRAZO DER.</w:t>
      </w:r>
    </w:p>
    <w:p w:rsidR="0019036C" w:rsidRDefault="0019036C">
      <w:pPr>
        <w:rPr>
          <w:rFonts w:eastAsia="Times New Roman" w:cstheme="minorHAnsi"/>
          <w:color w:val="002060"/>
        </w:rPr>
      </w:pPr>
      <w:r>
        <w:rPr>
          <w:rFonts w:eastAsia="Times New Roman" w:cstheme="minorHAnsi"/>
          <w:color w:val="002060"/>
        </w:rPr>
        <w:t>I10 - CILINDRO ACOMULADO POSICION INICIAL</w:t>
      </w:r>
    </w:p>
    <w:p w:rsidR="0019036C" w:rsidRDefault="0019036C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>I11 - CILINDRO ACOMULADO PREPARADO PARA ACOMODAR</w:t>
      </w:r>
    </w:p>
    <w:p w:rsidR="0019036C" w:rsidRDefault="0019036C">
      <w:pPr>
        <w:rPr>
          <w:rFonts w:cstheme="minorHAnsi"/>
          <w:color w:val="002060"/>
        </w:rPr>
      </w:pPr>
      <w:r>
        <w:rPr>
          <w:rFonts w:cstheme="minorHAnsi"/>
          <w:color w:val="002060"/>
        </w:rPr>
        <w:t>I12 - CAJA (HAY)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 w:rsidRPr="0019036C">
        <w:rPr>
          <w:rFonts w:cstheme="minorHAnsi"/>
          <w:color w:val="385623" w:themeColor="accent6" w:themeShade="80"/>
        </w:rPr>
        <w:lastRenderedPageBreak/>
        <w:t>Salidas: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O00 - 4 LATAS (TOPE)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O01 - VACIO (GENERAL)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O02 - GIRA 90°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O03 - REGRESA 90°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O04 - MOVIMIENTO A LA DERECHA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O05 - MOVIMIENTO A LA IZQUIERDA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O06 - MOV. A POSICION INICIAL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O07 - MOV. A POSICION PREPARADO 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O10 - SUBIR BRAZO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O11 - BAJAR BRAZO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O12 - CONTADOR MOTOR CONVEYOR</w:t>
      </w:r>
    </w:p>
    <w:p w:rsidR="0019036C" w:rsidRDefault="0019036C">
      <w:pPr>
        <w:rPr>
          <w:rFonts w:cstheme="minorHAnsi"/>
          <w:color w:val="385623" w:themeColor="accent6" w:themeShade="80"/>
        </w:rPr>
      </w:pP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>
            <wp:extent cx="5610225" cy="2857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"/>
                    <a:stretch/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drawing>
          <wp:inline distT="0" distB="0" distL="0" distR="0">
            <wp:extent cx="5610225" cy="3114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>
            <wp:extent cx="5610225" cy="2838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3FD" w:rsidRDefault="003853FD">
      <w:pPr>
        <w:rPr>
          <w:rFonts w:cstheme="minorHAnsi"/>
          <w:color w:val="385623" w:themeColor="accent6" w:themeShade="80"/>
        </w:rPr>
      </w:pP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>
            <wp:extent cx="5610225" cy="2809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9"/>
                    <a:stretch/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drawing>
          <wp:inline distT="0" distB="0" distL="0" distR="0">
            <wp:extent cx="5610225" cy="2867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85623" w:themeColor="accent6" w:themeShade="80"/>
        </w:rPr>
        <w:lastRenderedPageBreak/>
        <w:drawing>
          <wp:inline distT="0" distB="0" distL="0" distR="0">
            <wp:extent cx="5362575" cy="5410200"/>
            <wp:effectExtent l="0" t="4762" r="4762" b="4763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9" r="4414" b="20255"/>
                    <a:stretch/>
                  </pic:blipFill>
                  <pic:spPr bwMode="auto">
                    <a:xfrm rot="16200000">
                      <a:off x="0" y="0"/>
                      <a:ext cx="5362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A23" w:rsidRDefault="00C60A23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>Conclusión:</w:t>
      </w:r>
    </w:p>
    <w:p w:rsidR="00C60A23" w:rsidRDefault="00C60A23">
      <w:pPr>
        <w:rPr>
          <w:rFonts w:cstheme="minorHAnsi"/>
          <w:color w:val="385623" w:themeColor="accent6" w:themeShade="80"/>
        </w:rPr>
      </w:pPr>
      <w:r>
        <w:rPr>
          <w:rFonts w:cstheme="minorHAnsi"/>
          <w:color w:val="385623" w:themeColor="accent6" w:themeShade="80"/>
        </w:rPr>
        <w:t xml:space="preserve">Es la primera vez que vemos cómo funciona el </w:t>
      </w:r>
      <w:proofErr w:type="spellStart"/>
      <w:r>
        <w:rPr>
          <w:rFonts w:cstheme="minorHAnsi"/>
          <w:color w:val="385623" w:themeColor="accent6" w:themeShade="80"/>
        </w:rPr>
        <w:t>grafcet</w:t>
      </w:r>
      <w:proofErr w:type="spellEnd"/>
      <w:r>
        <w:rPr>
          <w:rFonts w:cstheme="minorHAnsi"/>
          <w:color w:val="385623" w:themeColor="accent6" w:themeShade="80"/>
        </w:rPr>
        <w:t xml:space="preserve"> para hacer la programación de escalera en </w:t>
      </w:r>
      <w:proofErr w:type="spellStart"/>
      <w:r>
        <w:rPr>
          <w:rFonts w:cstheme="minorHAnsi"/>
          <w:color w:val="385623" w:themeColor="accent6" w:themeShade="80"/>
        </w:rPr>
        <w:t>LogicLab</w:t>
      </w:r>
      <w:proofErr w:type="spellEnd"/>
      <w:r>
        <w:rPr>
          <w:rFonts w:cstheme="minorHAnsi"/>
          <w:color w:val="385623" w:themeColor="accent6" w:themeShade="80"/>
        </w:rPr>
        <w:t xml:space="preserve">, lo cual hace un poco más fácil la programación porque con el diagrama de </w:t>
      </w:r>
      <w:proofErr w:type="spellStart"/>
      <w:r>
        <w:rPr>
          <w:rFonts w:cstheme="minorHAnsi"/>
          <w:color w:val="385623" w:themeColor="accent6" w:themeShade="80"/>
        </w:rPr>
        <w:t>grafcet</w:t>
      </w:r>
      <w:proofErr w:type="spellEnd"/>
      <w:r>
        <w:rPr>
          <w:rFonts w:cstheme="minorHAnsi"/>
          <w:color w:val="385623" w:themeColor="accent6" w:themeShade="80"/>
        </w:rPr>
        <w:t xml:space="preserve"> ya tenemos una idea de los sensores y las salidas que usamos en ese momento. La maquina que utilizamos por aquí para hacer el diagrama es un acomodador de latas, el cual debes que llevar las latas a la caja y cada una a su lugar correspondiente. Viendo como se mueve el brazo y el momento de agarrar el </w:t>
      </w:r>
      <w:proofErr w:type="spellStart"/>
      <w:r>
        <w:rPr>
          <w:rFonts w:cstheme="minorHAnsi"/>
          <w:color w:val="385623" w:themeColor="accent6" w:themeShade="80"/>
        </w:rPr>
        <w:t>articulo</w:t>
      </w:r>
      <w:proofErr w:type="spellEnd"/>
      <w:r>
        <w:rPr>
          <w:rFonts w:cstheme="minorHAnsi"/>
          <w:color w:val="385623" w:themeColor="accent6" w:themeShade="80"/>
        </w:rPr>
        <w:t>.</w:t>
      </w:r>
    </w:p>
    <w:p w:rsidR="002A2DEE" w:rsidRDefault="002A2DEE">
      <w:pPr>
        <w:rPr>
          <w:rFonts w:cstheme="minorHAnsi"/>
          <w:color w:val="385623" w:themeColor="accent6" w:themeShade="8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BFEA01" wp14:editId="768124F7">
            <wp:extent cx="3182445" cy="49149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t="3661" b="12056"/>
                    <a:stretch/>
                  </pic:blipFill>
                  <pic:spPr bwMode="auto">
                    <a:xfrm>
                      <a:off x="0" y="0"/>
                      <a:ext cx="3184293" cy="4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A23" w:rsidRPr="0019036C" w:rsidRDefault="00C60A23">
      <w:pPr>
        <w:rPr>
          <w:rFonts w:cstheme="minorHAnsi"/>
          <w:color w:val="385623" w:themeColor="accent6" w:themeShade="80"/>
        </w:rPr>
      </w:pPr>
    </w:p>
    <w:sectPr w:rsidR="00C60A23" w:rsidRPr="0019036C" w:rsidSect="005707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9C"/>
    <w:rsid w:val="000709DD"/>
    <w:rsid w:val="0019036C"/>
    <w:rsid w:val="001B057E"/>
    <w:rsid w:val="002A2DEE"/>
    <w:rsid w:val="003853FD"/>
    <w:rsid w:val="005570C6"/>
    <w:rsid w:val="0057079C"/>
    <w:rsid w:val="005C4FF4"/>
    <w:rsid w:val="008C1EE8"/>
    <w:rsid w:val="00C47F6F"/>
    <w:rsid w:val="00C6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AA1"/>
  <w15:chartTrackingRefBased/>
  <w15:docId w15:val="{1BD0B789-EF62-44C0-954C-6546084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79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79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DB04E3FDF9443BA6194A8FA05D9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EF19-156D-4D4D-AA15-2976E30A542B}"/>
      </w:docPartPr>
      <w:docPartBody>
        <w:p w:rsidR="00F14FC7" w:rsidRDefault="000164F2" w:rsidP="000164F2">
          <w:pPr>
            <w:pStyle w:val="BCDB04E3FDF9443BA6194A8FA05D92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118A56504D4888B4979089BB43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78AEA-DEDC-4C69-BD0E-948F3D35A522}"/>
      </w:docPartPr>
      <w:docPartBody>
        <w:p w:rsidR="00F14FC7" w:rsidRDefault="000164F2" w:rsidP="000164F2">
          <w:pPr>
            <w:pStyle w:val="EE118A56504D4888B4979089BB438F8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F2"/>
    <w:rsid w:val="000164F2"/>
    <w:rsid w:val="00815A53"/>
    <w:rsid w:val="0095481C"/>
    <w:rsid w:val="00F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DB04E3FDF9443BA6194A8FA05D9258">
    <w:name w:val="BCDB04E3FDF9443BA6194A8FA05D9258"/>
    <w:rsid w:val="000164F2"/>
  </w:style>
  <w:style w:type="paragraph" w:customStyle="1" w:styleId="EE118A56504D4888B4979089BB438F84">
    <w:name w:val="EE118A56504D4888B4979089BB438F84"/>
    <w:rsid w:val="00016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2019-03-06T00:00:00</PublishDate>
  <Abstract/>
  <CompanyAddress>Alvarado Contreras Cesar Omar y Gutiérrez Muñoz José de Jesús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zona metropolitana de tlajomulco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Máquina de latas</dc:subject>
  <dc:creator>Jose de Jesus Gutierrez Muñoz</dc:creator>
  <cp:keywords/>
  <dc:description/>
  <cp:lastModifiedBy>Jose de Jesus Gutierrez Muñoz</cp:lastModifiedBy>
  <cp:revision>4</cp:revision>
  <dcterms:created xsi:type="dcterms:W3CDTF">2019-03-15T14:43:00Z</dcterms:created>
  <dcterms:modified xsi:type="dcterms:W3CDTF">2019-03-19T14:24:00Z</dcterms:modified>
</cp:coreProperties>
</file>