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14" w:rsidRPr="00330250" w:rsidRDefault="00CD6814" w:rsidP="00CD6814">
      <w:pPr>
        <w:jc w:val="center"/>
        <w:rPr>
          <w:rFonts w:cs="Arial"/>
          <w:b/>
        </w:rPr>
      </w:pPr>
      <w:r w:rsidRPr="00330250">
        <w:rPr>
          <w:rFonts w:cs="Arial"/>
          <w:b/>
        </w:rPr>
        <w:t>GLOBAL WAVE CLIMATE AND WAVE ENERGY DATA AT KELP FORESTS</w:t>
      </w:r>
    </w:p>
    <w:p w:rsidR="00CD6814" w:rsidRPr="00CD6814" w:rsidRDefault="00CD6814">
      <w:pPr>
        <w:rPr>
          <w:rFonts w:cs="Arial"/>
          <w:lang w:val="es-ES"/>
        </w:rPr>
      </w:pPr>
      <w:proofErr w:type="spellStart"/>
      <w:r w:rsidRPr="00CD6814">
        <w:rPr>
          <w:rFonts w:cs="Arial"/>
          <w:lang w:val="es-ES"/>
        </w:rPr>
        <w:t>By</w:t>
      </w:r>
      <w:proofErr w:type="spellEnd"/>
      <w:r w:rsidRPr="00CD6814">
        <w:rPr>
          <w:rFonts w:cs="Arial"/>
          <w:lang w:val="es-ES"/>
        </w:rPr>
        <w:t xml:space="preserve">: Borja G Reguero (1) &amp; I.J. Losada (2) </w:t>
      </w:r>
    </w:p>
    <w:p w:rsidR="00CD6814" w:rsidRPr="00CD6814" w:rsidRDefault="00CD6814" w:rsidP="00CD6814">
      <w:pPr>
        <w:pStyle w:val="ListParagraph"/>
        <w:numPr>
          <w:ilvl w:val="0"/>
          <w:numId w:val="1"/>
        </w:numPr>
        <w:rPr>
          <w:rFonts w:cs="Arial"/>
        </w:rPr>
      </w:pPr>
      <w:r w:rsidRPr="00CD6814">
        <w:rPr>
          <w:rFonts w:cs="Arial"/>
        </w:rPr>
        <w:t>Department of Ocean Sciences, University of California, Santa Cruz, CA, USA</w:t>
      </w:r>
    </w:p>
    <w:p w:rsidR="00CD6814" w:rsidRPr="00CD6814" w:rsidRDefault="00CD6814" w:rsidP="00CD6814">
      <w:pPr>
        <w:pStyle w:val="ListParagraph"/>
        <w:numPr>
          <w:ilvl w:val="0"/>
          <w:numId w:val="1"/>
        </w:numPr>
        <w:rPr>
          <w:rFonts w:cs="Arial"/>
        </w:rPr>
      </w:pPr>
      <w:r w:rsidRPr="00CD6814">
        <w:rPr>
          <w:rFonts w:cs="Arial"/>
        </w:rPr>
        <w:t>Environmental Hydraulics Institute of Cantabria, University of Cantabria, Spain</w:t>
      </w:r>
    </w:p>
    <w:p w:rsidR="00CD6814" w:rsidRPr="00CD6814" w:rsidRDefault="00CD6814" w:rsidP="00CD6814">
      <w:pPr>
        <w:pStyle w:val="Heading1"/>
        <w:rPr>
          <w:rFonts w:cs="Arial"/>
        </w:rPr>
      </w:pPr>
      <w:r w:rsidRPr="00CD6814">
        <w:rPr>
          <w:rFonts w:cs="Arial"/>
        </w:rPr>
        <w:t xml:space="preserve">Introduction </w:t>
      </w:r>
    </w:p>
    <w:p w:rsidR="00940EAD" w:rsidRDefault="00940EAD" w:rsidP="00CD6814"/>
    <w:p w:rsidR="00940EAD" w:rsidRDefault="00940EAD" w:rsidP="00CD6814">
      <w:r>
        <w:t xml:space="preserve">This document briefly describes the wave climate at the </w:t>
      </w:r>
      <w:r w:rsidR="00330250">
        <w:t xml:space="preserve">locations of </w:t>
      </w:r>
      <w:r>
        <w:t xml:space="preserve">kelp forests </w:t>
      </w:r>
      <w:r w:rsidR="00330250">
        <w:t xml:space="preserve">in </w:t>
      </w:r>
      <w:proofErr w:type="spellStart"/>
      <w:r>
        <w:t>Krumhansl</w:t>
      </w:r>
      <w:proofErr w:type="spellEnd"/>
      <w:r>
        <w:t xml:space="preserve"> et al.</w:t>
      </w:r>
    </w:p>
    <w:p w:rsidR="00CD6814" w:rsidRPr="00CD6814" w:rsidRDefault="00CD6814" w:rsidP="00CD6814">
      <w:pPr>
        <w:pStyle w:val="Heading1"/>
        <w:rPr>
          <w:rFonts w:cs="Arial"/>
        </w:rPr>
      </w:pPr>
      <w:r w:rsidRPr="00CD6814">
        <w:rPr>
          <w:rFonts w:cs="Arial"/>
        </w:rPr>
        <w:t>Methods</w:t>
      </w:r>
    </w:p>
    <w:p w:rsidR="00CD6814" w:rsidRPr="00940EAD" w:rsidRDefault="00940EAD" w:rsidP="00940EAD">
      <w:pPr>
        <w:pStyle w:val="ListParagraph"/>
        <w:numPr>
          <w:ilvl w:val="0"/>
          <w:numId w:val="4"/>
        </w:numPr>
        <w:rPr>
          <w:lang w:val="es-ES"/>
        </w:rPr>
      </w:pPr>
      <w:r>
        <w:t xml:space="preserve">The global wave data corresponds to </w:t>
      </w:r>
      <w:r w:rsidR="00CD6814">
        <w:fldChar w:fldCharType="begin" w:fldLock="1"/>
      </w:r>
      <w:r w:rsidR="00CD6814" w:rsidRPr="00940EAD">
        <w:instrText>ADDIN CSL_CITATION { "citationItems" : [ { "id" : "ITEM-1", "itemData" : { "DOI" : "http://dx.doi.org/10.1016/j.coastaleng.2012.03.003", "ISSN" : "0378-3839", "abstract" : "Wind wave reanalyses have become a valuable source of information for wave climate research and ocean and coastal applications over the last decade. Nowadays, wave reanalyses databases generated with third generation models provide useful wave climate information to complement, both in time and space, the instrumental measurements (buoys and alimetry observations). In this work, a new global wave reanalysis (GOW) from 1948 onwards is presented. GOW dataset is intended to be periodically updated and it is based on a calibration of a model hindcast with satellite altimetry data, after verification against historical data. The outliers due to tropical cyclones (not simulated due to insufficient resolution in the wind forcing) are identified and not taken into account in the process to correct the simulated wave heights with the altimeter data. The results are validated with satellite measurements in time and space. This new calibrated database represents appropriately the wave climate characteristics since 1948 and aims to be the longest and up-to-date wave dataset for global wave climate variability analysis as well as for many coastal engineering applications.", "author" : [ { "dropping-particle" : "", "family" : "Reguero", "given" : "B G", "non-dropping-particle" : "", "parse-names" : false, "suffix" : "" }, { "dropping-particle" : "", "family" : "Men\u00e9ndez", "given" : "M", "non-dropping-particle" : "", "parse-names" : false, "suffix" : "" }, { "dropping-particle" : "", "family" : "M\u00e9ndez", "given" : "F J", "non-dropping-particle" : "", "parse-names" : false, "suffix" : "" }, { "dropping-particle" : "", "family" : "M\u00ednguez", "given" : "R", "non-dropping-particle" : "", "parse-names" : false, "suffix" : "" }, { "dropping-particle" : "", "family" : "Losada", "given" : "I J", "non-dropping-particle" : "", "parse-names" : false, "suffix" : "" } ], "container-title" : "Coastal Engineering", "id" : "ITEM-1", "issued" : { "date-parts" : [ [ "2012", "7" ] ] }, "page" : "38-55", "title" : "A Global Ocean Wave (GOW) calibrated reanalysis from 1948 onwards", "type" : "article-journal", "volume" : "65" }, "uris" : [ "http://www.mendeley.com/documents/?uuid=67b1a561-edb1-4873-b5d4-2311af8a2a02" ] } ], "mendeley" : { "formattedCitation" : "(Reguero et al., 2012)", "plainTextFormattedCitation" : "(Reguero et al., 2012)", "previouslyFormattedCitation" : "(Reguero et al., 2012)" }, "properties" : { "noteIndex" : 0 }, "schema" : "https://github.com/citation-style-language/schema/raw/master/csl-citation.json" }</w:instrText>
      </w:r>
      <w:r w:rsidR="00CD6814">
        <w:fldChar w:fldCharType="separate"/>
      </w:r>
      <w:r w:rsidR="00CD6814" w:rsidRPr="00940EAD">
        <w:rPr>
          <w:noProof/>
        </w:rPr>
        <w:t>(Reguero et al., 2012)</w:t>
      </w:r>
      <w:r w:rsidR="00CD6814">
        <w:fldChar w:fldCharType="end"/>
      </w:r>
      <w:r>
        <w:t xml:space="preserve"> and the wave energy estimates along with their temporal variability to </w:t>
      </w:r>
      <w:r w:rsidR="00CD6814">
        <w:fldChar w:fldCharType="begin" w:fldLock="1"/>
      </w:r>
      <w:r w:rsidR="00CD6814" w:rsidRPr="00940EAD">
        <w:instrText>ADDIN CSL_CITATION { "citationItems" : [ { "id" : "ITEM-1", "itemData" : { "DOI" : "http://dx.doi.org/10.1016/j.apenergy.2015.03.114", "ISSN" : "0306-2619", "abstract" : "Abstract Assessments of global wave power have been receiving increasing attention currently; however, a characterization of the global resources that holistically consider the different temporal scales that influence wave climate (monthly and seasonal, interannual and long-term) is still lacking. Moreover, the debate around the global figure of available resource is still widely open. This study provides a new global wave power assessment using a dataset that covers the period from 1948 to 2008, which was corrected using altimetry data and validated with buoys in terms of wave power. This study characterizes the mean wave power globally as well as its monthly and seasonal variability. Furthermore, it provides a link with the most relevant climate indices globally. The effect of the interannual variability is especially noteworthy for the Northern Hemisphere, where the seasonality is strongest. Additionally, we detect decadal long-term changes and determine that natural variability could explain a few of the differences found between decades. Lastly, we provide an assessment of the global theoretical wave power that covers the last six decades, compare approaches and estimates, and discuss factors of discrepancy. The global offs</w:instrText>
      </w:r>
      <w:r w:rsidR="00CD6814" w:rsidRPr="00940EAD">
        <w:rPr>
          <w:lang w:val="es-ES"/>
        </w:rPr>
        <w:instrText>hore wave power is estimated at 32,000 TW h/yr, which is reduced to 16,000 TW h/yr when considering the direction of the energy. The historical average change is 580 TW h/decade. Our results indicate that the global natural variability could be a more relevant factor in the lifetime of wave farms than the historical long-term changes in wave energy.", "author" : [ { "dropping-particle" : "", "family" : "Reguero", "given" : "Borja G", "non-dropping-particle" : "", "parse-names" : false, "suffix" : "" }, { "dropping-particle" : "", "family" : "Losada", "given" : "I\u00f1igo J", "non-dropping-particle" : "", "parse-names" : false, "suffix" : "" }, { "dropping-particle" : "", "family" : "M\u00e9ndez", "given" : "Fernando J", "non-dropping-particle" : "", "parse-names" : false, "suffix" : "" } ], "container-title" : "Applied Energy", "id" : "ITEM-1", "issued" : { "date-parts" : [ [ "2015", "6", "15" ] ] }, "page" : "366-380", "title" : "A global wave power resource and its seasonal, interannual and long-term variability", "type" : "article-journal", "volume" : "148" }, "uris" : [ "http://www.mendeley.com/documents/?uuid=b679c517-1b92-4c38-bdd1-1bf1c0ad8b04" ] } ], "mendeley" : { "formattedCitation" : "(Reguero et al., 2015)", "plainTextFormattedCitation" : "(Reguero et al., 2015)", "previouslyFormattedCitation" : "(Reguero et al., 2015)" }, "properties" : { "noteIndex" : 0 }, "schema" : "https://github.com/citation-style-language/schema/raw/master/csl-citation.json" }</w:instrText>
      </w:r>
      <w:r w:rsidR="00CD6814">
        <w:fldChar w:fldCharType="separate"/>
      </w:r>
      <w:r w:rsidR="00CD6814" w:rsidRPr="00940EAD">
        <w:rPr>
          <w:noProof/>
          <w:lang w:val="es-ES"/>
        </w:rPr>
        <w:t>(Reguero et al., 2015)</w:t>
      </w:r>
      <w:r w:rsidR="00CD6814">
        <w:fldChar w:fldCharType="end"/>
      </w:r>
    </w:p>
    <w:p w:rsidR="00940EAD" w:rsidRDefault="00940EAD" w:rsidP="00940EAD">
      <w:pPr>
        <w:pStyle w:val="ListParagraph"/>
        <w:numPr>
          <w:ilvl w:val="0"/>
          <w:numId w:val="4"/>
        </w:numPr>
      </w:pPr>
      <w:r w:rsidRPr="00940EAD">
        <w:t xml:space="preserve">Each kelp forest coordinate is associated to the </w:t>
      </w:r>
      <w:r>
        <w:t xml:space="preserve">closest </w:t>
      </w:r>
      <w:r w:rsidRPr="00940EAD">
        <w:t xml:space="preserve">offshore time series </w:t>
      </w:r>
      <w:r>
        <w:t xml:space="preserve">(allowing for a maximum 3 degrees distance) </w:t>
      </w:r>
      <w:r w:rsidR="00330250">
        <w:t>, where we calculate different statistics and long term trends</w:t>
      </w:r>
    </w:p>
    <w:p w:rsidR="00940EAD" w:rsidRDefault="00940EAD" w:rsidP="00940EAD">
      <w:pPr>
        <w:pStyle w:val="ListParagraph"/>
        <w:numPr>
          <w:ilvl w:val="0"/>
          <w:numId w:val="4"/>
        </w:numPr>
      </w:pPr>
      <w:r>
        <w:t xml:space="preserve">The </w:t>
      </w:r>
      <w:proofErr w:type="spellStart"/>
      <w:r>
        <w:t>resutts</w:t>
      </w:r>
      <w:proofErr w:type="spellEnd"/>
      <w:r>
        <w:t xml:space="preserve"> are provided in </w:t>
      </w:r>
      <w:r w:rsidR="00330250">
        <w:t xml:space="preserve">a </w:t>
      </w:r>
      <w:proofErr w:type="spellStart"/>
      <w:r>
        <w:t>xls</w:t>
      </w:r>
      <w:proofErr w:type="spellEnd"/>
      <w:r>
        <w:t xml:space="preserve"> table</w:t>
      </w:r>
      <w:r w:rsidR="00330250">
        <w:t xml:space="preserve"> that </w:t>
      </w:r>
      <w:r>
        <w:t>include</w:t>
      </w:r>
      <w:r w:rsidR="00330250">
        <w:t>s</w:t>
      </w:r>
      <w:r>
        <w:t xml:space="preserve">: </w:t>
      </w:r>
    </w:p>
    <w:p w:rsidR="00940EAD" w:rsidRDefault="00940EAD" w:rsidP="00940EAD">
      <w:pPr>
        <w:pStyle w:val="ListParagraph"/>
        <w:numPr>
          <w:ilvl w:val="1"/>
          <w:numId w:val="4"/>
        </w:numPr>
      </w:pPr>
      <w:r>
        <w:t xml:space="preserve">Tab ‘Statistics’ includes wave climate statistics: </w:t>
      </w:r>
    </w:p>
    <w:p w:rsidR="00940EAD" w:rsidRDefault="00940EAD" w:rsidP="00940EAD">
      <w:pPr>
        <w:pStyle w:val="ListParagraph"/>
        <w:numPr>
          <w:ilvl w:val="2"/>
          <w:numId w:val="4"/>
        </w:numPr>
      </w:pPr>
      <w:r>
        <w:t xml:space="preserve">Hs mean: mean significant wave height (see Fig1) </w:t>
      </w:r>
    </w:p>
    <w:p w:rsidR="00940EAD" w:rsidRDefault="00940EAD" w:rsidP="00940EAD">
      <w:pPr>
        <w:pStyle w:val="ListParagraph"/>
        <w:numPr>
          <w:ilvl w:val="2"/>
          <w:numId w:val="4"/>
        </w:numPr>
      </w:pPr>
      <w:r>
        <w:t xml:space="preserve">Hs mean variation range: </w:t>
      </w:r>
      <w:r w:rsidR="00915415">
        <w:t>range of variation between the minimum and maximum within months.</w:t>
      </w:r>
    </w:p>
    <w:p w:rsidR="00915415" w:rsidRDefault="00915415" w:rsidP="00915415">
      <w:pPr>
        <w:pStyle w:val="ListParagraph"/>
        <w:numPr>
          <w:ilvl w:val="2"/>
          <w:numId w:val="4"/>
        </w:numPr>
      </w:pPr>
      <w:r w:rsidRPr="00915415">
        <w:t>Hs 95% percentile</w:t>
      </w:r>
      <w:r>
        <w:t xml:space="preserve">: 95% percentile of significant wave height </w:t>
      </w:r>
    </w:p>
    <w:p w:rsidR="00915415" w:rsidRDefault="00915415" w:rsidP="00915415">
      <w:pPr>
        <w:pStyle w:val="ListParagraph"/>
        <w:numPr>
          <w:ilvl w:val="2"/>
          <w:numId w:val="4"/>
        </w:numPr>
      </w:pPr>
      <w:r>
        <w:t xml:space="preserve">Mean Wave Power: Mean wave energy in kw/m </w:t>
      </w:r>
    </w:p>
    <w:p w:rsidR="00915415" w:rsidRDefault="00915415" w:rsidP="00915415">
      <w:pPr>
        <w:pStyle w:val="ListParagraph"/>
        <w:numPr>
          <w:ilvl w:val="2"/>
          <w:numId w:val="4"/>
        </w:numPr>
      </w:pPr>
      <w:r w:rsidRPr="00915415">
        <w:t>Variation range in mean wave power</w:t>
      </w:r>
      <w:r>
        <w:t xml:space="preserve">: range of variation between the minimum and maximum within months. </w:t>
      </w:r>
    </w:p>
    <w:p w:rsidR="00915415" w:rsidRDefault="00915415" w:rsidP="00915415">
      <w:pPr>
        <w:pStyle w:val="ListParagraph"/>
        <w:numPr>
          <w:ilvl w:val="1"/>
          <w:numId w:val="4"/>
        </w:numPr>
      </w:pPr>
      <w:r>
        <w:t xml:space="preserve">Time series of </w:t>
      </w:r>
      <w:r>
        <w:t xml:space="preserve">Annual mean </w:t>
      </w:r>
      <w:r>
        <w:t>Hs and Wave powe</w:t>
      </w:r>
      <w:r w:rsidR="00330250">
        <w:t xml:space="preserve">r, by coordinate of kelp forest, in independent tabs. </w:t>
      </w:r>
    </w:p>
    <w:p w:rsidR="00330250" w:rsidRPr="00940EAD" w:rsidRDefault="00330250" w:rsidP="00330250">
      <w:pPr>
        <w:pStyle w:val="ListParagraph"/>
        <w:numPr>
          <w:ilvl w:val="0"/>
          <w:numId w:val="4"/>
        </w:numPr>
      </w:pPr>
      <w:r>
        <w:t xml:space="preserve">We calculated long-term trends and also separated by decades, since there are strong discrepancies between wave energy within decades due to the </w:t>
      </w:r>
      <w:proofErr w:type="spellStart"/>
      <w:r>
        <w:t>interannual</w:t>
      </w:r>
      <w:proofErr w:type="spellEnd"/>
      <w:r>
        <w:t xml:space="preserve"> variability - see </w:t>
      </w:r>
      <w:r>
        <w:fldChar w:fldCharType="begin" w:fldLock="1"/>
      </w:r>
      <w:r>
        <w:instrText>ADDIN CSL_CITATION { "citationItems" : [ { "id" : "ITEM-1", "itemData" : { "DOI" : "http://dx.doi.org/10.1016/j.apenergy.2015.03.114", "ISSN" : "0306-2619", "abstract" : "Abstract Assessments of global wave power have been receiving increasing attention currently; however, a characterization of the global resources that holistically consider the different temporal scales that influence wave climate (monthly and seasonal, interannual and long-term) is still lacking. Moreover, the debate around the global figure of available resource is still widely open. This study provides a new global wave power assessment using a dataset that covers the period from 1948 to 2008, which was corrected using altimetry data and validated with buoys in terms of wave power. This study characterizes the mean wave power globally as well as its monthly and seasonal variability. Furthermore, it provides a link with the most relevant climate indices globally. The effect of the interannual variability is especially noteworthy for the Northern Hemisphere, where the seasonality is strongest. Additionally, we detect decadal long-term changes and determine that natural variability could explain a few of the differences found between decades. Lastly, we provide an assessment of the global theoretical wave power that covers the last six decades, compare approaches and estimates, and discuss factors of discrepancy. The global offshore wave power is estimated at 32,000 TW h/yr, which is reduced to 16,000 TW h/yr when considering the direction of the energy. The historical average change is 580 TW h/decade. Our results indicate that the global natural variability could be a more relevant factor in the lifetime of wave farms than the historical long-term changes in wave energy.", "author" : [ { "dropping-particle" : "", "family" : "Reguero", "given" : "Borja G", "non-dropping-particle" : "", "parse-names" : false, "suffix" : "" }, { "dropping-particle" : "", "family" : "Losada", "given" : "I\u00f1igo J", "non-dropping-particle" : "", "parse-names" : false, "suffix" : "" }, { "dropping-particle" : "", "family" : "M\u00e9ndez", "given" : "Fernando J", "non-dropping-particle" : "", "parse-names" : false, "suffix" : "" } ], "container-title" : "Applied Energy", "id" : "ITEM-1", "issued" : { "date-parts" : [ [ "2015", "6", "15" ] ] }, "page" : "366-380", "title" : "A global wave power resource and its seasonal, interannual and long-term variability", "type" : "article-journal", "volume" : "148" }, "uris" : [ "http://www.mendeley.com/documents/?uuid=b679c517-1b92-4c38-bdd1-1bf1c0ad8b04" ] } ], "mendeley" : { "formattedCitation" : "(Reguero et al., 2015)", "plainTextFormattedCitation" : "(Reguero et al., 2015)" }, "properties" : { "noteIndex" : 0 }, "schema" : "https://github.com/citation-style-language/schema/raw/master/csl-citation.json" }</w:instrText>
      </w:r>
      <w:r>
        <w:fldChar w:fldCharType="separate"/>
      </w:r>
      <w:r w:rsidRPr="00330250">
        <w:t>(Reguero et al., 2015)</w:t>
      </w:r>
      <w:r>
        <w:fldChar w:fldCharType="end"/>
      </w:r>
      <w:r>
        <w:t xml:space="preserve">. These results are not included in this brief for the interest of simplicity. </w:t>
      </w:r>
    </w:p>
    <w:p w:rsidR="00CD6814" w:rsidRPr="00CD6814" w:rsidRDefault="00CD6814" w:rsidP="00CD6814">
      <w:pPr>
        <w:pStyle w:val="Heading1"/>
        <w:rPr>
          <w:rFonts w:cs="Arial"/>
          <w:lang w:val="es-ES"/>
        </w:rPr>
      </w:pPr>
      <w:proofErr w:type="spellStart"/>
      <w:r w:rsidRPr="00CD6814">
        <w:rPr>
          <w:rFonts w:cs="Arial"/>
          <w:lang w:val="es-ES"/>
        </w:rPr>
        <w:t>Results</w:t>
      </w:r>
      <w:proofErr w:type="spellEnd"/>
      <w:r w:rsidRPr="00CD6814">
        <w:rPr>
          <w:rFonts w:cs="Arial"/>
          <w:lang w:val="es-ES"/>
        </w:rPr>
        <w:t xml:space="preserve"> </w:t>
      </w:r>
    </w:p>
    <w:p w:rsidR="00CD6814" w:rsidRDefault="00CD6814" w:rsidP="00CD6814">
      <w:pPr>
        <w:rPr>
          <w:lang w:val="es-ES"/>
        </w:rPr>
      </w:pPr>
    </w:p>
    <w:p w:rsidR="00915415" w:rsidRDefault="00915415" w:rsidP="00330250">
      <w:pPr>
        <w:pStyle w:val="ListParagraph"/>
        <w:numPr>
          <w:ilvl w:val="0"/>
          <w:numId w:val="5"/>
        </w:numPr>
      </w:pPr>
      <w:proofErr w:type="gramStart"/>
      <w:r w:rsidRPr="00915415">
        <w:t>Figs 1 to 3 shows</w:t>
      </w:r>
      <w:proofErr w:type="gramEnd"/>
      <w:r w:rsidRPr="00915415">
        <w:t xml:space="preserve"> the spatial maps of 95% percentile of </w:t>
      </w:r>
      <w:r>
        <w:t xml:space="preserve">significant </w:t>
      </w:r>
      <w:r w:rsidRPr="00915415">
        <w:t>wa</w:t>
      </w:r>
      <w:r>
        <w:t xml:space="preserve">ve height, mean wave power and variation range of the wave energy. </w:t>
      </w:r>
    </w:p>
    <w:p w:rsidR="00330250" w:rsidRDefault="00330250" w:rsidP="00330250">
      <w:pPr>
        <w:pStyle w:val="ListParagraph"/>
      </w:pPr>
    </w:p>
    <w:p w:rsidR="00915415" w:rsidRDefault="00915415" w:rsidP="00330250">
      <w:pPr>
        <w:pStyle w:val="ListParagraph"/>
        <w:numPr>
          <w:ilvl w:val="0"/>
          <w:numId w:val="5"/>
        </w:numPr>
      </w:pPr>
      <w:r>
        <w:t xml:space="preserve">Fig. 4 shows one sample time series of wave energy calculated at each kelp forest, including the long term trend and the 5-yr moving average. </w:t>
      </w:r>
    </w:p>
    <w:p w:rsidR="00915415" w:rsidRPr="00915415" w:rsidRDefault="00915415" w:rsidP="00CD6814"/>
    <w:p w:rsidR="00EB085B" w:rsidRDefault="00EB085B" w:rsidP="00330250">
      <w:pPr>
        <w:jc w:val="center"/>
        <w:rPr>
          <w:lang w:val="es-ES"/>
        </w:rPr>
      </w:pPr>
      <w:r>
        <w:rPr>
          <w:noProof/>
        </w:rPr>
        <w:lastRenderedPageBreak/>
        <w:drawing>
          <wp:inline distT="0" distB="0" distL="0" distR="0" wp14:anchorId="582B6688" wp14:editId="14094F18">
            <wp:extent cx="4838700" cy="2332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q95_kel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0548" cy="2347853"/>
                    </a:xfrm>
                    <a:prstGeom prst="rect">
                      <a:avLst/>
                    </a:prstGeom>
                  </pic:spPr>
                </pic:pic>
              </a:graphicData>
            </a:graphic>
          </wp:inline>
        </w:drawing>
      </w:r>
    </w:p>
    <w:p w:rsidR="00EB085B" w:rsidRDefault="00EB085B" w:rsidP="00330250">
      <w:pPr>
        <w:jc w:val="center"/>
      </w:pPr>
      <w:r w:rsidRPr="00EB085B">
        <w:t>Fig1. 95% percentile of wave heigh</w:t>
      </w:r>
      <w:r>
        <w:t>t (m) and location of kelp forests</w:t>
      </w:r>
    </w:p>
    <w:p w:rsidR="00EB085B" w:rsidRDefault="00EB085B" w:rsidP="00330250">
      <w:pPr>
        <w:jc w:val="center"/>
      </w:pPr>
      <w:r>
        <w:rPr>
          <w:noProof/>
        </w:rPr>
        <w:drawing>
          <wp:inline distT="0" distB="0" distL="0" distR="0" wp14:anchorId="442BFD79" wp14:editId="66A7D5CF">
            <wp:extent cx="4076700" cy="193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WE.png"/>
                    <pic:cNvPicPr/>
                  </pic:nvPicPr>
                  <pic:blipFill rotWithShape="1">
                    <a:blip r:embed="rId10">
                      <a:extLst>
                        <a:ext uri="{28A0092B-C50C-407E-A947-70E740481C1C}">
                          <a14:useLocalDpi xmlns:a14="http://schemas.microsoft.com/office/drawing/2010/main" val="0"/>
                        </a:ext>
                      </a:extLst>
                    </a:blip>
                    <a:srcRect l="17561" t="18188" r="8709" b="17350"/>
                    <a:stretch/>
                  </pic:blipFill>
                  <pic:spPr bwMode="auto">
                    <a:xfrm>
                      <a:off x="0" y="0"/>
                      <a:ext cx="4083034" cy="1937030"/>
                    </a:xfrm>
                    <a:prstGeom prst="rect">
                      <a:avLst/>
                    </a:prstGeom>
                    <a:ln>
                      <a:noFill/>
                    </a:ln>
                    <a:extLst>
                      <a:ext uri="{53640926-AAD7-44D8-BBD7-CCE9431645EC}">
                        <a14:shadowObscured xmlns:a14="http://schemas.microsoft.com/office/drawing/2010/main"/>
                      </a:ext>
                    </a:extLst>
                  </pic:spPr>
                </pic:pic>
              </a:graphicData>
            </a:graphic>
          </wp:inline>
        </w:drawing>
      </w:r>
    </w:p>
    <w:p w:rsidR="00EB085B" w:rsidRDefault="00EB085B" w:rsidP="00330250">
      <w:pPr>
        <w:jc w:val="center"/>
      </w:pPr>
      <w:r>
        <w:t>Fig2. Global Mean Wave Energy</w:t>
      </w:r>
    </w:p>
    <w:p w:rsidR="00EB085B" w:rsidRDefault="00EB085B" w:rsidP="00330250">
      <w:pPr>
        <w:jc w:val="center"/>
      </w:pPr>
      <w:r>
        <w:rPr>
          <w:noProof/>
        </w:rPr>
        <w:drawing>
          <wp:inline distT="0" distB="0" distL="0" distR="0" wp14:anchorId="4FC251A5" wp14:editId="6CC312E9">
            <wp:extent cx="3752850" cy="225944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VariationWE.png"/>
                    <pic:cNvPicPr/>
                  </pic:nvPicPr>
                  <pic:blipFill rotWithShape="1">
                    <a:blip r:embed="rId11">
                      <a:extLst>
                        <a:ext uri="{28A0092B-C50C-407E-A947-70E740481C1C}">
                          <a14:useLocalDpi xmlns:a14="http://schemas.microsoft.com/office/drawing/2010/main" val="0"/>
                        </a:ext>
                      </a:extLst>
                    </a:blip>
                    <a:srcRect l="18143" t="17653" r="11466" b="4244"/>
                    <a:stretch/>
                  </pic:blipFill>
                  <pic:spPr bwMode="auto">
                    <a:xfrm>
                      <a:off x="0" y="0"/>
                      <a:ext cx="3759287" cy="2263323"/>
                    </a:xfrm>
                    <a:prstGeom prst="rect">
                      <a:avLst/>
                    </a:prstGeom>
                    <a:ln>
                      <a:noFill/>
                    </a:ln>
                    <a:extLst>
                      <a:ext uri="{53640926-AAD7-44D8-BBD7-CCE9431645EC}">
                        <a14:shadowObscured xmlns:a14="http://schemas.microsoft.com/office/drawing/2010/main"/>
                      </a:ext>
                    </a:extLst>
                  </pic:spPr>
                </pic:pic>
              </a:graphicData>
            </a:graphic>
          </wp:inline>
        </w:drawing>
      </w:r>
    </w:p>
    <w:p w:rsidR="00EB085B" w:rsidRDefault="00EB085B" w:rsidP="00330250">
      <w:pPr>
        <w:jc w:val="center"/>
      </w:pPr>
      <w:r>
        <w:t>Fig3. Annual Range of variation in wave energy</w:t>
      </w:r>
    </w:p>
    <w:p w:rsidR="00915415" w:rsidRDefault="00915415" w:rsidP="00CD6814"/>
    <w:p w:rsidR="00915415" w:rsidRDefault="00915415" w:rsidP="00CD6814">
      <w:r>
        <w:rPr>
          <w:noProof/>
        </w:rPr>
        <w:lastRenderedPageBreak/>
        <w:drawing>
          <wp:inline distT="0" distB="0" distL="0" distR="0" wp14:anchorId="12B96B09" wp14:editId="6E4BEB71">
            <wp:extent cx="5943600" cy="1960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d_pt_010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60245"/>
                    </a:xfrm>
                    <a:prstGeom prst="rect">
                      <a:avLst/>
                    </a:prstGeom>
                  </pic:spPr>
                </pic:pic>
              </a:graphicData>
            </a:graphic>
          </wp:inline>
        </w:drawing>
      </w:r>
      <w:r>
        <w:rPr>
          <w:noProof/>
        </w:rPr>
        <w:drawing>
          <wp:inline distT="0" distB="0" distL="0" distR="0" wp14:anchorId="71945093" wp14:editId="61E40146">
            <wp:extent cx="5943600" cy="1960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d_pt_030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60245"/>
                    </a:xfrm>
                    <a:prstGeom prst="rect">
                      <a:avLst/>
                    </a:prstGeom>
                  </pic:spPr>
                </pic:pic>
              </a:graphicData>
            </a:graphic>
          </wp:inline>
        </w:drawing>
      </w:r>
      <w:r>
        <w:rPr>
          <w:noProof/>
        </w:rPr>
        <w:drawing>
          <wp:inline distT="0" distB="0" distL="0" distR="0" wp14:anchorId="0311CD99" wp14:editId="5D092106">
            <wp:extent cx="5943600" cy="1960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d_pt_080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60245"/>
                    </a:xfrm>
                    <a:prstGeom prst="rect">
                      <a:avLst/>
                    </a:prstGeom>
                  </pic:spPr>
                </pic:pic>
              </a:graphicData>
            </a:graphic>
          </wp:inline>
        </w:drawing>
      </w:r>
    </w:p>
    <w:p w:rsidR="00915415" w:rsidRDefault="00915415" w:rsidP="00CD6814">
      <w:proofErr w:type="gramStart"/>
      <w:r>
        <w:t>Fig 4.</w:t>
      </w:r>
      <w:proofErr w:type="gramEnd"/>
      <w:r>
        <w:t xml:space="preserve"> </w:t>
      </w:r>
      <w:proofErr w:type="gramStart"/>
      <w:r>
        <w:t>Sample time series of wave energy with long-term trends (red) and 5-yr moving average (dashed lines).</w:t>
      </w:r>
      <w:proofErr w:type="gramEnd"/>
      <w:r>
        <w:t xml:space="preserve"> </w:t>
      </w:r>
    </w:p>
    <w:p w:rsidR="00EB085B" w:rsidRDefault="00EB085B" w:rsidP="00CD6814">
      <w:r>
        <w:t xml:space="preserve">Some </w:t>
      </w:r>
      <w:r w:rsidRPr="00EB085B">
        <w:rPr>
          <w:b/>
        </w:rPr>
        <w:t>takeaways</w:t>
      </w:r>
      <w:r>
        <w:t xml:space="preserve">: </w:t>
      </w:r>
    </w:p>
    <w:p w:rsidR="00EB085B" w:rsidRDefault="00EB085B" w:rsidP="00EB085B">
      <w:pPr>
        <w:pStyle w:val="ListParagraph"/>
        <w:numPr>
          <w:ilvl w:val="0"/>
          <w:numId w:val="2"/>
        </w:numPr>
      </w:pPr>
      <w:r>
        <w:t xml:space="preserve">Kelp forests face </w:t>
      </w:r>
      <w:r w:rsidRPr="00EB085B">
        <w:rPr>
          <w:b/>
        </w:rPr>
        <w:t>the strongest swells zones</w:t>
      </w:r>
      <w:r>
        <w:t xml:space="preserve"> of the world. These extratropical storms areas are characterized by strong swells, strong </w:t>
      </w:r>
      <w:proofErr w:type="spellStart"/>
      <w:r>
        <w:t>interannual</w:t>
      </w:r>
      <w:proofErr w:type="spellEnd"/>
      <w:r>
        <w:t xml:space="preserve"> variation and the largest wave energy areas in the globe </w:t>
      </w:r>
      <w:r>
        <w:fldChar w:fldCharType="begin" w:fldLock="1"/>
      </w:r>
      <w:r w:rsidR="00330250">
        <w:instrText>ADDIN CSL_CITATION { "citationItems" : [ { "id" : "ITEM-1", "itemData" : { "DOI" : "http://dx.doi.org/10.1016/j.apenergy.2015.03.114", "ISSN" : "0306-2619", "abstract" : "Abstract Assessments of global wave power have been receiving increasing attention currently; however, a characterization of the global resources that holistically consider the different temporal scales that influence wave climate (monthly and seasonal, interannual and long-term) is still lacking. Moreover, the debate around the global figure of available resource is still widely open. This study provides a new global wave power assessment using a dataset that covers the period from 1948 to 2008, which was corrected using altimetry data and validated with buoys in terms of wave power. This study characterizes the mean wave power globally as well as its monthly and seasonal variability. Furthermore, it provides a link with the most relevant climate indices globally. The effect of the interannual variability is especially noteworthy for the Northern Hemisphere, where the seasonality is strongest. Additionally, we detect decadal long-term changes and determine that natural variability could explain a few of the differences found between decades. Lastly, we provide an assessment of the global theoretical wave power that covers the last six decades, compare approaches and estimates, and discuss factors of discrepancy. The global offshore wave power is estimated at 32,000 TW h/yr, which is reduced to 16,000 TW h/yr when considering the direction of the energy. The historical average change is 580 TW h/decade. Our results indicate that the global natural variability could be a more relevant factor in the lifetime of wave farms than the historical long-term changes in wave energy.", "author" : [ { "dropping-particle" : "", "family" : "Reguero", "given" : "Borja G", "non-dropping-particle" : "", "parse-names" : false, "suffix" : "" }, { "dropping-particle" : "", "family" : "Losada", "given" : "I\u00f1igo J", "non-dropping-particle" : "", "parse-names" : false, "suffix" : "" }, { "dropping-particle" : "", "family" : "M\u00e9ndez", "given" : "Fernando J", "non-dropping-particle" : "", "parse-names" : false, "suffix" : "" } ], "container-title" : "Applied Energy", "id" : "ITEM-1", "issued" : { "date-parts" : [ [ "2015", "6", "15" ] ] }, "page" : "366-380", "title" : "A global wave power resource and its seasonal, interannual and long-term variability", "type" : "article-journal", "volume" : "148" }, "uris" : [ "http://www.mendeley.com/documents/?uuid=b679c517-1b92-4c38-bdd1-1bf1c0ad8b04" ] } ], "mendeley" : { "formattedCitation" : "(Reguero et al., 2015)", "plainTextFormattedCitation" : "(Reguero et al., 2015)", "previouslyFormattedCitation" : "(Reguero et al., 2015)" }, "properties" : { "noteIndex" : 0 }, "schema" : "https://github.com/citation-style-language/schema/raw/master/csl-citation.json" }</w:instrText>
      </w:r>
      <w:r>
        <w:fldChar w:fldCharType="separate"/>
      </w:r>
      <w:r w:rsidRPr="00EB085B">
        <w:rPr>
          <w:noProof/>
        </w:rPr>
        <w:t>(Reguero et al., 2015)</w:t>
      </w:r>
      <w:r>
        <w:fldChar w:fldCharType="end"/>
      </w:r>
      <w:r>
        <w:t xml:space="preserve">. This definitely should have an effect on their growth, damage and recovery before, during and after storms </w:t>
      </w:r>
    </w:p>
    <w:p w:rsidR="00EB085B" w:rsidRDefault="00EB085B" w:rsidP="00EB085B">
      <w:pPr>
        <w:pStyle w:val="ListParagraph"/>
        <w:numPr>
          <w:ilvl w:val="0"/>
          <w:numId w:val="2"/>
        </w:numPr>
      </w:pPr>
      <w:r>
        <w:t xml:space="preserve">Unlike other coastal ecosystems, kelp forests are located in areas where the </w:t>
      </w:r>
      <w:r w:rsidRPr="00EB085B">
        <w:rPr>
          <w:b/>
        </w:rPr>
        <w:t>variation of wave energy within years is most strong</w:t>
      </w:r>
      <w:r>
        <w:t xml:space="preserve">. </w:t>
      </w:r>
    </w:p>
    <w:p w:rsidR="00EB085B" w:rsidRPr="00EB085B" w:rsidRDefault="00915415" w:rsidP="00EB085B">
      <w:pPr>
        <w:pStyle w:val="ListParagraph"/>
        <w:numPr>
          <w:ilvl w:val="0"/>
          <w:numId w:val="2"/>
        </w:numPr>
      </w:pPr>
      <w:r>
        <w:t xml:space="preserve">We can observe the influence of </w:t>
      </w:r>
      <w:proofErr w:type="spellStart"/>
      <w:r w:rsidR="00330250">
        <w:t>interannual</w:t>
      </w:r>
      <w:proofErr w:type="spellEnd"/>
      <w:r w:rsidR="00330250">
        <w:t xml:space="preserve"> variability in the time series, for ex. </w:t>
      </w:r>
      <w:r>
        <w:t xml:space="preserve">El-Niño in the Pacific locations (see Fig 4, lower panel) </w:t>
      </w:r>
    </w:p>
    <w:p w:rsidR="00CD6814" w:rsidRDefault="00CD6814" w:rsidP="00CD6814">
      <w:pPr>
        <w:pStyle w:val="Heading1"/>
        <w:rPr>
          <w:rFonts w:cs="Arial"/>
          <w:lang w:val="es-ES"/>
        </w:rPr>
      </w:pPr>
      <w:proofErr w:type="spellStart"/>
      <w:r w:rsidRPr="00CD6814">
        <w:rPr>
          <w:rFonts w:cs="Arial"/>
          <w:lang w:val="es-ES"/>
        </w:rPr>
        <w:lastRenderedPageBreak/>
        <w:t>References</w:t>
      </w:r>
      <w:proofErr w:type="spellEnd"/>
      <w:r w:rsidRPr="00CD6814">
        <w:rPr>
          <w:rFonts w:cs="Arial"/>
          <w:lang w:val="es-ES"/>
        </w:rPr>
        <w:t xml:space="preserve"> </w:t>
      </w:r>
    </w:p>
    <w:p w:rsidR="00CD6814" w:rsidRPr="00CD6814" w:rsidRDefault="00CD6814" w:rsidP="00CD6814">
      <w:pPr>
        <w:rPr>
          <w:lang w:val="es-ES"/>
        </w:rPr>
      </w:pPr>
    </w:p>
    <w:p w:rsidR="00330250" w:rsidRPr="00330250" w:rsidRDefault="00CD6814" w:rsidP="00330250">
      <w:pPr>
        <w:widowControl w:val="0"/>
        <w:autoSpaceDE w:val="0"/>
        <w:autoSpaceDN w:val="0"/>
        <w:adjustRightInd w:val="0"/>
        <w:spacing w:line="240" w:lineRule="auto"/>
        <w:ind w:left="480" w:hanging="480"/>
        <w:rPr>
          <w:rFonts w:cs="Arial"/>
          <w:noProof/>
          <w:szCs w:val="24"/>
        </w:rPr>
      </w:pPr>
      <w:r>
        <w:fldChar w:fldCharType="begin" w:fldLock="1"/>
      </w:r>
      <w:r w:rsidRPr="00CD6814">
        <w:rPr>
          <w:lang w:val="es-ES"/>
        </w:rPr>
        <w:instrText xml:space="preserve">ADDIN Mendeley Bibliography CSL_BIBLIOGRAPHY </w:instrText>
      </w:r>
      <w:r>
        <w:fldChar w:fldCharType="separate"/>
      </w:r>
      <w:r w:rsidR="00330250" w:rsidRPr="00330250">
        <w:rPr>
          <w:rFonts w:cs="Arial"/>
          <w:noProof/>
          <w:szCs w:val="24"/>
          <w:lang w:val="es-ES"/>
        </w:rPr>
        <w:t xml:space="preserve">Reguero, B.G., Losada, I.J., Méndez, F.J., 2015. </w:t>
      </w:r>
      <w:r w:rsidR="00330250" w:rsidRPr="00330250">
        <w:rPr>
          <w:rFonts w:cs="Arial"/>
          <w:noProof/>
          <w:szCs w:val="24"/>
        </w:rPr>
        <w:t>A global wave power resource and its seasonal, interannual and long-term variability. Appl. Energy 148, 366–380. doi:http://dx.doi.org/10.1016/j.apenergy.2015.03.114</w:t>
      </w:r>
    </w:p>
    <w:p w:rsidR="00330250" w:rsidRPr="00330250" w:rsidRDefault="00330250" w:rsidP="00330250">
      <w:pPr>
        <w:widowControl w:val="0"/>
        <w:autoSpaceDE w:val="0"/>
        <w:autoSpaceDN w:val="0"/>
        <w:adjustRightInd w:val="0"/>
        <w:spacing w:line="240" w:lineRule="auto"/>
        <w:ind w:left="480" w:hanging="480"/>
        <w:rPr>
          <w:rFonts w:cs="Arial"/>
          <w:noProof/>
        </w:rPr>
      </w:pPr>
      <w:r w:rsidRPr="00330250">
        <w:rPr>
          <w:rFonts w:cs="Arial"/>
          <w:noProof/>
          <w:szCs w:val="24"/>
        </w:rPr>
        <w:t>Reguero, B.G., Menéndez, M., Méndez, F.J., Mínguez, R., Losada, I.J., 2012. A Global Ocean Wave (GOW) calibrated reanalysis from 1948 onwards. Coast. Eng. 65, 38–55. doi:http://dx.doi.org/10.1016/j.coastaleng.2012.03.003</w:t>
      </w:r>
    </w:p>
    <w:p w:rsidR="00CD6814" w:rsidRPr="00CD6814" w:rsidRDefault="00CD6814" w:rsidP="00330250">
      <w:pPr>
        <w:widowControl w:val="0"/>
        <w:autoSpaceDE w:val="0"/>
        <w:autoSpaceDN w:val="0"/>
        <w:adjustRightInd w:val="0"/>
        <w:spacing w:line="240" w:lineRule="auto"/>
        <w:ind w:left="480" w:hanging="480"/>
      </w:pPr>
      <w:r>
        <w:fldChar w:fldCharType="end"/>
      </w:r>
      <w:bookmarkStart w:id="0" w:name="_GoBack"/>
      <w:bookmarkEnd w:id="0"/>
    </w:p>
    <w:p w:rsidR="00CD6814" w:rsidRPr="00CD6814" w:rsidRDefault="00CD6814" w:rsidP="00CD6814"/>
    <w:p w:rsidR="00CD6814" w:rsidRPr="00CD6814" w:rsidRDefault="00CD6814">
      <w:pPr>
        <w:rPr>
          <w:rFonts w:cs="Arial"/>
        </w:rPr>
      </w:pPr>
    </w:p>
    <w:sectPr w:rsidR="00CD6814" w:rsidRPr="00CD68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2B3" w:rsidRDefault="00F332B3" w:rsidP="00330250">
      <w:pPr>
        <w:spacing w:after="0" w:line="240" w:lineRule="auto"/>
      </w:pPr>
      <w:r>
        <w:separator/>
      </w:r>
    </w:p>
  </w:endnote>
  <w:endnote w:type="continuationSeparator" w:id="0">
    <w:p w:rsidR="00F332B3" w:rsidRDefault="00F332B3" w:rsidP="0033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2B3" w:rsidRDefault="00F332B3" w:rsidP="00330250">
      <w:pPr>
        <w:spacing w:after="0" w:line="240" w:lineRule="auto"/>
      </w:pPr>
      <w:r>
        <w:separator/>
      </w:r>
    </w:p>
  </w:footnote>
  <w:footnote w:type="continuationSeparator" w:id="0">
    <w:p w:rsidR="00F332B3" w:rsidRDefault="00F332B3" w:rsidP="003302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C6BE1"/>
    <w:multiLevelType w:val="hybridMultilevel"/>
    <w:tmpl w:val="D94CD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1E6C05"/>
    <w:multiLevelType w:val="hybridMultilevel"/>
    <w:tmpl w:val="94E8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113B4"/>
    <w:multiLevelType w:val="hybridMultilevel"/>
    <w:tmpl w:val="2C48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BD37B4"/>
    <w:multiLevelType w:val="hybridMultilevel"/>
    <w:tmpl w:val="53CE697E"/>
    <w:lvl w:ilvl="0" w:tplc="7F38F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504345"/>
    <w:multiLevelType w:val="hybridMultilevel"/>
    <w:tmpl w:val="8C80B2B4"/>
    <w:lvl w:ilvl="0" w:tplc="7F38F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814"/>
    <w:rsid w:val="000D232D"/>
    <w:rsid w:val="00330250"/>
    <w:rsid w:val="00405963"/>
    <w:rsid w:val="00530114"/>
    <w:rsid w:val="00915415"/>
    <w:rsid w:val="00940EAD"/>
    <w:rsid w:val="00CD6814"/>
    <w:rsid w:val="00DA150A"/>
    <w:rsid w:val="00EB085B"/>
    <w:rsid w:val="00F33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814"/>
    <w:rPr>
      <w:rFonts w:ascii="Arial" w:hAnsi="Arial"/>
      <w:sz w:val="20"/>
    </w:rPr>
  </w:style>
  <w:style w:type="paragraph" w:styleId="Heading1">
    <w:name w:val="heading 1"/>
    <w:basedOn w:val="Normal"/>
    <w:next w:val="Normal"/>
    <w:link w:val="Heading1Char"/>
    <w:uiPriority w:val="9"/>
    <w:qFormat/>
    <w:rsid w:val="00CD6814"/>
    <w:pPr>
      <w:keepNext/>
      <w:keepLines/>
      <w:spacing w:before="480" w:after="0"/>
      <w:outlineLvl w:val="0"/>
    </w:pPr>
    <w:rPr>
      <w:rFonts w:eastAsiaTheme="majorEastAsia"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814"/>
    <w:pPr>
      <w:ind w:left="720"/>
      <w:contextualSpacing/>
    </w:pPr>
  </w:style>
  <w:style w:type="character" w:customStyle="1" w:styleId="Heading1Char">
    <w:name w:val="Heading 1 Char"/>
    <w:basedOn w:val="DefaultParagraphFont"/>
    <w:link w:val="Heading1"/>
    <w:uiPriority w:val="9"/>
    <w:rsid w:val="00CD6814"/>
    <w:rPr>
      <w:rFonts w:ascii="Arial" w:eastAsiaTheme="majorEastAsia" w:hAnsi="Arial" w:cstheme="majorBidi"/>
      <w:b/>
      <w:bCs/>
      <w:sz w:val="24"/>
      <w:szCs w:val="28"/>
    </w:rPr>
  </w:style>
  <w:style w:type="paragraph" w:styleId="NoSpacing">
    <w:name w:val="No Spacing"/>
    <w:uiPriority w:val="1"/>
    <w:qFormat/>
    <w:rsid w:val="00CD6814"/>
    <w:pPr>
      <w:spacing w:after="0" w:line="240" w:lineRule="auto"/>
    </w:pPr>
    <w:rPr>
      <w:rFonts w:ascii="Arial" w:hAnsi="Arial"/>
      <w:sz w:val="20"/>
    </w:rPr>
  </w:style>
  <w:style w:type="paragraph" w:styleId="BalloonText">
    <w:name w:val="Balloon Text"/>
    <w:basedOn w:val="Normal"/>
    <w:link w:val="BalloonTextChar"/>
    <w:uiPriority w:val="99"/>
    <w:semiHidden/>
    <w:unhideWhenUsed/>
    <w:rsid w:val="00EB0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85B"/>
    <w:rPr>
      <w:rFonts w:ascii="Tahoma" w:hAnsi="Tahoma" w:cs="Tahoma"/>
      <w:sz w:val="16"/>
      <w:szCs w:val="16"/>
    </w:rPr>
  </w:style>
  <w:style w:type="paragraph" w:styleId="Header">
    <w:name w:val="header"/>
    <w:basedOn w:val="Normal"/>
    <w:link w:val="HeaderChar"/>
    <w:uiPriority w:val="99"/>
    <w:unhideWhenUsed/>
    <w:rsid w:val="00330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250"/>
    <w:rPr>
      <w:rFonts w:ascii="Arial" w:hAnsi="Arial"/>
      <w:sz w:val="20"/>
    </w:rPr>
  </w:style>
  <w:style w:type="paragraph" w:styleId="Footer">
    <w:name w:val="footer"/>
    <w:basedOn w:val="Normal"/>
    <w:link w:val="FooterChar"/>
    <w:uiPriority w:val="99"/>
    <w:unhideWhenUsed/>
    <w:rsid w:val="00330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50"/>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814"/>
    <w:rPr>
      <w:rFonts w:ascii="Arial" w:hAnsi="Arial"/>
      <w:sz w:val="20"/>
    </w:rPr>
  </w:style>
  <w:style w:type="paragraph" w:styleId="Heading1">
    <w:name w:val="heading 1"/>
    <w:basedOn w:val="Normal"/>
    <w:next w:val="Normal"/>
    <w:link w:val="Heading1Char"/>
    <w:uiPriority w:val="9"/>
    <w:qFormat/>
    <w:rsid w:val="00CD6814"/>
    <w:pPr>
      <w:keepNext/>
      <w:keepLines/>
      <w:spacing w:before="480" w:after="0"/>
      <w:outlineLvl w:val="0"/>
    </w:pPr>
    <w:rPr>
      <w:rFonts w:eastAsiaTheme="majorEastAsia"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814"/>
    <w:pPr>
      <w:ind w:left="720"/>
      <w:contextualSpacing/>
    </w:pPr>
  </w:style>
  <w:style w:type="character" w:customStyle="1" w:styleId="Heading1Char">
    <w:name w:val="Heading 1 Char"/>
    <w:basedOn w:val="DefaultParagraphFont"/>
    <w:link w:val="Heading1"/>
    <w:uiPriority w:val="9"/>
    <w:rsid w:val="00CD6814"/>
    <w:rPr>
      <w:rFonts w:ascii="Arial" w:eastAsiaTheme="majorEastAsia" w:hAnsi="Arial" w:cstheme="majorBidi"/>
      <w:b/>
      <w:bCs/>
      <w:sz w:val="24"/>
      <w:szCs w:val="28"/>
    </w:rPr>
  </w:style>
  <w:style w:type="paragraph" w:styleId="NoSpacing">
    <w:name w:val="No Spacing"/>
    <w:uiPriority w:val="1"/>
    <w:qFormat/>
    <w:rsid w:val="00CD6814"/>
    <w:pPr>
      <w:spacing w:after="0" w:line="240" w:lineRule="auto"/>
    </w:pPr>
    <w:rPr>
      <w:rFonts w:ascii="Arial" w:hAnsi="Arial"/>
      <w:sz w:val="20"/>
    </w:rPr>
  </w:style>
  <w:style w:type="paragraph" w:styleId="BalloonText">
    <w:name w:val="Balloon Text"/>
    <w:basedOn w:val="Normal"/>
    <w:link w:val="BalloonTextChar"/>
    <w:uiPriority w:val="99"/>
    <w:semiHidden/>
    <w:unhideWhenUsed/>
    <w:rsid w:val="00EB0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85B"/>
    <w:rPr>
      <w:rFonts w:ascii="Tahoma" w:hAnsi="Tahoma" w:cs="Tahoma"/>
      <w:sz w:val="16"/>
      <w:szCs w:val="16"/>
    </w:rPr>
  </w:style>
  <w:style w:type="paragraph" w:styleId="Header">
    <w:name w:val="header"/>
    <w:basedOn w:val="Normal"/>
    <w:link w:val="HeaderChar"/>
    <w:uiPriority w:val="99"/>
    <w:unhideWhenUsed/>
    <w:rsid w:val="00330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250"/>
    <w:rPr>
      <w:rFonts w:ascii="Arial" w:hAnsi="Arial"/>
      <w:sz w:val="20"/>
    </w:rPr>
  </w:style>
  <w:style w:type="paragraph" w:styleId="Footer">
    <w:name w:val="footer"/>
    <w:basedOn w:val="Normal"/>
    <w:link w:val="FooterChar"/>
    <w:uiPriority w:val="99"/>
    <w:unhideWhenUsed/>
    <w:rsid w:val="00330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5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143E53C-94FF-4531-AF8F-AA6DE7F53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4</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Borja Reguero</dc:creator>
  <cp:lastModifiedBy>Borja Reguero</cp:lastModifiedBy>
  <cp:revision>3</cp:revision>
  <dcterms:created xsi:type="dcterms:W3CDTF">2016-05-01T19:30:00Z</dcterms:created>
  <dcterms:modified xsi:type="dcterms:W3CDTF">2016-05-02T03:30:00Z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borjagreguero@gmail.com@www.mendeley.com</vt:lpwstr>
  </property>
  <property fmtid="{D5CDD505-2E9C-101B-9397-08002B2CF9AE}" pid="4" name="Mendeley Citation Style_1">
    <vt:lpwstr>http://www.zotero.org/styles/coastal-engineering</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http://www.zotero.org/styles/coastal-engineering</vt:lpwstr>
  </property>
  <property fmtid="{D5CDD505-2E9C-101B-9397-08002B2CF9AE}" pid="10" name="Mendeley Recent Style Name 2_1">
    <vt:lpwstr>Coastal Engineering</vt:lpwstr>
  </property>
  <property fmtid="{D5CDD505-2E9C-101B-9397-08002B2CF9AE}" pid="11" name="Mendeley Recent Style Id 3_1">
    <vt:lpwstr>http://www.zotero.org/styles/elsevier-with-titles</vt:lpwstr>
  </property>
  <property fmtid="{D5CDD505-2E9C-101B-9397-08002B2CF9AE}" pid="12" name="Mendeley Recent Style Name 3_1">
    <vt:lpwstr>Elsevier (numeric, with titles)</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http://www.zotero.org/styles/nature-climate-change</vt:lpwstr>
  </property>
  <property fmtid="{D5CDD505-2E9C-101B-9397-08002B2CF9AE}" pid="18" name="Mendeley Recent Style Name 6_1">
    <vt:lpwstr>Nature Climate Change</vt:lpwstr>
  </property>
  <property fmtid="{D5CDD505-2E9C-101B-9397-08002B2CF9AE}" pid="19" name="Mendeley Recent Style Id 7_1">
    <vt:lpwstr>http://www.zotero.org/styles/nature-communications</vt:lpwstr>
  </property>
  <property fmtid="{D5CDD505-2E9C-101B-9397-08002B2CF9AE}" pid="20" name="Mendeley Recent Style Name 7_1">
    <vt:lpwstr>Nature Communications</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